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jc w:val="center"/>
        <w:rPr>
          <w:rFonts w:ascii="宋体" w:hAnsi="宋体" w:eastAsia="宋体" w:cs="宋体" w:hint="eastAsia"/>
          <w:b/>
          <w:bCs/>
          <w:sz w:val="44"/>
          <w:szCs w:val="44"/>
        </w:rPr>
      </w:pPr>
      <w:r>
        <w:rPr>
          <w:rFonts w:ascii="宋体" w:hAnsi="宋体" w:cs="宋体" w:hint="eastAsia" w:eastAsia="宋体"/>
          <w:b/>
          <w:bCs/>
          <w:sz w:val="44"/>
          <w:szCs w:val="44"/>
        </w:rPr>
        <w:t>白山市浑江流域水环境保护条例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楷体_GB2312" w:hAnsi="楷体_GB2312" w:eastAsia="楷体_GB2312" w:cs="楷体_GB2312" w:hint="eastAsia"/>
          <w:b/>
          <w:bCs/>
          <w:spacing w:val="2"/>
          <w:w w:val="80"/>
          <w:kern w:val="0"/>
          <w:sz w:val="32"/>
          <w:szCs w:val="32"/>
        </w:rPr>
      </w:pPr>
      <w:r>
        <w:rPr>
          <w:rFonts w:eastAsia="楷体_GB2312" w:cs="楷体_GB2312" w:hint="eastAsia" w:ascii="楷体_GB2312" w:hAnsi="楷体_GB2312"/>
          <w:b/>
          <w:bCs/>
          <w:spacing w:val="2"/>
          <w:w w:val="80"/>
          <w:kern w:val="0"/>
          <w:sz w:val="32"/>
          <w:szCs w:val="32"/>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w:t>
      </w:r>
      <w:r>
        <w:rPr>
          <w:rFonts w:eastAsia="楷体_GB2312" w:cs="楷体_GB2312" w:hint="eastAsia" w:ascii="楷体_GB2312" w:hAnsi="楷体_GB2312"/>
          <w:spacing w:val="2"/>
          <w:w w:val="80"/>
          <w:kern w:val="0"/>
          <w:sz w:val="32"/>
          <w:szCs w:val="32"/>
        </w:rPr>
        <w:t>2021</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2</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25</w:t>
      </w:r>
      <w:r>
        <w:rPr>
          <w:rFonts w:ascii="楷体_GB2312" w:hAnsi="楷体_GB2312" w:cs="楷体_GB2312" w:hint="eastAsia" w:eastAsia="楷体_GB2312"/>
          <w:spacing w:val="2"/>
          <w:w w:val="80"/>
          <w:kern w:val="0"/>
          <w:sz w:val="32"/>
          <w:szCs w:val="32"/>
        </w:rPr>
        <w:t>日白山市第八届人民代表大会常务委员会第三十五次</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会议通过  </w:t>
      </w:r>
      <w:r>
        <w:rPr>
          <w:rFonts w:eastAsia="楷体_GB2312" w:cs="楷体_GB2312" w:hint="eastAsia" w:ascii="楷体_GB2312" w:hAnsi="楷体_GB2312"/>
          <w:spacing w:val="2"/>
          <w:w w:val="80"/>
          <w:kern w:val="0"/>
          <w:sz w:val="32"/>
          <w:szCs w:val="32"/>
        </w:rPr>
        <w:t>2021</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5</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27</w:t>
      </w:r>
      <w:r>
        <w:rPr>
          <w:rFonts w:ascii="楷体_GB2312" w:hAnsi="楷体_GB2312" w:cs="楷体_GB2312" w:hint="eastAsia" w:eastAsia="楷体_GB2312"/>
          <w:spacing w:val="2"/>
          <w:w w:val="80"/>
          <w:kern w:val="0"/>
          <w:sz w:val="32"/>
          <w:szCs w:val="32"/>
        </w:rPr>
        <w:t>日吉林省第十三届人民代表大会常务委员会</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第二十八次会议批准）</w:t>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楷体_GB2312" w:hAnsi="楷体_GB2312" w:eastAsia="楷体_GB2312" w:cs="楷体_GB2312" w:hint="eastAsia"/>
          <w:b w:val="false"/>
          <w:bCs w:val="false"/>
          <w:spacing w:val="2"/>
          <w:w w:val="100"/>
          <w:kern w:val="0"/>
          <w:sz w:val="32"/>
          <w:szCs w:val="32"/>
        </w:rPr>
      </w:pPr>
      <w:r>
        <w:rPr>
          <w:rFonts w:eastAsia="楷体_GB2312" w:cs="楷体_GB2312" w:hint="eastAsia" w:ascii="楷体_GB2312" w:hAnsi="楷体_GB2312"/>
          <w:b w:val="false"/>
          <w:bCs w:val="false"/>
          <w:spacing w:val="2"/>
          <w:w w:val="1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楷体_GB2312" w:hAnsi="楷体_GB2312" w:eastAsia="楷体_GB2312" w:cs="楷体_GB2312" w:hint="eastAsia"/>
          <w:b w:val="false"/>
          <w:bCs w:val="false"/>
          <w:w w:val="100"/>
          <w:sz w:val="32"/>
          <w:szCs w:val="32"/>
        </w:rPr>
      </w:pPr>
      <w:r>
        <w:rPr>
          <w:rFonts w:ascii="楷体_GB2312" w:hAnsi="楷体_GB2312" w:cs="楷体_GB2312" w:hint="eastAsia" w:eastAsia="楷体_GB2312"/>
          <w:b w:val="false"/>
          <w:bCs w:val="false"/>
          <w:w w:val="100"/>
          <w:sz w:val="32"/>
          <w:szCs w:val="32"/>
        </w:rPr>
        <w:t>目   录</w:t>
      </w:r>
    </w:p>
    <w:p>
      <w:pPr>
        <w:pStyle w:val="Normal"/>
        <w:keepNext w:val="false"/>
        <w:keepLines w:val="false"/>
        <w:widowControl/>
        <w:suppressLineNumbers w:val="0"/>
        <w:pBdr/>
        <w:spacing w:lineRule="atLeast" w:line="570" w:before="0" w:after="0"/>
        <w:ind w:firstLine="640" w:end="0"/>
        <w:jc w:val="start"/>
        <w:rPr>
          <w:rFonts w:ascii="楷体_GB2312" w:hAnsi="楷体_GB2312" w:eastAsia="楷体_GB2312" w:cs="楷体_GB2312" w:hint="eastAsia"/>
          <w:i w:val="false"/>
          <w:caps w:val="false"/>
          <w:smallCaps w:val="false"/>
          <w:color w:val="000000"/>
          <w:spacing w:val="0"/>
          <w:kern w:val="0"/>
          <w:sz w:val="32"/>
          <w:szCs w:val="32"/>
          <w:lang w:bidi="ar"/>
        </w:rPr>
      </w:pPr>
      <w:r>
        <w:rPr>
          <w:rFonts w:ascii="楷体_GB2312" w:hAnsi="楷体_GB2312" w:cs="楷体_GB2312" w:hint="eastAsia" w:eastAsia="楷体_GB2312"/>
          <w:i w:val="false"/>
          <w:caps w:val="false"/>
          <w:smallCaps w:val="false"/>
          <w:color w:val="000000"/>
          <w:spacing w:val="0"/>
          <w:kern w:val="0"/>
          <w:sz w:val="32"/>
          <w:szCs w:val="32"/>
          <w:lang w:bidi="ar"/>
        </w:rPr>
        <w:t>第一章   总则</w:t>
      </w:r>
    </w:p>
    <w:p>
      <w:pPr>
        <w:pStyle w:val="Normal"/>
        <w:keepNext w:val="false"/>
        <w:keepLines w:val="false"/>
        <w:widowControl/>
        <w:suppressLineNumbers w:val="0"/>
        <w:pBdr/>
        <w:spacing w:lineRule="atLeast" w:line="570" w:before="0" w:after="0"/>
        <w:ind w:firstLine="640" w:end="0"/>
        <w:jc w:val="start"/>
        <w:rPr>
          <w:rFonts w:ascii="楷体_GB2312" w:hAnsi="楷体_GB2312" w:eastAsia="楷体_GB2312" w:cs="楷体_GB2312"/>
          <w:i w:val="false"/>
          <w:caps w:val="false"/>
          <w:smallCaps w:val="false"/>
          <w:color w:val="000000"/>
          <w:spacing w:val="0"/>
          <w:kern w:val="0"/>
          <w:sz w:val="32"/>
          <w:szCs w:val="32"/>
          <w:lang w:bidi="ar"/>
        </w:rPr>
      </w:pPr>
      <w:r>
        <w:rPr>
          <w:rFonts w:ascii="楷体_GB2312" w:hAnsi="楷体_GB2312" w:cs="楷体_GB2312" w:hint="eastAsia" w:eastAsia="楷体_GB2312"/>
          <w:i w:val="false"/>
          <w:caps w:val="false"/>
          <w:smallCaps w:val="false"/>
          <w:color w:val="000000"/>
          <w:spacing w:val="0"/>
          <w:kern w:val="0"/>
          <w:sz w:val="32"/>
          <w:szCs w:val="32"/>
          <w:lang w:bidi="ar"/>
        </w:rPr>
        <w:t>第二章  规划与管理</w:t>
      </w:r>
    </w:p>
    <w:p>
      <w:pPr>
        <w:pStyle w:val="Normal"/>
        <w:keepNext w:val="false"/>
        <w:keepLines w:val="false"/>
        <w:widowControl/>
        <w:suppressLineNumbers w:val="0"/>
        <w:pBdr/>
        <w:spacing w:lineRule="atLeast" w:line="570" w:before="0" w:after="0"/>
        <w:ind w:firstLine="640" w:end="0"/>
        <w:jc w:val="start"/>
        <w:rPr>
          <w:rFonts w:ascii="楷体_GB2312" w:hAnsi="楷体_GB2312" w:eastAsia="楷体_GB2312" w:cs="楷体_GB2312" w:hint="eastAsia"/>
        </w:rPr>
      </w:pPr>
      <w:r>
        <w:rPr>
          <w:rFonts w:ascii="楷体_GB2312" w:hAnsi="楷体_GB2312" w:cs="楷体_GB2312" w:hint="eastAsia" w:eastAsia="楷体_GB2312"/>
          <w:i w:val="false"/>
          <w:caps w:val="false"/>
          <w:smallCaps w:val="false"/>
          <w:color w:val="000000"/>
          <w:spacing w:val="0"/>
          <w:kern w:val="0"/>
          <w:sz w:val="32"/>
          <w:szCs w:val="32"/>
          <w:lang w:bidi="ar"/>
        </w:rPr>
        <w:t>第三章   水污染防治</w:t>
      </w:r>
    </w:p>
    <w:p>
      <w:pPr>
        <w:pStyle w:val="Normal"/>
        <w:keepNext w:val="false"/>
        <w:keepLines w:val="false"/>
        <w:widowControl/>
        <w:suppressLineNumbers w:val="0"/>
        <w:pBdr/>
        <w:spacing w:lineRule="atLeast" w:line="570" w:before="0" w:after="0"/>
        <w:ind w:firstLine="640" w:end="0"/>
        <w:jc w:val="start"/>
        <w:rPr>
          <w:rFonts w:ascii="楷体_GB2312" w:hAnsi="楷体_GB2312" w:eastAsia="楷体_GB2312" w:cs="楷体_GB2312" w:hint="eastAsia"/>
        </w:rPr>
      </w:pPr>
      <w:r>
        <w:rPr>
          <w:rFonts w:ascii="楷体_GB2312" w:hAnsi="楷体_GB2312" w:cs="楷体_GB2312" w:hint="eastAsia" w:eastAsia="楷体_GB2312"/>
          <w:i w:val="false"/>
          <w:caps w:val="false"/>
          <w:smallCaps w:val="false"/>
          <w:color w:val="000000"/>
          <w:spacing w:val="0"/>
          <w:kern w:val="0"/>
          <w:sz w:val="32"/>
          <w:szCs w:val="32"/>
          <w:lang w:bidi="ar"/>
        </w:rPr>
        <w:t>第四章   水生态保护与修复</w:t>
      </w:r>
    </w:p>
    <w:p>
      <w:pPr>
        <w:pStyle w:val="Normal"/>
        <w:keepNext w:val="false"/>
        <w:keepLines w:val="false"/>
        <w:widowControl/>
        <w:suppressLineNumbers w:val="0"/>
        <w:pBdr/>
        <w:spacing w:lineRule="atLeast" w:line="570" w:before="0" w:after="0"/>
        <w:ind w:firstLine="640" w:end="0"/>
        <w:jc w:val="start"/>
        <w:rPr>
          <w:rFonts w:ascii="楷体_GB2312" w:hAnsi="楷体_GB2312" w:eastAsia="楷体_GB2312" w:cs="楷体_GB2312" w:hint="eastAsia"/>
        </w:rPr>
      </w:pPr>
      <w:r>
        <w:rPr>
          <w:rFonts w:ascii="楷体_GB2312" w:hAnsi="楷体_GB2312" w:cs="楷体_GB2312" w:hint="eastAsia" w:eastAsia="楷体_GB2312"/>
          <w:i w:val="false"/>
          <w:caps w:val="false"/>
          <w:smallCaps w:val="false"/>
          <w:color w:val="000000"/>
          <w:spacing w:val="0"/>
          <w:kern w:val="0"/>
          <w:sz w:val="32"/>
          <w:szCs w:val="32"/>
          <w:lang w:bidi="ar"/>
        </w:rPr>
        <w:t>第五章   法律责任</w:t>
      </w:r>
    </w:p>
    <w:p>
      <w:pPr>
        <w:pStyle w:val="Normal"/>
        <w:keepNext w:val="false"/>
        <w:keepLines w:val="false"/>
        <w:widowControl/>
        <w:suppressLineNumbers w:val="0"/>
        <w:pBdr/>
        <w:spacing w:lineRule="atLeast" w:line="570" w:before="0" w:after="0"/>
        <w:ind w:firstLine="640" w:end="0"/>
        <w:jc w:val="start"/>
        <w:rPr>
          <w:rFonts w:ascii="楷体_GB2312" w:hAnsi="楷体_GB2312" w:eastAsia="楷体_GB2312" w:cs="楷体_GB2312" w:hint="eastAsia"/>
        </w:rPr>
      </w:pPr>
      <w:r>
        <w:rPr>
          <w:rFonts w:ascii="楷体_GB2312" w:hAnsi="楷体_GB2312" w:cs="楷体_GB2312" w:hint="eastAsia" w:eastAsia="楷体_GB2312"/>
          <w:i w:val="false"/>
          <w:caps w:val="false"/>
          <w:smallCaps w:val="false"/>
          <w:color w:val="000000"/>
          <w:spacing w:val="0"/>
          <w:kern w:val="0"/>
          <w:sz w:val="32"/>
          <w:szCs w:val="32"/>
          <w:lang w:bidi="ar"/>
        </w:rPr>
        <w:t>第六章   附则</w:t>
      </w:r>
    </w:p>
    <w:p>
      <w:pPr>
        <w:pStyle w:val="Normal"/>
        <w:keepNext w:val="false"/>
        <w:keepLines w:val="false"/>
        <w:pageBreakBefore w:val="false"/>
        <w:widowControl w:val="false"/>
        <w:kinsoku w:val="true"/>
        <w:overflowPunct w:val="true"/>
        <w:autoSpaceDE w:val="true"/>
        <w:bidi w:val="0"/>
        <w:snapToGrid w:val="true"/>
        <w:spacing w:lineRule="atLeast" w:line="0"/>
        <w:jc w:val="start"/>
        <w:textAlignment w:val="auto"/>
        <w:rPr>
          <w:rFonts w:ascii="黑体" w:hAnsi="黑体" w:eastAsia="黑体" w:cs="黑体" w:hint="eastAsia"/>
          <w:b w:val="false"/>
          <w:bCs w:val="false"/>
          <w:w w:val="100"/>
          <w:sz w:val="32"/>
          <w:szCs w:val="32"/>
        </w:rPr>
      </w:pPr>
      <w:r>
        <w:rPr>
          <w:rFonts w:eastAsia="黑体" w:cs="黑体" w:hint="eastAsia" w:ascii="黑体" w:hAnsi="黑体"/>
          <w:b w:val="false"/>
          <w:bCs w:val="false"/>
          <w:w w:val="100"/>
          <w:sz w:val="32"/>
          <w:szCs w:val="32"/>
        </w:rPr>
      </w:r>
    </w:p>
    <w:p>
      <w:pPr>
        <w:pStyle w:val="Normal"/>
        <w:keepNext w:val="false"/>
        <w:keepLines w:val="false"/>
        <w:widowControl/>
        <w:suppressLineNumbers w:val="0"/>
        <w:pBdr/>
        <w:spacing w:lineRule="atLeast" w:line="570" w:before="0" w:after="0"/>
        <w:ind w:end="0"/>
        <w:jc w:val="center"/>
        <w:rPr>
          <w:rFonts w:ascii="黑体" w:hAnsi="黑体" w:eastAsia="黑体" w:cs="黑体"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第一章　总则</w:t>
      </w:r>
    </w:p>
    <w:p>
      <w:pPr>
        <w:pStyle w:val="Normal"/>
        <w:keepNext w:val="false"/>
        <w:keepLines w:val="false"/>
        <w:widowControl/>
        <w:suppressLineNumbers w:val="0"/>
        <w:pBdr/>
        <w:spacing w:lineRule="atLeast" w:line="570" w:before="0" w:after="0"/>
        <w:ind w:firstLine="640" w:end="0"/>
        <w:jc w:val="start"/>
        <w:rPr>
          <w:rFonts w:ascii="Times New Roman" w:hAnsi="Times New Roman" w:eastAsia="宋体" w:cs="Times New Roman"/>
          <w:i w:val="false"/>
          <w:caps w:val="false"/>
          <w:smallCaps w:val="false"/>
          <w:color w:val="000000"/>
          <w:spacing w:val="0"/>
          <w:kern w:val="0"/>
          <w:sz w:val="32"/>
          <w:szCs w:val="32"/>
          <w:lang w:bidi="ar"/>
        </w:rPr>
      </w:pPr>
      <w:r>
        <w:rPr>
          <w:rFonts w:eastAsia="宋体" w:cs="Times New Roman"/>
          <w:i w:val="false"/>
          <w:caps w:val="false"/>
          <w:smallCaps w:val="false"/>
          <w:color w:val="000000"/>
          <w:spacing w:val="0"/>
          <w:kern w:val="0"/>
          <w:sz w:val="32"/>
          <w:szCs w:val="32"/>
          <w:lang w:bidi="ar"/>
        </w:rPr>
        <w:t> </w:t>
      </w:r>
    </w:p>
    <w:p>
      <w:pPr>
        <w:pStyle w:val="Style17"/>
        <w:keepNext w:val="false"/>
        <w:keepLines w:val="false"/>
        <w:widowControl/>
        <w:numPr>
          <w:ilvl w:val="0"/>
          <w:numId w:val="0"/>
        </w:numPr>
        <w:suppressLineNumbers w:val="0"/>
        <w:pBdr/>
        <w:spacing w:lineRule="atLeast" w:line="570" w:before="0" w:after="0"/>
        <w:ind w:firstLineChars="200" w:startChars="0" w:start="0" w:endChars="0" w:end="0"/>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第一条</w:t>
      </w:r>
      <w:r>
        <w:rPr>
          <w:rFonts w:ascii="仿宋_GB2312" w:hAnsi="仿宋_GB2312" w:cs="仿宋_GB2312" w:hint="eastAsia"/>
          <w:i w:val="false"/>
          <w:caps w:val="false"/>
          <w:smallCaps w:val="false"/>
          <w:color w:val="000000"/>
          <w:spacing w:val="0"/>
          <w:sz w:val="32"/>
          <w:szCs w:val="32"/>
        </w:rPr>
        <w:t xml:space="preserve">  </w:t>
      </w:r>
      <w:r>
        <w:rPr>
          <w:rFonts w:ascii="仿宋_GB2312" w:hAnsi="仿宋_GB2312" w:cs="仿宋_GB2312" w:hint="eastAsia" w:eastAsia="仿宋_GB2312"/>
          <w:i w:val="false"/>
          <w:caps w:val="false"/>
          <w:smallCaps w:val="false"/>
          <w:color w:val="000000"/>
          <w:spacing w:val="0"/>
          <w:sz w:val="32"/>
          <w:szCs w:val="32"/>
        </w:rPr>
        <w:t>为了保护浑江流域水环境，推进生态文明建设，促进经济社会可持续发展，根据《中华人民共和国环境保护法》《中华人民共和国水污染防治法》等法律法规，结合实际，制定本条例。</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xml:space="preserve">第二条  </w:t>
      </w:r>
      <w:r>
        <w:rPr>
          <w:rFonts w:ascii="仿宋_GB2312" w:hAnsi="仿宋_GB2312" w:cs="仿宋_GB2312" w:hint="eastAsia" w:eastAsia="仿宋_GB2312"/>
          <w:i w:val="false"/>
          <w:caps w:val="false"/>
          <w:smallCaps w:val="false"/>
          <w:color w:val="000000"/>
          <w:spacing w:val="0"/>
          <w:sz w:val="32"/>
          <w:szCs w:val="32"/>
        </w:rPr>
        <w:t>本条例适用于白山市行政区域内浑江流域水环境保护和管理。</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本条例所称浑江流域，是指白山市行政区域内浑江干流及其大阳岔河、西北岔河、西南岔河、红土崖河、里岔沟河、板石河、库仓沟河、月牙河、金坑河、碱场沟河、青沟子河、黑卧子河、通沟河、野鸡背河等支流的集水区域，以及被确定为属于本流域的闭流区。</w:t>
      </w:r>
    </w:p>
    <w:p>
      <w:pPr>
        <w:pStyle w:val="Style17"/>
        <w:keepNext w:val="false"/>
        <w:keepLines w:val="false"/>
        <w:widowControl/>
        <w:suppressLineNumbers w:val="0"/>
        <w:pBdr/>
        <w:spacing w:lineRule="atLeast" w:line="570" w:before="0" w:after="0"/>
        <w:ind w:firstLine="640" w:end="0"/>
        <w:rPr>
          <w:rFonts w:ascii="仿宋_GB2312" w:hAnsi="仿宋_GB2312" w:cs="仿宋_GB2312"/>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浑江流域内的自然保护区、饮用水水源保护区等重点区域水环境保护，有关法律法规已有规定的，依照其规定执行。</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xml:space="preserve">第三条 </w:t>
      </w:r>
      <w:r>
        <w:rPr>
          <w:rFonts w:ascii="仿宋_GB2312" w:hAnsi="仿宋_GB2312" w:cs="仿宋_GB2312" w:hint="eastAsia"/>
          <w:b/>
          <w:bCs/>
          <w:sz w:val="29"/>
          <w:szCs w:val="29"/>
        </w:rPr>
        <w:t xml:space="preserve"> </w:t>
      </w:r>
      <w:r>
        <w:rPr>
          <w:rFonts w:ascii="仿宋_GB2312" w:hAnsi="仿宋_GB2312" w:cs="仿宋_GB2312" w:hint="eastAsia" w:eastAsia="仿宋_GB2312"/>
          <w:i w:val="false"/>
          <w:caps w:val="false"/>
          <w:smallCaps w:val="false"/>
          <w:color w:val="000000"/>
          <w:spacing w:val="0"/>
          <w:sz w:val="32"/>
          <w:szCs w:val="32"/>
        </w:rPr>
        <w:t>浑江流域水环境保护应当遵循生态优先、绿色发展、源头控制、系统治理、多元共治、损害担责的原则。</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xml:space="preserve">第四条 </w:t>
      </w:r>
      <w:r>
        <w:rPr>
          <w:rFonts w:ascii="仿宋_GB2312" w:hAnsi="仿宋_GB2312" w:cs="仿宋_GB2312" w:hint="eastAsia" w:eastAsia="仿宋_GB2312"/>
          <w:i w:val="false"/>
          <w:caps w:val="false"/>
          <w:smallCaps w:val="false"/>
          <w:color w:val="000000"/>
          <w:spacing w:val="0"/>
          <w:sz w:val="32"/>
          <w:szCs w:val="32"/>
        </w:rPr>
        <w:t xml:space="preserve"> 市、区人民政府应当加强浑江流域水环境保护工作的领导，对本行政区域内浑江流域水环境质量负总责。</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生态环境主管部门对浑江流域水环境实施统一监督管理。</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发展和改革、财政、自然资源、水务（水利）、林业、文化旅游、农业农村、住房和城乡建设、公安、应急管理等部门，按照各自职责，依法做好浑江流域水环境保护相关工作。</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乡（镇）人民政府、街道办事处应当加强本行政区域内浑江流域水环境保护工作。</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第五条</w:t>
      </w:r>
      <w:r>
        <w:rPr>
          <w:rFonts w:ascii="仿宋_GB2312" w:hAnsi="仿宋_GB2312" w:cs="仿宋" w:hint="eastAsia"/>
          <w:kern w:val="0"/>
          <w:sz w:val="32"/>
          <w:szCs w:val="32"/>
        </w:rPr>
        <w:t xml:space="preserve">  村（居）民委员会可以通过村规民约、文明公约等方式，规范村（居）民行为，引导村（居）民养成保护环境、爱护河流的良好习俗，做好浑江流域水环境保护工作。</w:t>
      </w:r>
    </w:p>
    <w:p>
      <w:pPr>
        <w:pStyle w:val="Style17"/>
        <w:keepNext w:val="false"/>
        <w:keepLines w:val="false"/>
        <w:widowControl/>
        <w:numPr>
          <w:ilvl w:val="0"/>
          <w:numId w:val="0"/>
        </w:numPr>
        <w:suppressLineNumbers w:val="0"/>
        <w:pBdr/>
        <w:spacing w:lineRule="atLeast" w:line="570" w:before="0" w:after="0"/>
        <w:ind w:firstLineChars="200" w:startChars="0" w:start="0" w:endChars="0" w:end="0"/>
        <w:rPr>
          <w:rFonts w:ascii="仿宋_GB2312" w:hAnsi="仿宋_GB2312" w:eastAsia="仿宋_GB2312" w:cs="仿宋" w:hint="eastAsia"/>
          <w:kern w:val="2"/>
          <w:sz w:val="32"/>
          <w:szCs w:val="32"/>
        </w:rPr>
      </w:pPr>
      <w:r>
        <w:rPr>
          <w:rFonts w:ascii="黑体" w:hAnsi="黑体" w:cs="黑体" w:hint="eastAsia" w:eastAsia="黑体"/>
          <w:i w:val="false"/>
          <w:caps w:val="false"/>
          <w:smallCaps w:val="false"/>
          <w:color w:val="000000"/>
          <w:spacing w:val="0"/>
          <w:sz w:val="32"/>
          <w:szCs w:val="32"/>
        </w:rPr>
        <w:t xml:space="preserve">第六条 </w:t>
      </w:r>
      <w:r>
        <w:rPr>
          <w:rFonts w:ascii="仿宋_GB2312" w:hAnsi="仿宋_GB2312" w:cs="仿宋_GB2312" w:hint="eastAsia"/>
          <w:i w:val="false"/>
          <w:caps w:val="false"/>
          <w:smallCaps w:val="false"/>
          <w:color w:val="000000"/>
          <w:spacing w:val="0"/>
          <w:sz w:val="32"/>
          <w:szCs w:val="32"/>
        </w:rPr>
        <w:t xml:space="preserve"> </w:t>
      </w:r>
      <w:r>
        <w:rPr>
          <w:rFonts w:ascii="仿宋_GB2312" w:hAnsi="仿宋_GB2312" w:cs="仿宋" w:hint="eastAsia" w:eastAsia="仿宋_GB2312"/>
          <w:kern w:val="2"/>
          <w:sz w:val="32"/>
          <w:szCs w:val="32"/>
        </w:rPr>
        <w:t>市、区人民政府应当加大浑江流域水环境保护经费的投入，财政、审计等部门应当加强水环境保护经费的预算管理和审计监督。</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sz w:val="32"/>
          <w:szCs w:val="32"/>
        </w:rPr>
        <w:t xml:space="preserve">第七条  </w:t>
      </w:r>
      <w:r>
        <w:rPr>
          <w:rFonts w:ascii="仿宋_GB2312" w:hAnsi="仿宋_GB2312" w:cs="仿宋_GB2312" w:hint="eastAsia"/>
          <w:i w:val="false"/>
          <w:caps w:val="false"/>
          <w:smallCaps w:val="false"/>
          <w:color w:val="000000"/>
          <w:spacing w:val="0"/>
          <w:kern w:val="0"/>
          <w:sz w:val="32"/>
          <w:szCs w:val="32"/>
          <w:lang w:bidi="ar"/>
        </w:rPr>
        <w:t>各级人民政府应当加强浑江流域水环境保护宣传教育引导，支持水环境保护科学技术研究，推广先进适用的水环境保护技术和装备。</w:t>
      </w:r>
    </w:p>
    <w:p>
      <w:pPr>
        <w:pStyle w:val="Normal"/>
        <w:keepNext w:val="false"/>
        <w:keepLines w:val="false"/>
        <w:widowControl/>
        <w:numPr>
          <w:ilvl w:val="0"/>
          <w:numId w:val="0"/>
        </w:numPr>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 xml:space="preserve">第八条  </w:t>
      </w:r>
      <w:r>
        <w:rPr>
          <w:rFonts w:ascii="仿宋_GB2312" w:hAnsi="仿宋_GB2312" w:cs="仿宋_GB2312"/>
          <w:i w:val="false"/>
          <w:caps w:val="false"/>
          <w:smallCaps w:val="false"/>
          <w:color w:val="000000"/>
          <w:spacing w:val="0"/>
          <w:kern w:val="0"/>
          <w:sz w:val="32"/>
          <w:szCs w:val="32"/>
          <w:lang w:bidi="ar"/>
        </w:rPr>
        <w:t>鼓励公民、法人和其他组织通过捐赠、资助和志愿服务等形式参与浑江流域水环境保护，支持水环境保护公益事业。</w:t>
      </w:r>
    </w:p>
    <w:p>
      <w:pPr>
        <w:pStyle w:val="Normal"/>
        <w:keepNext w:val="false"/>
        <w:keepLines w:val="false"/>
        <w:widowControl/>
        <w:numPr>
          <w:ilvl w:val="0"/>
          <w:numId w:val="0"/>
        </w:numPr>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 xml:space="preserve">第九条 </w:t>
      </w:r>
      <w:r>
        <w:rPr>
          <w:rFonts w:ascii="仿宋_GB2312" w:hAnsi="仿宋_GB2312" w:cs="仿宋_GB2312" w:hint="eastAsia"/>
          <w:i w:val="false"/>
          <w:caps w:val="false"/>
          <w:smallCaps w:val="false"/>
          <w:color w:val="000000"/>
          <w:spacing w:val="0"/>
          <w:kern w:val="0"/>
          <w:sz w:val="32"/>
          <w:szCs w:val="32"/>
          <w:lang w:bidi="ar"/>
        </w:rPr>
        <w:t xml:space="preserve"> 公民、法人和其他组织发现任何单位和个人有污染环境和破坏生态行为的，有权向生态环境主管部门或者其他负有环境保护监督管理职责的部门举报。</w:t>
      </w:r>
    </w:p>
    <w:p>
      <w:pPr>
        <w:pStyle w:val="Normal"/>
        <w:keepNext w:val="false"/>
        <w:keepLines w:val="false"/>
        <w:widowControl/>
        <w:numPr>
          <w:ilvl w:val="0"/>
          <w:numId w:val="0"/>
        </w:numPr>
        <w:suppressLineNumbers w:val="0"/>
        <w:pBdr/>
        <w:spacing w:lineRule="atLeast" w:line="570" w:before="0" w:after="0"/>
        <w:ind w:firstLineChars="0" w:firstLine="0" w:startChars="0" w:start="0" w:endChars="0" w:end="0"/>
        <w:jc w:val="center"/>
        <w:rPr>
          <w:rFonts w:ascii="黑体" w:hAnsi="黑体" w:eastAsia="黑体" w:cs="黑体" w:hint="eastAsia"/>
          <w:i w:val="false"/>
          <w:caps w:val="false"/>
          <w:smallCaps w:val="false"/>
          <w:color w:val="000000"/>
          <w:spacing w:val="0"/>
          <w:kern w:val="0"/>
          <w:sz w:val="32"/>
          <w:szCs w:val="32"/>
          <w:lang w:bidi="ar"/>
        </w:rPr>
      </w:pPr>
      <w:r>
        <w:rPr>
          <w:rFonts w:eastAsia="黑体" w:cs="黑体" w:hint="eastAsia" w:ascii="黑体" w:hAnsi="黑体"/>
          <w:i w:val="false"/>
          <w:caps w:val="false"/>
          <w:smallCaps w:val="false"/>
          <w:color w:val="000000"/>
          <w:spacing w:val="0"/>
          <w:kern w:val="0"/>
          <w:sz w:val="32"/>
          <w:szCs w:val="32"/>
          <w:lang w:bidi="ar"/>
        </w:rPr>
      </w:r>
    </w:p>
    <w:p>
      <w:pPr>
        <w:pStyle w:val="Normal"/>
        <w:keepNext w:val="false"/>
        <w:keepLines w:val="false"/>
        <w:widowControl/>
        <w:numPr>
          <w:ilvl w:val="0"/>
          <w:numId w:val="0"/>
        </w:numPr>
        <w:suppressLineNumbers w:val="0"/>
        <w:pBdr/>
        <w:spacing w:lineRule="atLeast" w:line="570" w:before="0" w:after="0"/>
        <w:ind w:firstLineChars="0" w:firstLine="0" w:startChars="0" w:start="0" w:endChars="0" w:end="0"/>
        <w:jc w:val="center"/>
        <w:rPr>
          <w:rFonts w:ascii="仿宋_GB2312" w:hAnsi="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第二章  规划与管理</w:t>
      </w:r>
    </w:p>
    <w:p>
      <w:pPr>
        <w:pStyle w:val="Normal"/>
        <w:snapToGrid w:val="false"/>
        <w:spacing w:lineRule="exact" w:line="600"/>
        <w:ind w:firstLineChars="200" w:startChars="0" w:start="0" w:endChars="0" w:end="0"/>
        <w:rPr>
          <w:rFonts w:ascii="仿宋" w:hAnsi="仿宋" w:eastAsia="仿宋" w:cs="仿宋" w:hint="eastAsia"/>
          <w:i w:val="false"/>
          <w:caps w:val="false"/>
          <w:smallCaps w:val="false"/>
          <w:color w:val="000000"/>
          <w:spacing w:val="0"/>
          <w:kern w:val="0"/>
          <w:sz w:val="32"/>
          <w:szCs w:val="32"/>
          <w:lang w:bidi="ar"/>
        </w:rPr>
      </w:pPr>
      <w:r>
        <w:rPr>
          <w:rFonts w:eastAsia="仿宋" w:cs="仿宋" w:hint="eastAsia" w:ascii="仿宋" w:hAnsi="仿宋"/>
          <w:i w:val="false"/>
          <w:caps w:val="false"/>
          <w:smallCaps w:val="false"/>
          <w:color w:val="000000"/>
          <w:spacing w:val="0"/>
          <w:kern w:val="0"/>
          <w:sz w:val="32"/>
          <w:szCs w:val="32"/>
          <w:lang w:bidi="ar"/>
        </w:rPr>
      </w:r>
    </w:p>
    <w:p>
      <w:pPr>
        <w:pStyle w:val="Normal"/>
        <w:keepNext w:val="false"/>
        <w:keepLines w:val="false"/>
        <w:widowControl/>
        <w:numPr>
          <w:ilvl w:val="0"/>
          <w:numId w:val="0"/>
        </w:numPr>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第十条</w:t>
      </w:r>
      <w:r>
        <w:rPr>
          <w:rFonts w:ascii="仿宋_GB2312" w:hAnsi="仿宋_GB2312" w:cs="仿宋_GB2312" w:hint="eastAsia"/>
          <w:i w:val="false"/>
          <w:caps w:val="false"/>
          <w:smallCaps w:val="false"/>
          <w:color w:val="000000"/>
          <w:spacing w:val="0"/>
          <w:kern w:val="0"/>
          <w:sz w:val="32"/>
          <w:szCs w:val="32"/>
          <w:lang w:bidi="ar"/>
        </w:rPr>
        <w:t xml:space="preserve">  </w:t>
      </w:r>
      <w:r>
        <w:rPr>
          <w:rFonts w:ascii="仿宋_GB2312" w:hAnsi="仿宋_GB2312" w:cs="仿宋_GB2312" w:hint="eastAsia"/>
          <w:i w:val="false"/>
          <w:caps w:val="false"/>
          <w:smallCaps w:val="false"/>
          <w:color w:val="000000"/>
          <w:spacing w:val="0"/>
          <w:kern w:val="0"/>
          <w:sz w:val="32"/>
          <w:szCs w:val="32"/>
          <w:lang w:bidi="ar"/>
        </w:rPr>
        <w:t>市、区人民政府应当将浑江流域水环境保护纳入国土空间规划，并编制有关专项规划。</w:t>
      </w:r>
    </w:p>
    <w:p>
      <w:pPr>
        <w:pStyle w:val="Normal"/>
        <w:keepNext w:val="false"/>
        <w:keepLines w:val="false"/>
        <w:widowControl/>
        <w:suppressLineNumbers w:val="0"/>
        <w:pBd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sz w:val="32"/>
          <w:szCs w:val="32"/>
        </w:rPr>
        <w:t xml:space="preserve">第十一条 </w:t>
      </w:r>
      <w:r>
        <w:rPr>
          <w:rFonts w:ascii="仿宋_GB2312" w:hAnsi="仿宋_GB2312" w:cs="仿宋_GB2312" w:hint="eastAsia"/>
          <w:i w:val="false"/>
          <w:caps w:val="false"/>
          <w:smallCaps w:val="false"/>
          <w:color w:val="000000"/>
          <w:spacing w:val="0"/>
          <w:sz w:val="32"/>
          <w:szCs w:val="32"/>
        </w:rPr>
        <w:t xml:space="preserve"> </w:t>
      </w:r>
      <w:r>
        <w:rPr>
          <w:rFonts w:ascii="仿宋_GB2312" w:hAnsi="仿宋_GB2312" w:cs="仿宋_GB2312" w:hint="eastAsia"/>
          <w:i w:val="false"/>
          <w:caps w:val="false"/>
          <w:smallCaps w:val="false"/>
          <w:color w:val="000000"/>
          <w:spacing w:val="0"/>
          <w:kern w:val="0"/>
          <w:sz w:val="32"/>
          <w:szCs w:val="32"/>
          <w:lang w:bidi="ar"/>
        </w:rPr>
        <w:t>市人民政府应当与浑江全流域流经地的同级人民政府建立跨区域合作联合协调机制，就下列事项进行会商：</w:t>
      </w:r>
    </w:p>
    <w:p>
      <w:pPr>
        <w:pStyle w:val="Normal"/>
        <w:keepNext w:val="false"/>
        <w:keepLines w:val="false"/>
        <w:widowControl/>
        <w:suppressLineNumbers w:val="0"/>
        <w:pBd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（一）重大涉水项目环境影响评价；</w:t>
      </w:r>
    </w:p>
    <w:p>
      <w:pPr>
        <w:pStyle w:val="Normal"/>
        <w:keepNext w:val="false"/>
        <w:keepLines w:val="false"/>
        <w:widowControl/>
        <w:suppressLineNumbers w:val="0"/>
        <w:pBd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（二）建立水环境信息共享机制；</w:t>
      </w:r>
    </w:p>
    <w:p>
      <w:pPr>
        <w:pStyle w:val="Normal"/>
        <w:keepNext w:val="false"/>
        <w:keepLines w:val="false"/>
        <w:widowControl/>
        <w:suppressLineNumbers w:val="0"/>
        <w:pBd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（三）建立水环境资源承载能力监测预警和水污染事故及突发环境事件应急联动机制；</w:t>
      </w:r>
    </w:p>
    <w:p>
      <w:pPr>
        <w:pStyle w:val="Normal"/>
        <w:keepNext w:val="false"/>
        <w:keepLines w:val="false"/>
        <w:widowControl/>
        <w:suppressLineNumbers w:val="0"/>
        <w:pBd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（四）建立协同执法监督和案件移送制度；</w:t>
      </w:r>
    </w:p>
    <w:p>
      <w:pPr>
        <w:pStyle w:val="Normal"/>
        <w:keepNext w:val="false"/>
        <w:keepLines w:val="false"/>
        <w:widowControl/>
        <w:suppressLineNumbers w:val="0"/>
        <w:pBd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（五）水环境保护的其他相关重大事项。</w:t>
      </w:r>
    </w:p>
    <w:p>
      <w:pPr>
        <w:pStyle w:val="Style17"/>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i w:val="false"/>
          <w:caps w:val="false"/>
          <w:smallCaps w:val="false"/>
          <w:color w:val="000000"/>
          <w:spacing w:val="0"/>
          <w:kern w:val="2"/>
          <w:sz w:val="32"/>
          <w:szCs w:val="32"/>
        </w:rPr>
        <w:t xml:space="preserve">第十二条 </w:t>
      </w:r>
      <w:r>
        <w:rPr>
          <w:rFonts w:ascii="仿宋_GB2312" w:hAnsi="仿宋_GB2312" w:cs="仿宋_GB2312" w:hint="eastAsia"/>
          <w:color w:val="000000"/>
          <w:sz w:val="32"/>
          <w:szCs w:val="32"/>
        </w:rPr>
        <w:t xml:space="preserve"> </w:t>
      </w:r>
      <w:r>
        <w:rPr>
          <w:rFonts w:ascii="仿宋_GB2312" w:hAnsi="仿宋_GB2312" w:cs="仿宋_GB2312" w:hint="eastAsia" w:eastAsia="仿宋_GB2312"/>
          <w:color w:val="000000"/>
          <w:sz w:val="32"/>
          <w:szCs w:val="32"/>
        </w:rPr>
        <w:t>市、区人民政府应当</w:t>
      </w:r>
      <w:r>
        <w:rPr>
          <w:rFonts w:ascii="仿宋_GB2312" w:hAnsi="仿宋_GB2312" w:cs="仿宋_GB2312" w:hint="eastAsia"/>
          <w:color w:val="000000"/>
          <w:sz w:val="32"/>
          <w:szCs w:val="32"/>
        </w:rPr>
        <w:t>建立科学有效的浑江流域水环境应急预案。</w:t>
      </w:r>
      <w:r>
        <w:rPr>
          <w:rFonts w:ascii="仿宋_GB2312" w:hAnsi="仿宋_GB2312" w:cs="仿宋_GB2312" w:hint="eastAsia" w:eastAsia="仿宋_GB2312"/>
          <w:color w:val="000000"/>
          <w:sz w:val="32"/>
          <w:szCs w:val="32"/>
        </w:rPr>
        <w:t>突发</w:t>
      </w:r>
      <w:r>
        <w:rPr>
          <w:rFonts w:ascii="仿宋_GB2312" w:hAnsi="仿宋_GB2312" w:cs="仿宋_GB2312" w:hint="eastAsia"/>
          <w:color w:val="000000"/>
          <w:sz w:val="32"/>
          <w:szCs w:val="32"/>
        </w:rPr>
        <w:t>水环境</w:t>
      </w:r>
      <w:r>
        <w:rPr>
          <w:rFonts w:ascii="仿宋_GB2312" w:hAnsi="仿宋_GB2312" w:cs="仿宋_GB2312" w:hint="eastAsia" w:eastAsia="仿宋_GB2312"/>
          <w:color w:val="000000"/>
          <w:sz w:val="32"/>
          <w:szCs w:val="32"/>
        </w:rPr>
        <w:t>事件</w:t>
      </w:r>
      <w:r>
        <w:rPr>
          <w:rFonts w:ascii="仿宋_GB2312" w:hAnsi="仿宋_GB2312" w:cs="仿宋_GB2312" w:hint="eastAsia"/>
          <w:color w:val="000000"/>
          <w:sz w:val="32"/>
          <w:szCs w:val="32"/>
        </w:rPr>
        <w:t>可能影响公众健康和环境安全的</w:t>
      </w:r>
      <w:r>
        <w:rPr>
          <w:rFonts w:ascii="仿宋_GB2312" w:hAnsi="仿宋_GB2312" w:cs="仿宋_GB2312" w:hint="eastAsia" w:eastAsia="仿宋_GB2312"/>
          <w:color w:val="000000"/>
          <w:sz w:val="32"/>
          <w:szCs w:val="32"/>
        </w:rPr>
        <w:t>，应当</w:t>
      </w:r>
      <w:r>
        <w:rPr>
          <w:rFonts w:ascii="仿宋_GB2312" w:hAnsi="仿宋_GB2312" w:cs="仿宋_GB2312" w:hint="eastAsia"/>
          <w:color w:val="000000"/>
          <w:sz w:val="32"/>
          <w:szCs w:val="32"/>
        </w:rPr>
        <w:t>及时发布预警信息，</w:t>
      </w:r>
      <w:r>
        <w:rPr>
          <w:rFonts w:ascii="仿宋_GB2312" w:hAnsi="仿宋_GB2312" w:cs="仿宋_GB2312" w:hint="eastAsia" w:eastAsia="仿宋_GB2312"/>
          <w:color w:val="000000"/>
          <w:sz w:val="32"/>
          <w:szCs w:val="32"/>
        </w:rPr>
        <w:t>启动应急预案。</w:t>
      </w:r>
    </w:p>
    <w:p>
      <w:pPr>
        <w:pStyle w:val="List"/>
        <w:ind w:firstLineChars="200" w:startChars="0" w:start="0" w:endChars="0" w:end="0"/>
        <w:rPr>
          <w:rFonts w:ascii="仿宋_GB2312" w:hAnsi="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sz w:val="32"/>
          <w:szCs w:val="32"/>
        </w:rPr>
        <w:t>第十三条</w:t>
      </w:r>
      <w:r>
        <w:rPr>
          <w:rFonts w:ascii="仿宋_GB2312" w:hAnsi="仿宋_GB2312" w:cs="仿宋_GB2312" w:hint="eastAsia"/>
          <w:i w:val="false"/>
          <w:caps w:val="false"/>
          <w:smallCaps w:val="false"/>
          <w:color w:val="000000"/>
          <w:spacing w:val="0"/>
          <w:sz w:val="32"/>
          <w:szCs w:val="32"/>
        </w:rPr>
        <w:t xml:space="preserve">  </w:t>
      </w:r>
      <w:r>
        <w:rPr>
          <w:rFonts w:ascii="仿宋_GB2312" w:hAnsi="仿宋_GB2312" w:cs="仿宋_GB2312" w:hint="eastAsia"/>
          <w:i w:val="false"/>
          <w:caps w:val="false"/>
          <w:smallCaps w:val="false"/>
          <w:color w:val="000000"/>
          <w:spacing w:val="0"/>
          <w:kern w:val="0"/>
          <w:sz w:val="32"/>
          <w:szCs w:val="32"/>
          <w:lang w:bidi="ar"/>
        </w:rPr>
        <w:t>浑江流域水环境保护实行河湖长制</w:t>
      </w:r>
      <w:r>
        <w:rPr>
          <w:rFonts w:ascii="仿宋_GB2312" w:hAnsi="仿宋_GB2312" w:cs="仿宋_GB2312" w:hint="eastAsia"/>
          <w:i w:val="false"/>
          <w:caps w:val="false"/>
          <w:smallCaps w:val="false"/>
          <w:color w:val="000000"/>
          <w:spacing w:val="0"/>
          <w:kern w:val="0"/>
          <w:sz w:val="32"/>
          <w:szCs w:val="32"/>
          <w:lang w:bidi="ar"/>
        </w:rPr>
        <w:t>。</w:t>
      </w:r>
      <w:r>
        <w:rPr>
          <w:rFonts w:ascii="仿宋_GB2312" w:hAnsi="仿宋_GB2312" w:cs="仿宋_GB2312" w:hint="eastAsia"/>
          <w:i w:val="false"/>
          <w:caps w:val="false"/>
          <w:smallCaps w:val="false"/>
          <w:color w:val="000000"/>
          <w:spacing w:val="0"/>
          <w:kern w:val="0"/>
          <w:sz w:val="32"/>
          <w:szCs w:val="32"/>
          <w:lang w:bidi="ar"/>
        </w:rPr>
        <w:t>设立市、县、乡、村四级河湖长</w:t>
      </w:r>
      <w:r>
        <w:rPr>
          <w:rFonts w:ascii="仿宋_GB2312" w:hAnsi="仿宋_GB2312" w:cs="仿宋_GB2312" w:hint="eastAsia"/>
          <w:i w:val="false"/>
          <w:caps w:val="false"/>
          <w:smallCaps w:val="false"/>
          <w:color w:val="000000"/>
          <w:spacing w:val="0"/>
          <w:kern w:val="0"/>
          <w:sz w:val="32"/>
          <w:szCs w:val="32"/>
          <w:lang w:bidi="ar"/>
        </w:rPr>
        <w:t>，各级河湖长按照法律法规及相关规定履行职责。</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第十四条</w:t>
      </w:r>
      <w:r>
        <w:rPr>
          <w:rFonts w:ascii="仿宋_GB2312" w:hAnsi="仿宋_GB2312" w:cs="仿宋_GB2312" w:hint="eastAsia"/>
          <w:i w:val="false"/>
          <w:caps w:val="false"/>
          <w:smallCaps w:val="false"/>
          <w:color w:val="000000"/>
          <w:spacing w:val="0"/>
          <w:kern w:val="0"/>
          <w:sz w:val="32"/>
          <w:szCs w:val="32"/>
          <w:lang w:bidi="ar"/>
        </w:rPr>
        <w:t xml:space="preserve"> </w:t>
      </w:r>
      <w:r>
        <w:rPr>
          <w:rFonts w:ascii="仿宋_GB2312" w:hAnsi="仿宋_GB2312" w:cs="仿宋_GB2312" w:hint="eastAsia"/>
          <w:i w:val="false"/>
          <w:caps w:val="false"/>
          <w:smallCaps w:val="false"/>
          <w:color w:val="000000"/>
          <w:spacing w:val="0"/>
          <w:kern w:val="0"/>
          <w:sz w:val="32"/>
          <w:szCs w:val="32"/>
          <w:lang w:bidi="ar"/>
        </w:rPr>
        <w:t xml:space="preserve"> </w:t>
      </w:r>
      <w:r>
        <w:rPr>
          <w:rFonts w:ascii="仿宋_GB2312" w:hAnsi="仿宋_GB2312" w:cs="仿宋_GB2312" w:hint="eastAsia"/>
          <w:i w:val="false"/>
          <w:caps w:val="false"/>
          <w:smallCaps w:val="false"/>
          <w:color w:val="000000"/>
          <w:spacing w:val="0"/>
          <w:kern w:val="0"/>
          <w:sz w:val="32"/>
          <w:szCs w:val="32"/>
          <w:lang w:bidi="ar"/>
        </w:rPr>
        <w:t>生态环境主管部门和其他承担水环境保护监督管理职责的部门，应当通过公共信息平台公开下列信息，为公众参与监督水环境状况提供便利：</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（一）重点排污单位名录；</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（二）水环境质量；</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（三）重点排污单位的自行监测情况和执法监督情况；</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（四）重点水污染物的种类、排放控制和削减情况；</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（五）突发水环境事件及应对情况；</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（六）水环境行政许可、行政处罚情况；</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（七）入河排污口位置信息；</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（八）其他依法应当公开的水环境信息。</w:t>
      </w:r>
    </w:p>
    <w:p>
      <w:pPr>
        <w:pStyle w:val="Normal"/>
        <w:keepNext w:val="false"/>
        <w:keepLines w:val="false"/>
        <w:widowControl/>
        <w:suppressLineNumbers w:val="0"/>
        <w:pBd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 xml:space="preserve">第十五条 </w:t>
      </w:r>
      <w:r>
        <w:rPr>
          <w:rFonts w:ascii="仿宋_GB2312" w:hAnsi="仿宋_GB2312" w:cs="仿宋_GB2312" w:hint="eastAsia"/>
          <w:i w:val="false"/>
          <w:caps w:val="false"/>
          <w:smallCaps w:val="false"/>
          <w:color w:val="000000"/>
          <w:spacing w:val="0"/>
          <w:kern w:val="0"/>
          <w:sz w:val="32"/>
          <w:szCs w:val="32"/>
          <w:lang w:bidi="ar"/>
        </w:rPr>
        <w:t xml:space="preserve"> 市、区人民政府作出涉及浑江流域水环境的重大行政决策，应当依法履行相关程序。</w:t>
      </w:r>
    </w:p>
    <w:p>
      <w:pPr>
        <w:pStyle w:val="List"/>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sz w:val="32"/>
          <w:szCs w:val="32"/>
        </w:rPr>
        <w:t xml:space="preserve">第十六条  </w:t>
      </w:r>
      <w:r>
        <w:rPr>
          <w:rFonts w:ascii="仿宋_GB2312" w:hAnsi="仿宋_GB2312" w:cs="仿宋_GB2312" w:hint="eastAsia"/>
          <w:i w:val="false"/>
          <w:caps w:val="false"/>
          <w:smallCaps w:val="false"/>
          <w:color w:val="000000"/>
          <w:spacing w:val="0"/>
          <w:kern w:val="0"/>
          <w:sz w:val="32"/>
          <w:szCs w:val="32"/>
          <w:lang w:bidi="ar"/>
        </w:rPr>
        <w:t>建立浑江流域水环境保护目标责任制和考核评价制度，将水污染防治、水生态保护与修复等目标完成情况作为对各级人民政府及其负责人考核评价的内容。考核结果应当向社会公开。</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shd w:fill="FFFFFF" w:val="clear"/>
          <w:lang w:bidi="ar"/>
        </w:rPr>
        <w:t>第十七</w:t>
      </w:r>
      <w:r>
        <w:rPr>
          <w:rFonts w:ascii="黑体" w:hAnsi="黑体" w:cs="黑体" w:hint="eastAsia" w:eastAsia="黑体"/>
          <w:i w:val="false"/>
          <w:caps w:val="false"/>
          <w:smallCaps w:val="false"/>
          <w:color w:val="000000"/>
          <w:spacing w:val="0"/>
          <w:kern w:val="0"/>
          <w:sz w:val="32"/>
          <w:szCs w:val="32"/>
          <w:shd w:fill="FFFFFF" w:val="clear"/>
          <w:lang w:bidi="ar"/>
        </w:rPr>
        <w:t xml:space="preserve">条  </w:t>
      </w:r>
      <w:r>
        <w:rPr>
          <w:rFonts w:ascii="仿宋_GB2312" w:hAnsi="仿宋_GB2312" w:cs="仿宋_GB2312" w:hint="eastAsia" w:eastAsia="仿宋_GB2312"/>
          <w:i w:val="false"/>
          <w:caps w:val="false"/>
          <w:smallCaps w:val="false"/>
          <w:color w:val="000000"/>
          <w:spacing w:val="0"/>
          <w:kern w:val="0"/>
          <w:sz w:val="32"/>
          <w:szCs w:val="32"/>
          <w:lang w:bidi="ar"/>
        </w:rPr>
        <w:t>市、区人民政府应当将浑江流域水环境保护纳入环境状况和环境保护目标完成情况年度报告，每年向本级人民代表大会或者人民代表大会常务委员会报告，依法接受监督。</w:t>
      </w:r>
    </w:p>
    <w:p>
      <w:pPr>
        <w:pStyle w:val="Normal"/>
        <w:keepNext w:val="false"/>
        <w:keepLines w:val="false"/>
        <w:widowControl/>
        <w:suppressLineNumbers w:val="0"/>
        <w:pBd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sz w:val="32"/>
          <w:szCs w:val="32"/>
        </w:rPr>
        <w:t>第十八条</w:t>
      </w:r>
      <w:r>
        <w:rPr>
          <w:rFonts w:ascii="仿宋_GB2312" w:hAnsi="仿宋_GB2312" w:cs="仿宋_GB2312" w:hint="eastAsia"/>
          <w:i w:val="false"/>
          <w:caps w:val="false"/>
          <w:smallCaps w:val="false"/>
          <w:color w:val="000000"/>
          <w:spacing w:val="0"/>
          <w:sz w:val="32"/>
          <w:szCs w:val="32"/>
        </w:rPr>
        <w:t xml:space="preserve">  </w:t>
      </w:r>
      <w:r>
        <w:rPr>
          <w:rFonts w:ascii="仿宋_GB2312" w:hAnsi="仿宋_GB2312" w:cs="仿宋_GB2312" w:hint="eastAsia"/>
          <w:i w:val="false"/>
          <w:caps w:val="false"/>
          <w:smallCaps w:val="false"/>
          <w:color w:val="000000"/>
          <w:spacing w:val="0"/>
          <w:kern w:val="0"/>
          <w:sz w:val="32"/>
          <w:szCs w:val="32"/>
          <w:lang w:bidi="ar"/>
        </w:rPr>
        <w:t>对污染环境、破坏生态、损害社会公共利益的行为，法律规定的机关和有关组织可以依法提起公益诉讼，有关部门应当给予配合。</w:t>
      </w:r>
    </w:p>
    <w:p>
      <w:pPr>
        <w:pStyle w:val="Normal"/>
        <w:keepNext w:val="false"/>
        <w:keepLines w:val="false"/>
        <w:widowControl/>
        <w:numPr>
          <w:ilvl w:val="0"/>
          <w:numId w:val="0"/>
        </w:numPr>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eastAsia="仿宋_GB2312" w:cs="仿宋_GB2312" w:hint="eastAsia" w:ascii="仿宋_GB2312" w:hAnsi="仿宋_GB2312"/>
          <w:i w:val="false"/>
          <w:caps w:val="false"/>
          <w:smallCaps w:val="false"/>
          <w:color w:val="000000"/>
          <w:spacing w:val="0"/>
          <w:kern w:val="0"/>
          <w:sz w:val="32"/>
          <w:szCs w:val="32"/>
          <w:lang w:bidi="ar"/>
        </w:rPr>
      </w:r>
    </w:p>
    <w:p>
      <w:pPr>
        <w:pStyle w:val="Normal"/>
        <w:keepNext w:val="false"/>
        <w:keepLines w:val="false"/>
        <w:widowControl/>
        <w:suppressLineNumbers w:val="0"/>
        <w:pBdr/>
        <w:spacing w:lineRule="atLeast" w:line="570" w:before="0" w:after="0"/>
        <w:ind w:end="0"/>
        <w:jc w:val="center"/>
        <w:rPr>
          <w:rFonts w:ascii="黑体" w:hAnsi="黑体" w:eastAsia="黑体" w:cs="黑体"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第三章　水污染防治</w:t>
      </w:r>
    </w:p>
    <w:p>
      <w:pPr>
        <w:pStyle w:val="Normal"/>
        <w:keepNext w:val="false"/>
        <w:keepLines w:val="false"/>
        <w:pageBreakBefore w:val="false"/>
        <w:widowControl w:val="false"/>
        <w:suppressLineNumbers w:val="0"/>
        <w:pBdr/>
        <w:kinsoku w:val="true"/>
        <w:overflowPunct w:val="true"/>
        <w:autoSpaceDE w:val="true"/>
        <w:bidi w:val="0"/>
        <w:snapToGrid w:val="true"/>
        <w:spacing w:lineRule="atLeast" w:line="570" w:before="0" w:after="0"/>
        <w:ind w:firstLineChars="200" w:startChars="0" w:start="0" w:endChars="0" w:end="0"/>
        <w:jc w:val="start"/>
        <w:textAlignment w:val="auto"/>
        <w:rPr>
          <w:rFonts w:ascii="黑体" w:hAnsi="黑体" w:eastAsia="黑体" w:cs="黑体" w:hint="eastAsia"/>
          <w:i w:val="false"/>
          <w:caps w:val="false"/>
          <w:smallCaps w:val="false"/>
          <w:color w:val="000000"/>
          <w:spacing w:val="0"/>
          <w:kern w:val="0"/>
          <w:sz w:val="32"/>
          <w:szCs w:val="32"/>
          <w:lang w:bidi="ar"/>
        </w:rPr>
      </w:pPr>
      <w:r>
        <w:rPr>
          <w:rFonts w:eastAsia="黑体" w:cs="黑体" w:hint="eastAsia" w:ascii="黑体" w:hAnsi="黑体"/>
          <w:i w:val="false"/>
          <w:caps w:val="false"/>
          <w:smallCaps w:val="false"/>
          <w:color w:val="000000"/>
          <w:spacing w:val="0"/>
          <w:kern w:val="0"/>
          <w:sz w:val="32"/>
          <w:szCs w:val="32"/>
          <w:lang w:bidi="ar"/>
        </w:rPr>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 xml:space="preserve">第十九条  </w:t>
      </w:r>
      <w:r>
        <w:rPr>
          <w:rFonts w:ascii="仿宋_GB2312" w:hAnsi="仿宋_GB2312" w:cs="仿宋_GB2312" w:hint="eastAsia"/>
          <w:i w:val="false"/>
          <w:caps w:val="false"/>
          <w:smallCaps w:val="false"/>
          <w:color w:val="000000"/>
          <w:spacing w:val="0"/>
          <w:kern w:val="0"/>
          <w:sz w:val="32"/>
          <w:szCs w:val="32"/>
          <w:lang w:bidi="ar"/>
        </w:rPr>
        <w:t>市、区人民政府应当严格实行水污染物排放总量控制，采取有效措施削减水污染物排放总量，保证断面水质达到国家、省规定的控制指标。</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省人民政府制定的水污染物排放标准高于国家标准的，应当执行省人民政府制定的水污染物排放标准。</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kern w:val="0"/>
          <w:sz w:val="32"/>
          <w:szCs w:val="32"/>
          <w:shd w:fill="FFFFFF" w:val="clear"/>
          <w:lang w:bidi="ar"/>
        </w:rPr>
        <w:t xml:space="preserve">第二十条 </w:t>
      </w:r>
      <w:r>
        <w:rPr>
          <w:rFonts w:ascii="仿宋_GB2312" w:hAnsi="仿宋_GB2312" w:cs="仿宋_GB2312" w:hint="eastAsia"/>
          <w:i w:val="false"/>
          <w:caps w:val="false"/>
          <w:smallCaps w:val="false"/>
          <w:color w:val="000000"/>
          <w:spacing w:val="0"/>
          <w:kern w:val="0"/>
          <w:sz w:val="32"/>
          <w:szCs w:val="32"/>
          <w:shd w:fill="FFFFFF" w:val="clear"/>
          <w:lang w:bidi="ar"/>
        </w:rPr>
        <w:t xml:space="preserve"> </w:t>
      </w:r>
      <w:r>
        <w:rPr>
          <w:rFonts w:ascii="仿宋_GB2312" w:hAnsi="仿宋_GB2312" w:cs="仿宋_GB2312" w:hint="eastAsia"/>
          <w:i w:val="false"/>
          <w:caps w:val="false"/>
          <w:smallCaps w:val="false"/>
          <w:color w:val="000000"/>
          <w:spacing w:val="0"/>
          <w:sz w:val="32"/>
          <w:szCs w:val="32"/>
        </w:rPr>
        <w:t>市、区人民政府应当合理调整浑江流域产业布局和产业结构，推行清洁生产和资源循环利用，建立绿色产业体系，从源头上控制和减少水环境污染。</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kern w:val="0"/>
          <w:sz w:val="32"/>
          <w:szCs w:val="32"/>
          <w:lang w:bidi="ar"/>
        </w:rPr>
        <w:t xml:space="preserve">第二十一条  </w:t>
      </w:r>
      <w:r>
        <w:rPr>
          <w:rFonts w:ascii="仿宋_GB2312" w:hAnsi="仿宋_GB2312" w:cs="仿宋_GB2312" w:hint="eastAsia"/>
          <w:i w:val="false"/>
          <w:caps w:val="false"/>
          <w:smallCaps w:val="false"/>
          <w:color w:val="000000"/>
          <w:spacing w:val="0"/>
          <w:sz w:val="32"/>
          <w:szCs w:val="32"/>
        </w:rPr>
        <w:t>实行排污许可管理的企业事业单位和其他生产经营者，应当按照排污许可证的要求排放水污染物；未依法取得排污许可证的，不得排放水污染物。</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企业事业单位和其他生产经营者在执行国家和地方水污染物排放标准的同时，应当遵守分解落实到本单位的重点水污染物排放总量控制指标。</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企业事业单位和其他生产经营者应当按照法律法规和国家有关规定设置入河排污口，并按有关规定设置入河排污口固定标志。</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第二十二条</w:t>
      </w:r>
      <w:r>
        <w:rPr>
          <w:rFonts w:ascii="仿宋_GB2312" w:hAnsi="仿宋_GB2312" w:cs="仿宋_GB2312" w:hint="eastAsia"/>
          <w:i w:val="false"/>
          <w:caps w:val="false"/>
          <w:smallCaps w:val="false"/>
          <w:color w:val="000000"/>
          <w:spacing w:val="0"/>
          <w:kern w:val="0"/>
          <w:sz w:val="32"/>
          <w:szCs w:val="32"/>
          <w:lang w:bidi="ar"/>
        </w:rPr>
        <w:t xml:space="preserve">  实行排污许可管理的企业事业单位和其他生产经营者，应当按照国家有关规定和监测规范，对所排放的水污染物自行监测，并保存原始监测记录。</w:t>
      </w:r>
    </w:p>
    <w:p>
      <w:pPr>
        <w:pStyle w:val="Normal"/>
        <w:keepNext w:val="false"/>
        <w:keepLines w:val="false"/>
        <w:widowControl/>
        <w:numPr>
          <w:ilvl w:val="0"/>
          <w:numId w:val="0"/>
        </w:numPr>
        <w:suppressLineNumbers w:val="0"/>
        <w:pBdr/>
        <w:spacing w:lineRule="atLeast" w:line="570" w:before="0" w:after="0"/>
        <w:ind w:firstLineChars="200" w:startChars="0" w:start="0" w:endChars="0" w:end="0"/>
        <w:jc w:val="start"/>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i w:val="false"/>
          <w:caps w:val="false"/>
          <w:smallCaps w:val="false"/>
          <w:color w:val="000000"/>
          <w:spacing w:val="0"/>
          <w:sz w:val="32"/>
          <w:szCs w:val="32"/>
        </w:rPr>
        <w:t>重点排污单位应当安装水污染物排放自动监测设备，并与生态环境主管部门的监控设备联网，保证监测设备正常运行。</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实行排污许可管理的企业事业单位和其他生产经营者应当对监测数据的真实性和准确性负责。</w:t>
      </w:r>
    </w:p>
    <w:p>
      <w:pPr>
        <w:pStyle w:val="Normal"/>
        <w:snapToGrid w:val="false"/>
        <w:spacing w:lineRule="exact" w:line="57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i w:val="false"/>
          <w:caps w:val="false"/>
          <w:smallCaps w:val="false"/>
          <w:color w:val="000000"/>
          <w:spacing w:val="0"/>
          <w:kern w:val="2"/>
          <w:sz w:val="32"/>
          <w:szCs w:val="32"/>
        </w:rPr>
        <w:t>第二十三条</w:t>
      </w:r>
      <w:r>
        <w:rPr>
          <w:rFonts w:ascii="仿宋_GB2312" w:hAnsi="仿宋_GB2312" w:cs="仿宋_GB2312" w:hint="eastAsia"/>
          <w:i w:val="false"/>
          <w:caps w:val="false"/>
          <w:smallCaps w:val="false"/>
          <w:color w:val="000000"/>
          <w:spacing w:val="0"/>
          <w:sz w:val="32"/>
          <w:szCs w:val="32"/>
        </w:rPr>
        <w:t xml:space="preserve">  </w:t>
      </w:r>
      <w:r>
        <w:rPr>
          <w:rFonts w:ascii="仿宋_GB2312" w:hAnsi="仿宋_GB2312" w:cs="仿宋" w:hint="eastAsia"/>
          <w:sz w:val="32"/>
          <w:szCs w:val="32"/>
        </w:rPr>
        <w:t>新建有水污染物排放项目，应当依据法律法规和有关规定进入开发区、工业园区等工业集中区。</w:t>
      </w:r>
    </w:p>
    <w:p>
      <w:pPr>
        <w:pStyle w:val="Normal"/>
        <w:snapToGrid w:val="false"/>
        <w:spacing w:lineRule="exact" w:line="57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工业集中区应当配套建设污水集中处理设施。向污水集中处理设施排放工业废水的，应当按照国家有关规定进行预处理，达到集中处理设施处理工艺要求后方可排放。</w:t>
      </w:r>
    </w:p>
    <w:p>
      <w:pPr>
        <w:pStyle w:val="Normal"/>
        <w:snapToGrid w:val="false"/>
        <w:spacing w:lineRule="exact" w:line="570"/>
        <w:ind w:firstLineChars="200" w:startChars="0" w:start="0" w:endChars="0" w:end="0"/>
        <w:rPr>
          <w:rFonts w:ascii="仿宋_GB2312" w:hAnsi="仿宋_GB2312" w:eastAsia="仿宋_GB2312" w:cs="仿宋" w:hint="eastAsia"/>
          <w:sz w:val="32"/>
          <w:szCs w:val="32"/>
        </w:rPr>
      </w:pPr>
      <w:r>
        <w:rPr>
          <w:rFonts w:ascii="仿宋_GB2312" w:hAnsi="仿宋_GB2312" w:cs="仿宋" w:hint="eastAsia"/>
          <w:sz w:val="32"/>
          <w:szCs w:val="32"/>
        </w:rPr>
        <w:t>鼓励和支持工业集中区以外已建成的水污染物排放企业进入工业集中区。</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 xml:space="preserve">第二十四条  </w:t>
      </w:r>
      <w:r>
        <w:rPr>
          <w:rFonts w:ascii="仿宋_GB2312" w:hAnsi="仿宋_GB2312" w:cs="仿宋_GB2312" w:hint="eastAsia"/>
          <w:i w:val="false"/>
          <w:caps w:val="false"/>
          <w:smallCaps w:val="false"/>
          <w:color w:val="000000"/>
          <w:spacing w:val="0"/>
          <w:kern w:val="0"/>
          <w:sz w:val="32"/>
          <w:szCs w:val="32"/>
          <w:lang w:bidi="ar"/>
        </w:rPr>
        <w:t>生态环境主管部门应当加强排污口监督管理，建立本行政区域内入河排污口档案，定期开展浑江流域排污口检查，取缔非法排污口。</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 xml:space="preserve">第二十五条 </w:t>
      </w:r>
      <w:r>
        <w:rPr>
          <w:rFonts w:ascii="仿宋_GB2312" w:hAnsi="仿宋_GB2312" w:cs="仿宋_GB2312" w:hint="eastAsia"/>
          <w:i w:val="false"/>
          <w:caps w:val="false"/>
          <w:smallCaps w:val="false"/>
          <w:color w:val="000000"/>
          <w:spacing w:val="0"/>
          <w:kern w:val="0"/>
          <w:sz w:val="32"/>
          <w:szCs w:val="32"/>
          <w:lang w:bidi="ar"/>
        </w:rPr>
        <w:t xml:space="preserve"> </w:t>
      </w:r>
      <w:r>
        <w:rPr>
          <w:rFonts w:ascii="仿宋_GB2312" w:hAnsi="仿宋_GB2312" w:cs="仿宋_GB2312" w:hint="eastAsia"/>
          <w:i w:val="false"/>
          <w:caps w:val="false"/>
          <w:smallCaps w:val="false"/>
          <w:color w:val="000000"/>
          <w:spacing w:val="0"/>
          <w:kern w:val="0"/>
          <w:sz w:val="32"/>
          <w:szCs w:val="32"/>
          <w:lang w:bidi="ar"/>
        </w:rPr>
        <w:t>市、区人民政府应当加强雨污分流管网建设和改造。新建公共排水管网，应当实行雨水、污水分流，同步建设雨水、污水收集管网。城乡规划范围内已建的合流制排水系统，应当按照城镇排水与污水处理规划要求，进行雨水、污水分流改造。对河道内布设的污水管网实行出河改造。</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在雨水、污水分流地区，不得将污水排入雨水管网。</w:t>
      </w:r>
    </w:p>
    <w:p>
      <w:pPr>
        <w:pStyle w:val="Normal"/>
        <w:snapToGrid w:val="false"/>
        <w:spacing w:lineRule="exact" w:line="570"/>
        <w:ind w:firstLineChars="200" w:startChars="0" w:start="0" w:endChars="0" w:end="0"/>
        <w:rPr>
          <w:rFonts w:ascii="仿宋_GB2312" w:hAnsi="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第二十六条</w:t>
      </w:r>
      <w:r>
        <w:rPr>
          <w:rFonts w:ascii="仿宋_GB2312" w:hAnsi="仿宋_GB2312" w:cs="仿宋_GB2312" w:hint="eastAsia"/>
          <w:i w:val="false"/>
          <w:caps w:val="false"/>
          <w:smallCaps w:val="false"/>
          <w:color w:val="000000"/>
          <w:spacing w:val="0"/>
          <w:kern w:val="0"/>
          <w:sz w:val="32"/>
          <w:szCs w:val="32"/>
          <w:lang w:bidi="ar"/>
        </w:rPr>
        <w:t xml:space="preserve"> </w:t>
      </w:r>
      <w:r>
        <w:rPr>
          <w:rFonts w:ascii="仿宋_GB2312" w:hAnsi="仿宋_GB2312" w:cs="仿宋_GB2312" w:hint="eastAsia"/>
          <w:i w:val="false"/>
          <w:caps w:val="false"/>
          <w:smallCaps w:val="false"/>
          <w:color w:val="000000"/>
          <w:spacing w:val="0"/>
          <w:kern w:val="0"/>
          <w:sz w:val="32"/>
          <w:szCs w:val="32"/>
          <w:lang w:bidi="ar"/>
        </w:rPr>
        <w:t xml:space="preserve"> 各级人民政府应当对农村污水处理设施实行城乡统筹规划、统一建设和管理，逐步扩大污水收集管网覆盖面，推进农村污水集中处理。</w:t>
      </w:r>
    </w:p>
    <w:p>
      <w:pPr>
        <w:pStyle w:val="Normal"/>
        <w:snapToGrid w:val="false"/>
        <w:spacing w:lineRule="exact" w:line="570"/>
        <w:ind w:firstLineChars="200" w:startChars="0" w:start="0" w:endChars="0" w:end="0"/>
        <w:rPr>
          <w:rFonts w:ascii="仿宋_GB2312" w:hAnsi="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城镇污水管网能够延伸到农村区域的，应当接入城镇污水管网进行集中处理。</w:t>
      </w:r>
    </w:p>
    <w:p>
      <w:pPr>
        <w:pStyle w:val="Normal"/>
        <w:snapToGrid w:val="false"/>
        <w:spacing w:lineRule="exact" w:line="57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i w:val="false"/>
          <w:caps w:val="false"/>
          <w:smallCaps w:val="false"/>
          <w:color w:val="000000"/>
          <w:spacing w:val="0"/>
          <w:kern w:val="0"/>
          <w:sz w:val="32"/>
          <w:szCs w:val="32"/>
          <w:lang w:bidi="ar"/>
        </w:rPr>
        <w:t>鼓励和支持采用人工湿地、生态沟渠、生物滤池等污水净化和生态治理措施，对未接入城镇污水管网的农村污水进行收集和处理。</w:t>
      </w:r>
    </w:p>
    <w:p>
      <w:pPr>
        <w:pStyle w:val="Normal"/>
        <w:keepNext w:val="false"/>
        <w:keepLines w:val="false"/>
        <w:widowControl/>
        <w:suppressLineNumbers w:val="0"/>
        <w:pBdr/>
        <w:spacing w:lineRule="atLeast" w:line="570" w:before="0" w:after="0"/>
        <w:ind w:firstLineChars="200" w:startChars="0" w:start="0" w:endChars="0" w:end="0"/>
        <w:jc w:val="start"/>
        <w:rPr>
          <w:rFonts w:ascii="仿宋_GB2312" w:hAnsi="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第二十七条</w:t>
      </w:r>
      <w:r>
        <w:rPr>
          <w:rFonts w:ascii="仿宋_GB2312" w:hAnsi="仿宋_GB2312" w:cs="仿宋_GB2312" w:hint="eastAsia"/>
          <w:i w:val="false"/>
          <w:caps w:val="false"/>
          <w:smallCaps w:val="false"/>
          <w:color w:val="000000"/>
          <w:spacing w:val="0"/>
          <w:kern w:val="0"/>
          <w:sz w:val="32"/>
          <w:szCs w:val="32"/>
          <w:lang w:bidi="ar"/>
        </w:rPr>
        <w:t xml:space="preserve">  农业农村主管部门和其他有关部门，应当采取措施指导农业生产，防止农业面源污染影响浑江流域水环境。</w:t>
      </w:r>
    </w:p>
    <w:p>
      <w:pPr>
        <w:pStyle w:val="List"/>
        <w:rPr>
          <w:rFonts w:ascii="仿宋_GB2312" w:hAnsi="仿宋_GB2312" w:cs="仿宋_GB2312" w:hint="eastAsia"/>
          <w:i w:val="false"/>
          <w:caps w:val="false"/>
          <w:smallCaps w:val="false"/>
          <w:color w:val="000000"/>
          <w:spacing w:val="0"/>
          <w:kern w:val="0"/>
          <w:sz w:val="32"/>
          <w:szCs w:val="32"/>
          <w:lang w:bidi="ar"/>
        </w:rPr>
      </w:pPr>
      <w:r>
        <w:rPr>
          <w:rFonts w:cs="仿宋_GB2312" w:hint="eastAsia" w:ascii="仿宋_GB2312" w:hAnsi="仿宋_GB2312"/>
          <w:i w:val="false"/>
          <w:caps w:val="false"/>
          <w:smallCaps w:val="false"/>
          <w:color w:val="000000"/>
          <w:spacing w:val="0"/>
          <w:kern w:val="0"/>
          <w:sz w:val="32"/>
          <w:szCs w:val="32"/>
          <w:lang w:bidi="ar"/>
        </w:rPr>
      </w:r>
    </w:p>
    <w:p>
      <w:pPr>
        <w:pStyle w:val="Normal"/>
        <w:keepNext w:val="false"/>
        <w:keepLines w:val="false"/>
        <w:widowControl/>
        <w:suppressLineNumbers w:val="0"/>
        <w:pBdr/>
        <w:spacing w:lineRule="atLeast" w:line="570" w:before="0" w:after="0"/>
        <w:ind w:end="0"/>
        <w:jc w:val="center"/>
        <w:rPr/>
      </w:pPr>
      <w:r>
        <w:rPr>
          <w:rFonts w:ascii="黑体" w:hAnsi="黑体" w:cs="黑体" w:hint="eastAsia" w:eastAsia="黑体"/>
          <w:i w:val="false"/>
          <w:caps w:val="false"/>
          <w:smallCaps w:val="false"/>
          <w:color w:val="000000"/>
          <w:spacing w:val="0"/>
          <w:kern w:val="0"/>
          <w:sz w:val="32"/>
          <w:szCs w:val="32"/>
          <w:lang w:bidi="ar"/>
        </w:rPr>
        <w:t xml:space="preserve">第四章 </w:t>
      </w:r>
      <w:r>
        <w:rPr>
          <w:rFonts w:ascii="Times New Roman" w:hAnsi="Times New Roman" w:cs="Times New Roman" w:eastAsia="宋体"/>
          <w:i w:val="false"/>
          <w:caps w:val="false"/>
          <w:smallCaps w:val="false"/>
          <w:color w:val="000000"/>
          <w:spacing w:val="0"/>
          <w:kern w:val="0"/>
          <w:sz w:val="32"/>
          <w:szCs w:val="32"/>
          <w:lang w:bidi="ar"/>
        </w:rPr>
        <w:t>  </w:t>
      </w:r>
      <w:r>
        <w:rPr>
          <w:rFonts w:ascii="黑体" w:hAnsi="黑体" w:cs="黑体" w:hint="eastAsia" w:eastAsia="黑体"/>
          <w:i w:val="false"/>
          <w:caps w:val="false"/>
          <w:smallCaps w:val="false"/>
          <w:color w:val="000000"/>
          <w:spacing w:val="0"/>
          <w:kern w:val="0"/>
          <w:sz w:val="32"/>
          <w:szCs w:val="32"/>
          <w:lang w:bidi="ar"/>
        </w:rPr>
        <w:t>水生态保护与修复</w:t>
      </w:r>
    </w:p>
    <w:p>
      <w:pPr>
        <w:pStyle w:val="List"/>
        <w:rPr/>
      </w:pPr>
      <w:r>
        <w:rPr/>
      </w:r>
    </w:p>
    <w:p>
      <w:pPr>
        <w:pStyle w:val="Normal"/>
        <w:keepNext w:val="false"/>
        <w:keepLines w:val="false"/>
        <w:widowControl/>
        <w:suppressLineNumbers w:val="0"/>
        <w:pBdr/>
        <w:spacing w:lineRule="atLeast" w:line="570" w:before="0" w:after="0"/>
        <w:ind w:firstLine="640" w:end="0"/>
        <w:jc w:val="start"/>
        <w:rPr/>
      </w:pPr>
      <w:r>
        <w:rPr>
          <w:rFonts w:ascii="黑体" w:hAnsi="黑体" w:cs="黑体" w:hint="eastAsia" w:eastAsia="黑体"/>
          <w:i w:val="false"/>
          <w:caps w:val="false"/>
          <w:smallCaps w:val="false"/>
          <w:color w:val="000000"/>
          <w:spacing w:val="0"/>
          <w:kern w:val="0"/>
          <w:sz w:val="32"/>
          <w:szCs w:val="32"/>
          <w:lang w:bidi="ar"/>
        </w:rPr>
        <w:t xml:space="preserve">第二十八条 </w:t>
      </w:r>
      <w:r>
        <w:rPr>
          <w:rFonts w:ascii="仿宋_GB2312" w:hAnsi="仿宋_GB2312" w:cs="仿宋_GB2312" w:hint="eastAsia"/>
          <w:i w:val="false"/>
          <w:caps w:val="false"/>
          <w:smallCaps w:val="false"/>
          <w:color w:val="000000"/>
          <w:spacing w:val="0"/>
          <w:kern w:val="0"/>
          <w:sz w:val="32"/>
          <w:szCs w:val="32"/>
          <w:lang w:bidi="ar"/>
        </w:rPr>
        <w:t xml:space="preserve"> </w:t>
      </w:r>
      <w:r>
        <w:rPr>
          <w:rFonts w:ascii="仿宋_GB2312" w:hAnsi="仿宋_GB2312" w:cs="仿宋_GB2312" w:hint="eastAsia"/>
          <w:i w:val="false"/>
          <w:caps w:val="false"/>
          <w:smallCaps w:val="false"/>
          <w:color w:val="000000"/>
          <w:spacing w:val="0"/>
          <w:kern w:val="0"/>
          <w:sz w:val="32"/>
          <w:szCs w:val="32"/>
          <w:lang w:bidi="ar"/>
        </w:rPr>
        <w:t>市、区人民政府应当加强浑江流域水生态功能的保护与修复，建设沿江沿河植被缓冲带、隔离带等水生态保护与修复工程，有计划地实行退耕还河、还林、还草、还湿，拓展水生态空间，维护水生态健康，提高水体自然净化和修复能力。</w:t>
      </w:r>
      <w:r>
        <w:rPr/>
        <w:t> </w:t>
      </w:r>
    </w:p>
    <w:p>
      <w:pPr>
        <w:pStyle w:val="Style17"/>
        <w:keepNext w:val="false"/>
        <w:keepLines w:val="false"/>
        <w:widowControl/>
        <w:numPr>
          <w:ilvl w:val="0"/>
          <w:numId w:val="0"/>
        </w:numPr>
        <w:suppressLineNumbers w:val="0"/>
        <w:pBdr/>
        <w:spacing w:lineRule="atLeast" w:line="570" w:before="0" w:after="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sz w:val="32"/>
          <w:szCs w:val="32"/>
        </w:rPr>
        <w:t>第二十九条</w:t>
      </w:r>
      <w:r>
        <w:rPr>
          <w:rFonts w:ascii="仿宋_GB2312" w:hAnsi="仿宋_GB2312" w:cs="仿宋_GB2312" w:hint="eastAsia"/>
          <w:i w:val="false"/>
          <w:caps w:val="false"/>
          <w:smallCaps w:val="false"/>
          <w:color w:val="000000"/>
          <w:spacing w:val="0"/>
          <w:sz w:val="32"/>
          <w:szCs w:val="32"/>
        </w:rPr>
        <w:t xml:space="preserve">  </w:t>
      </w:r>
      <w:r>
        <w:rPr>
          <w:rFonts w:ascii="仿宋_GB2312" w:hAnsi="仿宋_GB2312" w:cs="仿宋_GB2312" w:hint="eastAsia" w:eastAsia="仿宋_GB2312"/>
          <w:i w:val="false"/>
          <w:caps w:val="false"/>
          <w:smallCaps w:val="false"/>
          <w:color w:val="000000"/>
          <w:spacing w:val="0"/>
          <w:kern w:val="0"/>
          <w:sz w:val="32"/>
          <w:szCs w:val="32"/>
          <w:lang w:bidi="ar"/>
        </w:rPr>
        <w:t>市、区人民政府应当依法划定浑江流域河道管理范围及堤防工程保护范围，并设置明显标识。</w:t>
      </w:r>
    </w:p>
    <w:p>
      <w:pPr>
        <w:pStyle w:val="Style17"/>
        <w:keepNext w:val="false"/>
        <w:keepLines w:val="false"/>
        <w:widowControl/>
        <w:numPr>
          <w:ilvl w:val="0"/>
          <w:numId w:val="0"/>
        </w:numPr>
        <w:suppressLineNumbers w:val="0"/>
        <w:pBdr/>
        <w:spacing w:lineRule="atLeast" w:line="570" w:before="0" w:after="0"/>
        <w:ind w:firstLineChars="200" w:startChars="0" w:start="0" w:endChars="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仿宋_GB2312" w:hAnsi="仿宋_GB2312" w:cs="仿宋_GB2312" w:hint="eastAsia" w:eastAsia="仿宋_GB2312"/>
          <w:i w:val="false"/>
          <w:caps w:val="false"/>
          <w:smallCaps w:val="false"/>
          <w:color w:val="000000"/>
          <w:spacing w:val="0"/>
          <w:kern w:val="0"/>
          <w:sz w:val="32"/>
          <w:szCs w:val="32"/>
          <w:lang w:bidi="ar"/>
        </w:rPr>
        <w:t>市、区人民政府应当加强本行政区域内河道疏浚和清障清淤监管。实施河道疏浚和清障清淤的单位应当采取有效措施，防止污染下游水体。</w:t>
      </w:r>
    </w:p>
    <w:p>
      <w:pPr>
        <w:pStyle w:val="Normal"/>
        <w:keepNext w:val="false"/>
        <w:keepLines w:val="false"/>
        <w:widowControl/>
        <w:suppressLineNumbers w:val="0"/>
        <w:pBdr/>
        <w:shd w:fill="FFFFFF" w:val="clea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shd w:fill="FFFFFF" w:val="clear"/>
          <w:lang w:bidi="ar"/>
        </w:rPr>
        <w:t xml:space="preserve">第三十条 </w:t>
      </w:r>
      <w:r>
        <w:rPr>
          <w:rFonts w:ascii="仿宋_GB2312" w:hAnsi="仿宋_GB2312" w:cs="仿宋_GB2312" w:hint="eastAsia"/>
          <w:b/>
          <w:bCs/>
          <w:sz w:val="29"/>
          <w:szCs w:val="29"/>
        </w:rPr>
        <w:t xml:space="preserve"> </w:t>
      </w:r>
      <w:r>
        <w:rPr>
          <w:rFonts w:ascii="仿宋_GB2312" w:hAnsi="仿宋_GB2312" w:cs="仿宋_GB2312" w:hint="eastAsia"/>
          <w:i w:val="false"/>
          <w:caps w:val="false"/>
          <w:smallCaps w:val="false"/>
          <w:color w:val="000000"/>
          <w:spacing w:val="0"/>
          <w:kern w:val="0"/>
          <w:sz w:val="32"/>
          <w:szCs w:val="32"/>
          <w:lang w:bidi="ar"/>
        </w:rPr>
        <w:t>市、区人民政府应当组织开展水生态健康评估，制定实施水生生物多样性保护方案，采取合理配置水生动植物、微生物等综合措施，维护水生态平衡，改善水生态环境。</w:t>
      </w:r>
    </w:p>
    <w:p>
      <w:pPr>
        <w:pStyle w:val="Normal"/>
        <w:keepNext w:val="false"/>
        <w:keepLines w:val="false"/>
        <w:widowControl/>
        <w:suppressLineNumbers w:val="0"/>
        <w:pBdr/>
        <w:shd w:fill="FFFFFF" w:val="clear"/>
        <w:spacing w:lineRule="atLeast" w:line="570" w:before="0" w:after="0"/>
        <w:ind w:firstLine="640" w:end="0"/>
        <w:jc w:val="start"/>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i w:val="false"/>
          <w:caps w:val="false"/>
          <w:smallCaps w:val="false"/>
          <w:color w:val="000000"/>
          <w:spacing w:val="0"/>
          <w:kern w:val="0"/>
          <w:sz w:val="32"/>
          <w:szCs w:val="32"/>
          <w:lang w:bidi="ar"/>
        </w:rPr>
        <w:t>任何单位和个人未经批准，不得擅自引进、释放或者丢弃外来物种。</w:t>
      </w:r>
    </w:p>
    <w:p>
      <w:pPr>
        <w:pStyle w:val="Normal"/>
        <w:keepNext w:val="false"/>
        <w:keepLines w:val="false"/>
        <w:widowControl/>
        <w:suppressLineNumbers w:val="0"/>
        <w:pBdr/>
        <w:shd w:fill="FFFFFF" w:val="clear"/>
        <w:spacing w:lineRule="atLeast" w:line="570" w:before="0" w:after="0"/>
        <w:ind w:firstLine="640" w:end="0"/>
        <w:jc w:val="start"/>
        <w:rPr>
          <w:rFonts w:ascii="仿宋_GB2312" w:hAnsi="仿宋_GB2312" w:cs="仿宋_GB2312" w:hint="eastAsia"/>
          <w:i w:val="false"/>
          <w:caps w:val="false"/>
          <w:smallCaps w:val="false"/>
          <w:color w:val="000000"/>
          <w:spacing w:val="0"/>
          <w:kern w:val="0"/>
          <w:sz w:val="32"/>
          <w:szCs w:val="32"/>
          <w:shd w:fill="FFFFFF" w:val="clear"/>
          <w:lang w:bidi="ar"/>
        </w:rPr>
      </w:pPr>
      <w:r>
        <w:rPr>
          <w:rFonts w:ascii="黑体" w:hAnsi="黑体" w:cs="黑体" w:hint="eastAsia" w:eastAsia="黑体"/>
          <w:i w:val="false"/>
          <w:caps w:val="false"/>
          <w:smallCaps w:val="false"/>
          <w:color w:val="000000"/>
          <w:spacing w:val="0"/>
          <w:kern w:val="0"/>
          <w:sz w:val="32"/>
          <w:szCs w:val="32"/>
          <w:shd w:fill="FFFFFF" w:val="clear"/>
          <w:lang w:bidi="ar"/>
        </w:rPr>
        <w:t xml:space="preserve">第三十一条  </w:t>
      </w:r>
      <w:r>
        <w:rPr>
          <w:rFonts w:ascii="仿宋_GB2312" w:hAnsi="仿宋_GB2312" w:cs="仿宋_GB2312" w:hint="eastAsia"/>
          <w:i w:val="false"/>
          <w:caps w:val="false"/>
          <w:smallCaps w:val="false"/>
          <w:color w:val="000000"/>
          <w:spacing w:val="0"/>
          <w:kern w:val="0"/>
          <w:sz w:val="32"/>
          <w:szCs w:val="32"/>
          <w:shd w:fill="FFFFFF" w:val="clear"/>
          <w:lang w:bidi="ar"/>
        </w:rPr>
        <w:t>市、区人民政府应当编制浑江流域湿地保护与修复规划，建立湿地信息管理系统，保护浑江流域的天然湿地，防止湿地面积减少和生态功能退化；对退化的湿地采取封育、截污、补水、种草等修复措施，并可以根据浑江流域水生态改善的需要建造人工湿地。</w:t>
      </w:r>
    </w:p>
    <w:p>
      <w:pPr>
        <w:pStyle w:val="Normal"/>
        <w:keepNext w:val="false"/>
        <w:keepLines w:val="false"/>
        <w:widowControl/>
        <w:suppressLineNumbers w:val="0"/>
        <w:pBdr/>
        <w:shd w:fill="FFFFFF" w:val="clear"/>
        <w:spacing w:lineRule="atLeast" w:line="570" w:before="0" w:after="0"/>
        <w:ind w:firstLine="640" w:end="0"/>
        <w:jc w:val="start"/>
        <w:rPr>
          <w:rFonts w:ascii="仿宋_GB2312" w:hAnsi="仿宋_GB2312" w:cs="仿宋_GB2312" w:hint="eastAsia"/>
          <w:i w:val="false"/>
          <w:caps w:val="false"/>
          <w:smallCaps w:val="false"/>
          <w:color w:val="000000"/>
          <w:spacing w:val="0"/>
          <w:kern w:val="0"/>
          <w:sz w:val="32"/>
          <w:szCs w:val="32"/>
          <w:shd w:fill="FFFFFF" w:val="clear"/>
          <w:lang w:bidi="ar"/>
        </w:rPr>
      </w:pPr>
      <w:r>
        <w:rPr>
          <w:rFonts w:ascii="黑体" w:hAnsi="黑体" w:cs="黑体" w:hint="eastAsia" w:eastAsia="黑体"/>
          <w:i w:val="false"/>
          <w:caps w:val="false"/>
          <w:smallCaps w:val="false"/>
          <w:color w:val="000000"/>
          <w:spacing w:val="0"/>
          <w:kern w:val="0"/>
          <w:sz w:val="32"/>
          <w:szCs w:val="32"/>
          <w:shd w:fill="FFFFFF" w:val="clear"/>
          <w:lang w:bidi="ar"/>
        </w:rPr>
        <w:t xml:space="preserve">第三十二条  </w:t>
      </w:r>
      <w:r>
        <w:rPr>
          <w:rFonts w:ascii="仿宋_GB2312" w:hAnsi="仿宋_GB2312" w:cs="仿宋_GB2312" w:hint="eastAsia"/>
          <w:i w:val="false"/>
          <w:caps w:val="false"/>
          <w:smallCaps w:val="false"/>
          <w:color w:val="000000"/>
          <w:spacing w:val="0"/>
          <w:kern w:val="0"/>
          <w:sz w:val="32"/>
          <w:szCs w:val="32"/>
          <w:shd w:fill="FFFFFF" w:val="clear"/>
          <w:lang w:bidi="ar"/>
        </w:rPr>
        <w:t>市、区人民政府应当系统推进浑江流域内矿山生态环境修复工程，采取回填复垦、植树造林、基岩裸露地覆土以及修筑排水沟、引流渠、防渗漏处理等措施，实施采露矿山废弃地、闭坑矿山、采煤塌陷区等生态环境修复。</w:t>
      </w:r>
    </w:p>
    <w:p>
      <w:pPr>
        <w:pStyle w:val="Normal"/>
        <w:keepNext w:val="false"/>
        <w:keepLines w:val="false"/>
        <w:widowControl/>
        <w:suppressLineNumbers w:val="0"/>
        <w:pBdr/>
        <w:spacing w:lineRule="atLeast" w:line="570" w:before="0" w:after="0"/>
        <w:ind w:end="0"/>
        <w:jc w:val="center"/>
        <w:rPr>
          <w:rFonts w:ascii="黑体" w:hAnsi="黑体" w:eastAsia="黑体" w:cs="黑体" w:hint="eastAsia"/>
          <w:i w:val="false"/>
          <w:caps w:val="false"/>
          <w:smallCaps w:val="false"/>
          <w:color w:val="000000"/>
          <w:spacing w:val="0"/>
          <w:kern w:val="0"/>
          <w:sz w:val="32"/>
          <w:szCs w:val="32"/>
          <w:shd w:fill="FFFFFF" w:val="clear"/>
          <w:lang w:bidi="ar"/>
        </w:rPr>
      </w:pPr>
      <w:r>
        <w:rPr>
          <w:rFonts w:eastAsia="黑体" w:cs="黑体" w:hint="eastAsia" w:ascii="黑体" w:hAnsi="黑体"/>
          <w:i w:val="false"/>
          <w:caps w:val="false"/>
          <w:smallCaps w:val="false"/>
          <w:color w:val="000000"/>
          <w:spacing w:val="0"/>
          <w:kern w:val="0"/>
          <w:sz w:val="32"/>
          <w:szCs w:val="32"/>
          <w:shd w:fill="FFFFFF" w:val="clear"/>
          <w:lang w:bidi="ar"/>
        </w:rPr>
      </w:r>
    </w:p>
    <w:p>
      <w:pPr>
        <w:pStyle w:val="Normal"/>
        <w:keepNext w:val="false"/>
        <w:keepLines w:val="false"/>
        <w:widowControl/>
        <w:suppressLineNumbers w:val="0"/>
        <w:pBdr/>
        <w:spacing w:lineRule="atLeast" w:line="570" w:before="0" w:after="0"/>
        <w:ind w:end="0"/>
        <w:jc w:val="center"/>
        <w:rPr/>
      </w:pPr>
      <w:r>
        <w:rPr>
          <w:rFonts w:ascii="黑体" w:hAnsi="黑体" w:cs="黑体" w:hint="eastAsia" w:eastAsia="黑体"/>
          <w:i w:val="false"/>
          <w:caps w:val="false"/>
          <w:smallCaps w:val="false"/>
          <w:color w:val="000000"/>
          <w:spacing w:val="0"/>
          <w:kern w:val="0"/>
          <w:sz w:val="32"/>
          <w:szCs w:val="32"/>
          <w:lang w:bidi="ar"/>
        </w:rPr>
        <w:t>第五章</w:t>
      </w:r>
      <w:r>
        <w:rPr>
          <w:rFonts w:ascii="Times New Roman" w:hAnsi="Times New Roman" w:cs="Times New Roman" w:eastAsia="宋体"/>
          <w:i w:val="false"/>
          <w:caps w:val="false"/>
          <w:smallCaps w:val="false"/>
          <w:color w:val="000000"/>
          <w:spacing w:val="0"/>
          <w:kern w:val="0"/>
          <w:sz w:val="32"/>
          <w:szCs w:val="32"/>
          <w:lang w:bidi="ar"/>
        </w:rPr>
        <w:t> </w:t>
      </w:r>
      <w:r>
        <w:rPr>
          <w:rFonts w:ascii="Times New Roman" w:hAnsi="Times New Roman" w:cs="Times New Roman" w:hint="eastAsia" w:eastAsia="宋体"/>
          <w:i w:val="false"/>
          <w:caps w:val="false"/>
          <w:smallCaps w:val="false"/>
          <w:color w:val="000000"/>
          <w:spacing w:val="0"/>
          <w:kern w:val="0"/>
          <w:sz w:val="32"/>
          <w:szCs w:val="32"/>
          <w:lang w:bidi="ar"/>
        </w:rPr>
        <w:t xml:space="preserve"> </w:t>
      </w:r>
      <w:r>
        <w:rPr>
          <w:rFonts w:ascii="Times New Roman" w:hAnsi="Times New Roman" w:cs="Times New Roman" w:eastAsia="宋体"/>
          <w:i w:val="false"/>
          <w:caps w:val="false"/>
          <w:smallCaps w:val="false"/>
          <w:color w:val="000000"/>
          <w:spacing w:val="0"/>
          <w:kern w:val="0"/>
          <w:sz w:val="32"/>
          <w:szCs w:val="32"/>
          <w:lang w:bidi="ar"/>
        </w:rPr>
        <w:t> </w:t>
      </w:r>
      <w:r>
        <w:rPr>
          <w:rFonts w:ascii="黑体" w:hAnsi="黑体" w:cs="黑体" w:hint="eastAsia" w:eastAsia="黑体"/>
          <w:i w:val="false"/>
          <w:caps w:val="false"/>
          <w:smallCaps w:val="false"/>
          <w:color w:val="000000"/>
          <w:spacing w:val="0"/>
          <w:kern w:val="0"/>
          <w:sz w:val="32"/>
          <w:szCs w:val="32"/>
          <w:lang w:bidi="ar"/>
        </w:rPr>
        <w:t>法律责任</w:t>
      </w:r>
    </w:p>
    <w:p>
      <w:pPr>
        <w:pStyle w:val="Normal"/>
        <w:keepNext w:val="false"/>
        <w:keepLines w:val="false"/>
        <w:widowControl/>
        <w:suppressLineNumbers w:val="0"/>
        <w:pBdr/>
        <w:shd w:fill="FFFFFF" w:val="clear"/>
        <w:spacing w:lineRule="atLeast" w:line="570" w:before="0" w:after="0"/>
        <w:ind w:firstLine="640" w:end="0"/>
        <w:jc w:val="start"/>
        <w:rPr>
          <w:rFonts w:ascii="黑体" w:hAnsi="黑体" w:eastAsia="黑体" w:cs="黑体" w:hint="eastAsia"/>
          <w:i w:val="false"/>
          <w:caps w:val="false"/>
          <w:smallCaps w:val="false"/>
          <w:color w:val="000000"/>
          <w:spacing w:val="0"/>
          <w:kern w:val="0"/>
          <w:sz w:val="32"/>
          <w:szCs w:val="32"/>
          <w:shd w:fill="FFFFFF" w:val="clear"/>
          <w:lang w:bidi="ar"/>
        </w:rPr>
      </w:pPr>
      <w:r>
        <w:rPr>
          <w:rFonts w:eastAsia="黑体" w:cs="黑体" w:hint="eastAsia" w:ascii="黑体" w:hAnsi="黑体"/>
          <w:i w:val="false"/>
          <w:caps w:val="false"/>
          <w:smallCaps w:val="false"/>
          <w:color w:val="000000"/>
          <w:spacing w:val="0"/>
          <w:kern w:val="0"/>
          <w:sz w:val="32"/>
          <w:szCs w:val="32"/>
          <w:shd w:fill="FFFFFF" w:val="clear"/>
          <w:lang w:bidi="ar"/>
        </w:rPr>
      </w:r>
    </w:p>
    <w:p>
      <w:pPr>
        <w:pStyle w:val="Normal"/>
        <w:snapToGrid w:val="false"/>
        <w:spacing w:lineRule="exact" w:line="570"/>
        <w:ind w:firstLineChars="200" w:startChars="0" w:start="0" w:endChars="0" w:end="0"/>
        <w:rPr>
          <w:rFonts w:ascii="仿宋_GB2312" w:hAnsi="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第三十三条</w:t>
      </w:r>
      <w:r>
        <w:rPr>
          <w:rFonts w:ascii="仿宋_GB2312" w:hAnsi="仿宋_GB2312" w:cs="仿宋_GB2312" w:hint="eastAsia"/>
          <w:i w:val="false"/>
          <w:caps w:val="false"/>
          <w:smallCaps w:val="false"/>
          <w:color w:val="000000"/>
          <w:spacing w:val="0"/>
          <w:kern w:val="0"/>
          <w:sz w:val="32"/>
          <w:szCs w:val="32"/>
          <w:lang w:bidi="ar"/>
        </w:rPr>
        <w:t xml:space="preserve">  违反本条例规定的行为，法律法规已有规定的，从其规定。</w:t>
      </w:r>
      <w:r>
        <w:rPr>
          <w:rFonts w:ascii="仿宋_GB2312" w:hAnsi="仿宋_GB2312" w:cs="仿宋_GB2312"/>
          <w:i w:val="false"/>
          <w:caps w:val="false"/>
          <w:smallCaps w:val="false"/>
          <w:color w:val="000000"/>
          <w:spacing w:val="0"/>
          <w:kern w:val="0"/>
          <w:sz w:val="32"/>
          <w:szCs w:val="32"/>
          <w:lang w:bidi="ar"/>
        </w:rPr>
        <w:t> </w:t>
      </w:r>
    </w:p>
    <w:p>
      <w:pPr>
        <w:pStyle w:val="Normal"/>
        <w:snapToGrid w:val="false"/>
        <w:spacing w:lineRule="exact" w:line="570"/>
        <w:ind w:firstLineChars="200" w:startChars="0" w:start="0" w:endChars="0" w:end="0"/>
        <w:rPr>
          <w:rFonts w:ascii="仿宋_GB2312" w:hAnsi="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第三十四条</w:t>
      </w:r>
      <w:r>
        <w:rPr>
          <w:rFonts w:ascii="仿宋_GB2312" w:hAnsi="仿宋_GB2312" w:cs="仿宋_GB2312" w:hint="eastAsia"/>
          <w:i w:val="false"/>
          <w:caps w:val="false"/>
          <w:smallCaps w:val="false"/>
          <w:color w:val="000000"/>
          <w:spacing w:val="0"/>
          <w:kern w:val="0"/>
          <w:sz w:val="32"/>
          <w:szCs w:val="32"/>
          <w:lang w:bidi="ar"/>
        </w:rPr>
        <w:t xml:space="preserve">  违反本条例第二十一条第一款、第二款规定，实行排污许可管理的企业事业单位和其他生产经营者超过水污染物排放标准、未依法取得排污许可证排放水污染物的；企业事业单位和其他生产经营者超过重点水污染物排放总量控制指标排放水污染物的，由市生态环境主管部门责令改正或者限制生产、停业整顿，并处十万元以上一百万元以下罚款；情节严重的，报经有批准权的人民政府批准，责令停业、关闭。</w:t>
      </w:r>
    </w:p>
    <w:p>
      <w:pPr>
        <w:pStyle w:val="Style17"/>
        <w:keepNext w:val="false"/>
        <w:keepLines w:val="false"/>
        <w:widowControl/>
        <w:suppressLineNumbers w:val="0"/>
        <w:pBdr/>
        <w:spacing w:lineRule="atLeast" w:line="570" w:before="0" w:after="0"/>
        <w:ind w:firstLine="640" w:end="0"/>
        <w:rPr>
          <w:rFonts w:ascii="仿宋_GB2312" w:hAnsi="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xml:space="preserve">第三十五条  </w:t>
      </w:r>
      <w:r>
        <w:rPr>
          <w:rFonts w:ascii="仿宋_GB2312" w:hAnsi="仿宋_GB2312" w:cs="仿宋_GB2312" w:hint="eastAsia"/>
          <w:i w:val="false"/>
          <w:caps w:val="false"/>
          <w:smallCaps w:val="false"/>
          <w:color w:val="000000"/>
          <w:spacing w:val="0"/>
          <w:sz w:val="32"/>
          <w:szCs w:val="32"/>
        </w:rPr>
        <w:t>违反本条例第二十一条第三款规定，在饮用水水源保护区内设置排污口的，由县级以上人民政府责令限期拆除，并处十万元以上五十万元以下罚款；逾期不拆除的，强制拆除，所需费用由违法者承担，处五十万元以上一百万元以下罚款，并可以责令停产整治。</w:t>
      </w:r>
    </w:p>
    <w:p>
      <w:pPr>
        <w:pStyle w:val="Style17"/>
        <w:keepNext w:val="false"/>
        <w:keepLines w:val="false"/>
        <w:widowControl/>
        <w:suppressLineNumbers w:val="0"/>
        <w:pBdr/>
        <w:spacing w:lineRule="atLeast" w:line="570" w:before="0" w:after="0"/>
        <w:ind w:firstLine="640" w:end="0"/>
        <w:rPr>
          <w:rFonts w:ascii="仿宋_GB2312" w:hAnsi="仿宋_GB2312" w:cs="仿宋_GB2312" w:hint="eastAsia"/>
          <w:i w:val="false"/>
          <w:caps w:val="false"/>
          <w:smallCaps w:val="false"/>
          <w:color w:val="000000"/>
          <w:spacing w:val="0"/>
          <w:sz w:val="32"/>
          <w:szCs w:val="32"/>
        </w:rPr>
      </w:pPr>
      <w:r>
        <w:rPr>
          <w:rFonts w:ascii="仿宋_GB2312" w:hAnsi="仿宋_GB2312" w:cs="仿宋_GB2312" w:hint="eastAsia"/>
          <w:i w:val="false"/>
          <w:caps w:val="false"/>
          <w:smallCaps w:val="false"/>
          <w:color w:val="000000"/>
          <w:spacing w:val="0"/>
          <w:sz w:val="32"/>
          <w:szCs w:val="32"/>
        </w:rPr>
        <w:t>除前款规定外，企业事业单位和其他生产经营者未按照国家有关规定设置排污口的，由市生态环境主管部门责令限期拆除，并处二万元以上十万元以下罚款；逾期不拆除的，强制拆除，所需费用由违法者承担，并处十万元以上五十万元以下罚款；情节严重的，可以责令停产整治。</w:t>
      </w:r>
    </w:p>
    <w:p>
      <w:pPr>
        <w:pStyle w:val="Normal"/>
        <w:keepNext w:val="false"/>
        <w:keepLines w:val="false"/>
        <w:pageBreakBefore w:val="false"/>
        <w:widowControl w:val="false"/>
        <w:kinsoku w:val="true"/>
        <w:overflowPunct w:val="true"/>
        <w:autoSpaceDE w:val="true"/>
        <w:bidi w:val="0"/>
        <w:snapToGrid w:val="true"/>
        <w:spacing w:lineRule="atLeast" w:line="570"/>
        <w:ind w:firstLineChars="200" w:startChars="0" w:start="0" w:endChars="0" w:end="0"/>
        <w:textAlignment w:val="auto"/>
        <w:rPr>
          <w:rFonts w:ascii="仿宋_GB2312" w:hAnsi="仿宋_GB2312" w:eastAsia="仿宋_GB2312" w:cs="仿宋_GB2312" w:hint="eastAsia"/>
          <w:i w:val="false"/>
          <w:caps w:val="false"/>
          <w:smallCaps w:val="false"/>
          <w:color w:val="000000"/>
          <w:spacing w:val="0"/>
          <w:kern w:val="0"/>
          <w:sz w:val="32"/>
          <w:szCs w:val="32"/>
        </w:rPr>
      </w:pPr>
      <w:r>
        <w:rPr>
          <w:rFonts w:ascii="黑体" w:hAnsi="黑体" w:cs="黑体" w:hint="eastAsia" w:eastAsia="黑体"/>
          <w:b w:val="false"/>
          <w:bCs w:val="false"/>
          <w:i w:val="false"/>
          <w:caps w:val="false"/>
          <w:smallCaps w:val="false"/>
          <w:color w:val="000000"/>
          <w:spacing w:val="0"/>
          <w:sz w:val="32"/>
          <w:szCs w:val="32"/>
        </w:rPr>
        <w:t xml:space="preserve">第三十六条  </w:t>
      </w:r>
      <w:r>
        <w:rPr>
          <w:rFonts w:ascii="仿宋_GB2312" w:hAnsi="仿宋_GB2312" w:cs="仿宋_GB2312" w:hint="eastAsia"/>
          <w:i w:val="false"/>
          <w:caps w:val="false"/>
          <w:smallCaps w:val="false"/>
          <w:color w:val="000000"/>
          <w:spacing w:val="0"/>
          <w:kern w:val="0"/>
          <w:sz w:val="32"/>
          <w:szCs w:val="32"/>
        </w:rPr>
        <w:t>违反本条例第二十</w:t>
      </w:r>
      <w:r>
        <w:rPr>
          <w:rFonts w:ascii="仿宋_GB2312" w:hAnsi="仿宋_GB2312" w:cs="仿宋_GB2312" w:hint="eastAsia"/>
          <w:i w:val="false"/>
          <w:caps w:val="false"/>
          <w:smallCaps w:val="false"/>
          <w:color w:val="000000"/>
          <w:spacing w:val="0"/>
          <w:kern w:val="0"/>
          <w:sz w:val="32"/>
          <w:szCs w:val="32"/>
        </w:rPr>
        <w:t>二</w:t>
      </w:r>
      <w:r>
        <w:rPr>
          <w:rFonts w:ascii="仿宋_GB2312" w:hAnsi="仿宋_GB2312" w:cs="仿宋_GB2312" w:hint="eastAsia"/>
          <w:i w:val="false"/>
          <w:caps w:val="false"/>
          <w:smallCaps w:val="false"/>
          <w:color w:val="000000"/>
          <w:spacing w:val="0"/>
          <w:kern w:val="0"/>
          <w:sz w:val="32"/>
          <w:szCs w:val="32"/>
        </w:rPr>
        <w:t>条第一款、第二款规定，实行排污许可管理的企业事业单位和其他生产经营者未按照国家有关规定和监测规范自行监测水污染物或者未保存原始监测记录的；重点排污单位未安装水污染物排放自动监测设备、未按照规定与生态环境主管部门的监控设备联网或者未保证监测设备正常运行的，由市生态环境主管部门责令限期改正，并处二万元以上二十万元以下罚款；逾期不改正的，责令停产整治。</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b w:val="false"/>
          <w:bCs w:val="false"/>
          <w:i w:val="false"/>
          <w:caps w:val="false"/>
          <w:smallCaps w:val="false"/>
          <w:color w:val="000000"/>
          <w:spacing w:val="0"/>
          <w:sz w:val="32"/>
          <w:szCs w:val="32"/>
        </w:rPr>
        <w:t xml:space="preserve">第三十七条  </w:t>
      </w:r>
      <w:r>
        <w:rPr>
          <w:rFonts w:ascii="仿宋_GB2312" w:hAnsi="仿宋_GB2312" w:cs="仿宋_GB2312" w:hint="eastAsia" w:eastAsia="仿宋_GB2312"/>
          <w:i w:val="false"/>
          <w:caps w:val="false"/>
          <w:smallCaps w:val="false"/>
          <w:color w:val="000000"/>
          <w:spacing w:val="0"/>
          <w:kern w:val="0"/>
          <w:sz w:val="32"/>
          <w:szCs w:val="32"/>
          <w:lang w:bidi="ar"/>
        </w:rPr>
        <w:t>违反本条例第二十</w:t>
      </w:r>
      <w:r>
        <w:rPr>
          <w:rFonts w:ascii="仿宋_GB2312" w:hAnsi="仿宋_GB2312" w:cs="仿宋_GB2312" w:hint="eastAsia"/>
          <w:i w:val="false"/>
          <w:caps w:val="false"/>
          <w:smallCaps w:val="false"/>
          <w:color w:val="000000"/>
          <w:spacing w:val="0"/>
          <w:kern w:val="0"/>
          <w:sz w:val="32"/>
          <w:szCs w:val="32"/>
          <w:lang w:bidi="ar"/>
        </w:rPr>
        <w:t>三</w:t>
      </w:r>
      <w:r>
        <w:rPr>
          <w:rFonts w:ascii="仿宋_GB2312" w:hAnsi="仿宋_GB2312" w:cs="仿宋_GB2312" w:hint="eastAsia" w:eastAsia="仿宋_GB2312"/>
          <w:i w:val="false"/>
          <w:caps w:val="false"/>
          <w:smallCaps w:val="false"/>
          <w:color w:val="000000"/>
          <w:spacing w:val="0"/>
          <w:kern w:val="0"/>
          <w:sz w:val="32"/>
          <w:szCs w:val="32"/>
          <w:lang w:bidi="ar"/>
        </w:rPr>
        <w:t>条第二款规定，工业集中区内向污水集中处理设施排放未按照国家有关规定进行预处理的工业废水的，由市生态环境主管部门责令改正或者责令限制生产、停产整治，并处十万元以上一百万元以下罚款；情节严重的，报经有批准权的人民政府批准，责令停业、关闭。</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b w:val="false"/>
          <w:bCs w:val="false"/>
          <w:i w:val="false"/>
          <w:caps w:val="false"/>
          <w:smallCaps w:val="false"/>
          <w:color w:val="000000"/>
          <w:spacing w:val="0"/>
          <w:sz w:val="32"/>
          <w:szCs w:val="32"/>
        </w:rPr>
        <w:t>第三十八条</w:t>
      </w:r>
      <w:r>
        <w:rPr>
          <w:rFonts w:ascii="仿宋_GB2312" w:hAnsi="仿宋_GB2312" w:cs="仿宋_GB2312" w:hint="eastAsia"/>
          <w:b/>
          <w:bCs/>
          <w:i w:val="false"/>
          <w:caps w:val="false"/>
          <w:smallCaps w:val="false"/>
          <w:color w:val="000000"/>
          <w:spacing w:val="0"/>
          <w:sz w:val="32"/>
          <w:szCs w:val="32"/>
        </w:rPr>
        <w:t xml:space="preserve">  </w:t>
      </w:r>
      <w:r>
        <w:rPr>
          <w:rFonts w:ascii="仿宋_GB2312" w:hAnsi="仿宋_GB2312" w:cs="仿宋_GB2312" w:hint="eastAsia" w:eastAsia="仿宋_GB2312"/>
          <w:i w:val="false"/>
          <w:caps w:val="false"/>
          <w:smallCaps w:val="false"/>
          <w:color w:val="000000"/>
          <w:spacing w:val="0"/>
          <w:kern w:val="0"/>
          <w:sz w:val="32"/>
          <w:szCs w:val="32"/>
          <w:lang w:bidi="ar"/>
        </w:rPr>
        <w:t>违反本条例第二十</w:t>
      </w:r>
      <w:r>
        <w:rPr>
          <w:rFonts w:ascii="仿宋_GB2312" w:hAnsi="仿宋_GB2312" w:cs="仿宋_GB2312" w:hint="eastAsia"/>
          <w:i w:val="false"/>
          <w:caps w:val="false"/>
          <w:smallCaps w:val="false"/>
          <w:color w:val="000000"/>
          <w:spacing w:val="0"/>
          <w:kern w:val="0"/>
          <w:sz w:val="32"/>
          <w:szCs w:val="32"/>
          <w:lang w:bidi="ar"/>
        </w:rPr>
        <w:t>五</w:t>
      </w:r>
      <w:r>
        <w:rPr>
          <w:rFonts w:ascii="仿宋_GB2312" w:hAnsi="仿宋_GB2312" w:cs="仿宋_GB2312" w:hint="eastAsia" w:eastAsia="仿宋_GB2312"/>
          <w:i w:val="false"/>
          <w:caps w:val="false"/>
          <w:smallCaps w:val="false"/>
          <w:color w:val="000000"/>
          <w:spacing w:val="0"/>
          <w:kern w:val="0"/>
          <w:sz w:val="32"/>
          <w:szCs w:val="32"/>
          <w:lang w:bidi="ar"/>
        </w:rPr>
        <w:t>条第二款规定，在雨水、污水分流地区将污水排入雨水管网的，由城镇排水主管部门责令改正，给予警告；逾期不改正或者造成严重后果的，对单位处以十万元以上二十万元以下罚款，对个人处以二万元以上十万元以下罚款；造成损失的，依法承担赔偿责任。</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6"/>
          <w:sz w:val="32"/>
          <w:szCs w:val="32"/>
        </w:rPr>
        <w:t xml:space="preserve">第三十九条   </w:t>
      </w:r>
      <w:r>
        <w:rPr>
          <w:rFonts w:ascii="仿宋_GB2312" w:hAnsi="仿宋_GB2312" w:cs="仿宋_GB2312" w:hint="eastAsia" w:eastAsia="仿宋_GB2312"/>
          <w:i w:val="false"/>
          <w:caps w:val="false"/>
          <w:smallCaps w:val="false"/>
          <w:color w:val="000000"/>
          <w:spacing w:val="0"/>
          <w:kern w:val="0"/>
          <w:sz w:val="32"/>
          <w:szCs w:val="32"/>
          <w:lang w:bidi="ar"/>
        </w:rPr>
        <w:t>国家机关及其工作人员在浑江流域水环境保护工作中，玩忽职守、徇私舞弊、滥用职权的，对直接负责的主管人员和其他责任人员依法给予处分；构成犯罪的，依法追究刑事责任。</w:t>
      </w:r>
    </w:p>
    <w:p>
      <w:pPr>
        <w:pStyle w:val="Style17"/>
        <w:keepNext w:val="false"/>
        <w:keepLines w:val="false"/>
        <w:widowControl/>
        <w:suppressLineNumbers w:val="0"/>
        <w:pBdr/>
        <w:spacing w:lineRule="atLeast" w:line="570" w:before="0" w:after="0"/>
        <w:ind w:firstLine="640" w:end="0"/>
        <w:rPr>
          <w:rFonts w:ascii="Times New Roman" w:hAnsi="Times New Roman" w:cs="Times New Roman"/>
          <w:i w:val="false"/>
          <w:caps w:val="false"/>
          <w:smallCaps w:val="false"/>
          <w:color w:val="000000"/>
          <w:spacing w:val="0"/>
          <w:sz w:val="32"/>
          <w:szCs w:val="32"/>
        </w:rPr>
      </w:pPr>
      <w:r>
        <w:rPr>
          <w:rFonts w:cs="Times New Roman" w:ascii="Times New Roman" w:hAnsi="Times New Roman"/>
          <w:i w:val="false"/>
          <w:caps w:val="false"/>
          <w:smallCaps w:val="false"/>
          <w:color w:val="000000"/>
          <w:spacing w:val="0"/>
          <w:sz w:val="32"/>
          <w:szCs w:val="32"/>
        </w:rPr>
        <w:t> </w:t>
      </w:r>
    </w:p>
    <w:p>
      <w:pPr>
        <w:pStyle w:val="Normal"/>
        <w:keepNext w:val="false"/>
        <w:keepLines w:val="false"/>
        <w:widowControl/>
        <w:suppressLineNumbers w:val="0"/>
        <w:pBdr/>
        <w:spacing w:lineRule="atLeast" w:line="570" w:before="0" w:after="0"/>
        <w:ind w:end="0"/>
        <w:jc w:val="center"/>
        <w:rPr>
          <w:rFonts w:ascii="黑体" w:hAnsi="黑体" w:eastAsia="黑体" w:cs="黑体"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第六章  附则</w:t>
      </w:r>
    </w:p>
    <w:p>
      <w:pPr>
        <w:pStyle w:val="Normal"/>
        <w:keepNext w:val="false"/>
        <w:keepLines w:val="false"/>
        <w:widowControl/>
        <w:suppressLineNumbers w:val="0"/>
        <w:pBdr/>
        <w:spacing w:lineRule="atLeast" w:line="570" w:before="0" w:after="0"/>
        <w:ind w:firstLine="640" w:end="0"/>
        <w:jc w:val="start"/>
        <w:rPr>
          <w:rFonts w:ascii="Times New Roman" w:hAnsi="Times New Roman" w:eastAsia="宋体" w:cs="Times New Roman"/>
          <w:i w:val="false"/>
          <w:caps w:val="false"/>
          <w:smallCaps w:val="false"/>
          <w:color w:val="000000"/>
          <w:spacing w:val="0"/>
          <w:kern w:val="0"/>
          <w:sz w:val="32"/>
          <w:szCs w:val="32"/>
          <w:lang w:bidi="ar"/>
        </w:rPr>
      </w:pPr>
      <w:r>
        <w:rPr>
          <w:rFonts w:eastAsia="宋体" w:cs="Times New Roman"/>
          <w:i w:val="false"/>
          <w:caps w:val="false"/>
          <w:smallCaps w:val="false"/>
          <w:color w:val="000000"/>
          <w:spacing w:val="0"/>
          <w:kern w:val="0"/>
          <w:sz w:val="32"/>
          <w:szCs w:val="32"/>
          <w:lang w:bidi="ar"/>
        </w:rPr>
        <w:t> </w:t>
      </w:r>
    </w:p>
    <w:p>
      <w:pPr>
        <w:pStyle w:val="Style17"/>
        <w:keepNext w:val="false"/>
        <w:keepLines w:val="false"/>
        <w:widowControl/>
        <w:suppressLineNumbers w:val="0"/>
        <w:pBdr/>
        <w:spacing w:lineRule="atLeast" w:line="570" w:before="0" w:after="0"/>
        <w:ind w:firstLine="640" w:end="0"/>
        <w:rPr>
          <w:rFonts w:ascii="仿宋_GB2312" w:hAnsi="仿宋_GB2312" w:eastAsia="仿宋_GB2312" w:cs="仿宋_GB2312" w:hint="eastAsia"/>
          <w:bCs/>
          <w:sz w:val="32"/>
          <w:szCs w:val="32"/>
        </w:rPr>
      </w:pPr>
      <w:r>
        <w:rPr>
          <w:rFonts w:ascii="黑体" w:hAnsi="黑体" w:cs="黑体" w:hint="eastAsia" w:eastAsia="黑体"/>
          <w:i w:val="false"/>
          <w:caps w:val="false"/>
          <w:smallCaps w:val="false"/>
          <w:color w:val="000000"/>
          <w:spacing w:val="-6"/>
          <w:sz w:val="32"/>
          <w:szCs w:val="32"/>
        </w:rPr>
        <w:t xml:space="preserve">第四十条 </w:t>
      </w:r>
      <w:r>
        <w:rPr>
          <w:rFonts w:ascii="仿宋_GB2312" w:hAnsi="仿宋_GB2312" w:cs="仿宋_GB2312" w:hint="eastAsia"/>
          <w:i w:val="false"/>
          <w:caps w:val="false"/>
          <w:smallCaps w:val="false"/>
          <w:color w:val="000000"/>
          <w:spacing w:val="-6"/>
          <w:sz w:val="32"/>
          <w:szCs w:val="32"/>
        </w:rPr>
        <w:t xml:space="preserve"> </w:t>
      </w:r>
      <w:r>
        <w:rPr>
          <w:rFonts w:ascii="仿宋_GB2312" w:hAnsi="仿宋_GB2312" w:cs="仿宋_GB2312" w:eastAsia="仿宋_GB2312"/>
          <w:i w:val="false"/>
          <w:caps w:val="false"/>
          <w:smallCaps w:val="false"/>
          <w:color w:val="000000"/>
          <w:spacing w:val="-6"/>
          <w:sz w:val="32"/>
          <w:szCs w:val="32"/>
        </w:rPr>
        <w:t>本条例自</w:t>
      </w:r>
      <w:r>
        <w:rPr>
          <w:rFonts w:cs="仿宋_GB2312" w:hint="eastAsia" w:ascii="仿宋_GB2312" w:hAnsi="仿宋_GB2312"/>
          <w:i w:val="false"/>
          <w:caps w:val="false"/>
          <w:smallCaps w:val="false"/>
          <w:color w:val="000000"/>
          <w:spacing w:val="-6"/>
          <w:sz w:val="32"/>
          <w:szCs w:val="32"/>
        </w:rPr>
        <w:t>2021</w:t>
      </w:r>
      <w:r>
        <w:rPr>
          <w:rFonts w:ascii="仿宋_GB2312" w:hAnsi="仿宋_GB2312" w:cs="仿宋_GB2312" w:eastAsia="仿宋_GB2312"/>
          <w:i w:val="false"/>
          <w:caps w:val="false"/>
          <w:smallCaps w:val="false"/>
          <w:color w:val="000000"/>
          <w:spacing w:val="-6"/>
          <w:sz w:val="32"/>
          <w:szCs w:val="32"/>
        </w:rPr>
        <w:t>年</w:t>
      </w:r>
      <w:r>
        <w:rPr>
          <w:rFonts w:cs="仿宋_GB2312" w:hint="eastAsia" w:ascii="仿宋_GB2312" w:hAnsi="仿宋_GB2312"/>
          <w:i w:val="false"/>
          <w:caps w:val="false"/>
          <w:smallCaps w:val="false"/>
          <w:color w:val="000000"/>
          <w:spacing w:val="-6"/>
          <w:sz w:val="32"/>
          <w:szCs w:val="32"/>
        </w:rPr>
        <w:t>7</w:t>
      </w:r>
      <w:r>
        <w:rPr>
          <w:rFonts w:ascii="仿宋_GB2312" w:hAnsi="仿宋_GB2312" w:cs="仿宋_GB2312" w:eastAsia="仿宋_GB2312"/>
          <w:i w:val="false"/>
          <w:caps w:val="false"/>
          <w:smallCaps w:val="false"/>
          <w:color w:val="000000"/>
          <w:spacing w:val="-6"/>
          <w:sz w:val="32"/>
          <w:szCs w:val="32"/>
        </w:rPr>
        <w:t>月</w:t>
      </w:r>
      <w:r>
        <w:rPr>
          <w:rFonts w:cs="仿宋_GB2312" w:hint="eastAsia" w:ascii="仿宋_GB2312" w:hAnsi="仿宋_GB2312"/>
          <w:i w:val="false"/>
          <w:caps w:val="false"/>
          <w:smallCaps w:val="false"/>
          <w:color w:val="000000"/>
          <w:spacing w:val="-6"/>
          <w:sz w:val="32"/>
          <w:szCs w:val="32"/>
        </w:rPr>
        <w:t>1</w:t>
      </w:r>
      <w:r>
        <w:rPr>
          <w:rFonts w:ascii="仿宋_GB2312" w:hAnsi="仿宋_GB2312" w:cs="仿宋_GB2312" w:eastAsia="仿宋_GB2312"/>
          <w:i w:val="false"/>
          <w:caps w:val="false"/>
          <w:smallCaps w:val="false"/>
          <w:color w:val="000000"/>
          <w:spacing w:val="-6"/>
          <w:sz w:val="32"/>
          <w:szCs w:val="32"/>
        </w:rPr>
        <w:t>日起施行</w:t>
      </w:r>
      <w:r>
        <w:rPr>
          <w:rFonts w:ascii="仿宋_GB2312" w:hAnsi="仿宋_GB2312" w:cs="仿宋_GB2312" w:eastAsia="仿宋_GB2312"/>
          <w:i w:val="false"/>
          <w:caps w:val="false"/>
          <w:smallCaps w:val="false"/>
          <w:color w:val="000000"/>
          <w:spacing w:val="0"/>
          <w:sz w:val="32"/>
          <w:szCs w:val="32"/>
        </w:rPr>
        <w:t>。</w:t>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List"/>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sectPr>
      <w:headerReference w:type="default" r:id="rId2"/>
      <w:footerReference w:type="default" r:id="rId3"/>
      <w:type w:val="nextPage"/>
      <w:pgSz w:w="11906" w:h="16838"/>
      <w:pgMar w:left="1587" w:right="1474" w:gutter="0" w:header="851" w:top="2098" w:footer="1020"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Tahoma">
    <w:charset w:val="00" w:characterSet="windows-1252"/>
    <w:family w:val="swiss"/>
    <w:pitch w:val="default"/>
  </w:font>
  <w:font w:name="Arial">
    <w:charset w:val="01"/>
    <w:family w:val="swiss"/>
    <w:pitch w:val="default"/>
  </w:font>
  <w:font w:name="楷体_GB2312">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 w:val="18"/>
      </w:rPr>
    </w:pPr>
    <w:r>
      <w:rPr>
        <w:rFonts w:hint="eastAsia"/>
        <w:sz w:val="18"/>
      </w:rPr>
      <w:t xml:space="preserve"> </w:t>
    </w:r>
    <w:r>
      <mc:AlternateContent>
        <mc:Choice Requires="wps">
          <w:drawing>
            <wp:anchor distT="0" distB="0" distL="114935" distR="114935" simplePos="0" relativeHeight="12" behindDoc="1" locked="0" layoutInCell="0" allowOverlap="1">
              <wp:simplePos x="0" y="0"/>
              <wp:positionH relativeFrom="margin">
                <wp:posOffset>4985385</wp:posOffset>
              </wp:positionH>
              <wp:positionV relativeFrom="paragraph">
                <wp:posOffset>-192405</wp:posOffset>
              </wp:positionV>
              <wp:extent cx="673735" cy="304800"/>
              <wp:effectExtent l="0" t="0" r="0" b="0"/>
              <wp:wrapNone/>
              <wp:docPr id="1" name="Frame2"/>
              <a:graphic xmlns:a="http://schemas.openxmlformats.org/drawingml/2006/main">
                <a:graphicData uri="http://schemas.microsoft.com/office/word/2010/wordprocessingShape">
                  <wps:wsp>
                    <wps:cNvSpPr txBox="1"/>
                    <wps:spPr>
                      <a:xfrm>
                        <a:off x="0" y="0"/>
                        <a:ext cx="673735" cy="30480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53.05pt;height:24pt;mso-wrap-distance-left:9.05pt;mso-wrap-distance-right:9.05pt;mso-wrap-distance-top:0pt;mso-wrap-distance-bottom:0pt;margin-top:-15.15pt;mso-position-vertical-relative:text;margin-left:392.5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t xml:space="preserve">  </w:t>
                    </w:r>
                  </w:p>
                </w:txbxContent>
              </v:textbox>
              <w10:wrap type="none"/>
            </v:rect>
          </w:pict>
        </mc:Fallback>
      </mc:AlternateContent>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-139065</wp:posOffset>
              </wp:positionV>
              <wp:extent cx="199390" cy="369570"/>
              <wp:effectExtent l="0" t="0" r="0" b="0"/>
              <wp:wrapNone/>
              <wp:docPr id="2" name="Frame1"/>
              <a:graphic xmlns:a="http://schemas.openxmlformats.org/drawingml/2006/main">
                <a:graphicData uri="http://schemas.microsoft.com/office/word/2010/wordprocessingShape">
                  <wps:wsp>
                    <wps:cNvSpPr txBox="1"/>
                    <wps:spPr>
                      <a:xfrm>
                        <a:off x="0" y="0"/>
                        <a:ext cx="199390" cy="36957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15.7pt;height:29.1pt;mso-wrap-distance-left:9.05pt;mso-wrap-distance-right:0pt;mso-wrap-distance-top:0pt;mso-wrap-distance-bottom:0pt;margin-top:-10.95pt;mso-position-vertical-relative:text;margin-left:426.5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Lis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1Char">
    <w:name w:val="标题 1 Char"/>
    <w:basedOn w:val="Style13"/>
    <w:qFormat/>
    <w:rPr>
      <w:b/>
      <w:bCs/>
      <w:kern w:val="2"/>
      <w:sz w:val="44"/>
      <w:szCs w:val="44"/>
    </w:rPr>
  </w:style>
  <w:style w:type="character" w:styleId="Char">
    <w:name w:val="批注文字 Char"/>
    <w:basedOn w:val="Style13"/>
    <w:qFormat/>
    <w:rPr>
      <w:kern w:val="2"/>
      <w:sz w:val="32"/>
      <w:szCs w:val="32"/>
    </w:rPr>
  </w:style>
  <w:style w:type="character" w:styleId="Char1">
    <w:name w:val="日期 Char"/>
    <w:basedOn w:val="Style13"/>
    <w:qFormat/>
    <w:rPr>
      <w:kern w:val="2"/>
      <w:sz w:val="34"/>
      <w:szCs w:val="24"/>
    </w:rPr>
  </w:style>
  <w:style w:type="character" w:styleId="Char2">
    <w:name w:val="页眉 Char"/>
    <w:basedOn w:val="Style13"/>
    <w:qFormat/>
    <w:rPr>
      <w:kern w:val="2"/>
      <w:sz w:val="18"/>
      <w:szCs w:val="18"/>
    </w:rPr>
  </w:style>
  <w:style w:type="character" w:styleId="Strong">
    <w:name w:val="Strong"/>
    <w:basedOn w:val="Style13"/>
    <w:qFormat/>
    <w:rPr>
      <w:b/>
      <w:bCs/>
    </w:rPr>
  </w:style>
  <w:style w:type="character" w:styleId="PageNumber">
    <w:name w:val="page number"/>
    <w:basedOn w:val="Style13"/>
    <w:rPr/>
  </w:style>
  <w:style w:type="character" w:styleId="FontStyle15">
    <w:name w:val="Font Style15"/>
    <w:basedOn w:val="Style13"/>
    <w:qFormat/>
    <w:rPr>
      <w:rFonts w:ascii="Arial" w:hAnsi="Arial" w:cs="Arial"/>
      <w:color w:val="000000"/>
      <w:sz w:val="20"/>
      <w:szCs w:val="20"/>
    </w:rPr>
  </w:style>
  <w:style w:type="character" w:styleId="FontStyle11">
    <w:name w:val="Font Style11"/>
    <w:basedOn w:val="Style13"/>
    <w:qFormat/>
    <w:rPr>
      <w:rFonts w:ascii="Arial" w:hAnsi="Arial" w:cs="Arial"/>
      <w:color w:val="000000"/>
      <w:sz w:val="36"/>
      <w:szCs w:val="36"/>
    </w:rPr>
  </w:style>
  <w:style w:type="character" w:styleId="FontStyle12">
    <w:name w:val="Font Style12"/>
    <w:basedOn w:val="Style13"/>
    <w:qFormat/>
    <w:rPr>
      <w:rFonts w:ascii="Arial" w:hAnsi="Arial" w:cs="Arial"/>
      <w:color w:val="000000"/>
      <w:sz w:val="20"/>
      <w:szCs w:val="20"/>
    </w:rPr>
  </w:style>
  <w:style w:type="character" w:styleId="FontStyle14">
    <w:name w:val="Font Style14"/>
    <w:basedOn w:val="Style13"/>
    <w:qFormat/>
    <w:rPr>
      <w:rFonts w:ascii="Arial" w:hAnsi="Arial" w:cs="Arial"/>
      <w:color w:val="000000"/>
      <w:spacing w:val="-10"/>
      <w:sz w:val="28"/>
      <w:szCs w:val="28"/>
    </w:rPr>
  </w:style>
  <w:style w:type="character" w:styleId="FontStyle16">
    <w:name w:val="Font Style16"/>
    <w:basedOn w:val="Style13"/>
    <w:qFormat/>
    <w:rPr>
      <w:rFonts w:ascii="Arial" w:hAnsi="Arial" w:cs="Arial"/>
      <w:color w:val="000000"/>
      <w:sz w:val="20"/>
      <w:szCs w:val="20"/>
    </w:rPr>
  </w:style>
  <w:style w:type="character" w:styleId="FontStyle13">
    <w:name w:val="Font Style13"/>
    <w:basedOn w:val="Style13"/>
    <w:qFormat/>
    <w:rPr>
      <w:rFonts w:ascii="Arial" w:hAnsi="Arial" w:cs="Arial"/>
      <w:color w:val="000000"/>
      <w:sz w:val="26"/>
      <w:szCs w:val="2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kern w:val="2"/>
      <w:sz w:val="32"/>
      <w:szCs w:val="32"/>
    </w:rPr>
  </w:style>
  <w:style w:type="paragraph" w:styleId="BodyTextIndent">
    <w:name w:val="Body Text Indent"/>
    <w:basedOn w:val="Normal"/>
    <w:pPr>
      <w:ind w:firstLine="600" w:start="0" w:end="0"/>
    </w:pPr>
    <w:rPr>
      <w:rFonts w:eastAsia="仿宋_GB2312"/>
      <w:sz w:val="32"/>
      <w:szCs w:val="20"/>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7">
    <w:name w:val="普通(网站)"/>
    <w:basedOn w:val="Normal"/>
    <w:qFormat/>
    <w:pPr>
      <w:widowControl/>
      <w:spacing w:before="100" w:after="100"/>
      <w:jc w:val="start"/>
    </w:pPr>
    <w:rPr>
      <w:rFonts w:ascii="宋体" w:hAnsi="宋体" w:eastAsia="仿宋" w:cs="宋体"/>
      <w:kern w:val="0"/>
      <w:sz w:val="24"/>
    </w:rPr>
  </w:style>
  <w:style w:type="paragraph" w:styleId="Char3">
    <w:name w:val=" Char"/>
    <w:basedOn w:val="Normal"/>
    <w:qFormat/>
    <w:pPr/>
    <w:rPr>
      <w:rFonts w:ascii="Tahoma" w:hAnsi="Tahoma" w:eastAsia="仿宋" w:cs="Tahoma"/>
      <w:sz w:val="24"/>
    </w:rPr>
  </w:style>
  <w:style w:type="paragraph" w:styleId="Style21">
    <w:name w:val="Style2"/>
    <w:basedOn w:val="Normal"/>
    <w:qFormat/>
    <w:pPr>
      <w:jc w:val="start"/>
    </w:pPr>
    <w:rPr>
      <w:rFonts w:ascii="Arial" w:hAnsi="Arial" w:cs="Arial"/>
      <w:kern w:val="0"/>
      <w:sz w:val="24"/>
    </w:rPr>
  </w:style>
  <w:style w:type="paragraph" w:styleId="Style81">
    <w:name w:val="Style8"/>
    <w:basedOn w:val="Normal"/>
    <w:qFormat/>
    <w:pPr>
      <w:jc w:val="start"/>
    </w:pPr>
    <w:rPr>
      <w:rFonts w:ascii="Arial" w:hAnsi="Arial" w:cs="Arial"/>
      <w:kern w:val="0"/>
      <w:sz w:val="24"/>
    </w:rPr>
  </w:style>
  <w:style w:type="paragraph" w:styleId="Style31">
    <w:name w:val="Style3"/>
    <w:basedOn w:val="Normal"/>
    <w:qFormat/>
    <w:pPr>
      <w:jc w:val="start"/>
    </w:pPr>
    <w:rPr>
      <w:rFonts w:ascii="Arial" w:hAnsi="Arial" w:cs="Arial"/>
      <w:kern w:val="0"/>
      <w:sz w:val="24"/>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Char4">
    <w:name w:val="Char"/>
    <w:basedOn w:val="Normal"/>
    <w:qFormat/>
    <w:pPr/>
    <w:rPr>
      <w:rFonts w:ascii="Tahoma" w:hAnsi="Tahoma" w:eastAsia="仿宋" w:cs="Tahoma"/>
      <w:sz w:val="24"/>
    </w:rPr>
  </w:style>
  <w:style w:type="paragraph" w:styleId="Style91">
    <w:name w:val="Style9"/>
    <w:basedOn w:val="Normal"/>
    <w:qFormat/>
    <w:pPr>
      <w:spacing w:lineRule="exact" w:line="624"/>
      <w:jc w:val="start"/>
    </w:pPr>
    <w:rPr>
      <w:rFonts w:ascii="Arial" w:hAnsi="Arial" w:cs="Arial"/>
      <w:kern w:val="0"/>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ListParagraph">
    <w:name w:val="List Paragraph"/>
    <w:basedOn w:val="Normal"/>
    <w:qFormat/>
    <w:pPr>
      <w:ind w:firstLineChars="200" w:startChars="0" w:start="0" w:endChars="0" w:end="0"/>
    </w:pPr>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41">
    <w:name w:val="Style4"/>
    <w:basedOn w:val="Normal"/>
    <w:qFormat/>
    <w:pPr>
      <w:jc w:val="start"/>
    </w:pPr>
    <w:rPr>
      <w:rFonts w:ascii="Arial" w:hAnsi="Arial" w:cs="Arial"/>
      <w:kern w:val="0"/>
      <w:sz w:val="24"/>
    </w:rPr>
  </w:style>
  <w:style w:type="paragraph" w:styleId="Style51">
    <w:name w:val="Style5"/>
    <w:basedOn w:val="Normal"/>
    <w:qFormat/>
    <w:pPr>
      <w:jc w:val="start"/>
    </w:pPr>
    <w:rPr>
      <w:rFonts w:ascii="Arial" w:hAnsi="Arial" w:cs="Arial"/>
      <w:kern w:val="0"/>
      <w:sz w:val="24"/>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Administrator</cp:lastModifiedBy>
  <cp:lastPrinted>2020-12-04T15:01:00Z</cp:lastPrinted>
  <dcterms:modified xsi:type="dcterms:W3CDTF">2021-05-31T14:04:37Z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DDDA822154D4493BA6A96B50FFF083DD</vt:lpwstr>
  </property>
  <property fmtid="{D5CDD505-2E9C-101B-9397-08002B2CF9AE}" pid="3" name="KSOProductBuildVer">
    <vt:lpwstr>2052-11.1.0.10495</vt:lpwstr>
  </property>
</Properties>
</file>