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/>
          <w:bCs/>
          <w:color w:val="000000"/>
          <w:sz w:val="32"/>
          <w:szCs w:val="32"/>
        </w:rPr>
      </w:pPr>
      <w:r>
        <w:rPr>
          <w:rFonts w:eastAsia="宋体;方正书宋_GBK" w:cs="宋体;方正书宋_GBK" w:hint="eastAsia" w:ascii="宋体;方正书宋_GBK" w:hAnsi="宋体;方正书宋_GBK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tabs>
          <w:tab w:val="clear" w:pos="420"/>
          <w:tab w:val="left" w:pos="4884" w:leader="none"/>
        </w:tabs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/>
          <w:bCs/>
          <w:color w:val="000000"/>
          <w:sz w:val="32"/>
          <w:szCs w:val="32"/>
        </w:rPr>
      </w:pPr>
      <w:r>
        <w:rPr>
          <w:rFonts w:eastAsia="宋体;方正书宋_GBK" w:cs="宋体;方正书宋_GBK" w:hint="eastAsia" w:ascii="宋体;方正书宋_GBK" w:hAnsi="宋体;方正书宋_GBK"/>
          <w:b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/>
          <w:bCs/>
          <w:color w:val="000000"/>
          <w:sz w:val="44"/>
          <w:szCs w:val="44"/>
        </w:rPr>
      </w:pPr>
      <w:r>
        <w:rPr>
          <w:rFonts w:ascii="宋体;方正书宋_GBK" w:hAnsi="宋体;方正书宋_GBK" w:cs="宋体;方正书宋_GBK" w:hint="eastAsia" w:eastAsia="宋体;方正书宋_GBK"/>
          <w:b/>
          <w:bCs/>
          <w:color w:val="000000"/>
          <w:sz w:val="44"/>
          <w:szCs w:val="44"/>
        </w:rPr>
        <w:t>白山市人民代表大会常务委员会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76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/>
          <w:bCs/>
          <w:color w:val="000000"/>
          <w:sz w:val="44"/>
          <w:szCs w:val="44"/>
        </w:rPr>
      </w:pPr>
      <w:r>
        <w:rPr>
          <w:rFonts w:ascii="宋体;方正书宋_GBK" w:hAnsi="宋体;方正书宋_GBK" w:cs="宋体;方正书宋_GBK" w:hint="eastAsia" w:eastAsia="宋体;方正书宋_GBK"/>
          <w:b/>
          <w:bCs/>
          <w:color w:val="000000"/>
          <w:sz w:val="44"/>
          <w:szCs w:val="44"/>
        </w:rPr>
        <w:t>关于修改《白山市燃放烟花爆竹管理条例》的决定</w:t>
      </w:r>
    </w:p>
    <w:p>
      <w:pPr>
        <w:pStyle w:val="New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楷体_GB2312;楷体" w:hAnsi="楷体_GB2312;楷体" w:eastAsia="楷体_GB2312;楷体" w:cs="楷体_GB2312;楷体" w:hint="eastAsia"/>
          <w:spacing w:val="2"/>
          <w:w w:val="80"/>
          <w:kern w:val="0"/>
          <w:sz w:val="32"/>
          <w:szCs w:val="32"/>
        </w:rPr>
      </w:pPr>
      <w:r>
        <w:rPr>
          <w:rFonts w:ascii="楷体_GB2312;楷体" w:hAnsi="楷体_GB2312;楷体" w:cs="楷体_GB2312;楷体" w:hint="eastAsia" w:eastAsia="楷体_GB2312;楷体"/>
          <w:spacing w:val="2"/>
          <w:w w:val="80"/>
          <w:kern w:val="0"/>
          <w:sz w:val="32"/>
          <w:szCs w:val="32"/>
        </w:rPr>
        <w:t>（</w:t>
      </w:r>
      <w:r>
        <w:rPr>
          <w:rFonts w:eastAsia="楷体_GB2312;楷体" w:cs="楷体_GB2312;楷体" w:hint="eastAsia" w:ascii="楷体_GB2312;楷体" w:hAnsi="楷体_GB2312;楷体"/>
          <w:spacing w:val="2"/>
          <w:w w:val="80"/>
          <w:kern w:val="0"/>
          <w:sz w:val="32"/>
          <w:szCs w:val="32"/>
        </w:rPr>
        <w:t>2021</w:t>
      </w:r>
      <w:r>
        <w:rPr>
          <w:rFonts w:ascii="楷体_GB2312;楷体" w:hAnsi="楷体_GB2312;楷体" w:cs="楷体_GB2312;楷体" w:hint="eastAsia" w:eastAsia="楷体_GB2312;楷体"/>
          <w:spacing w:val="2"/>
          <w:w w:val="80"/>
          <w:kern w:val="0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2"/>
          <w:w w:val="80"/>
          <w:kern w:val="0"/>
          <w:sz w:val="32"/>
          <w:szCs w:val="32"/>
        </w:rPr>
        <w:t>12</w:t>
      </w:r>
      <w:r>
        <w:rPr>
          <w:rFonts w:ascii="楷体_GB2312;楷体" w:hAnsi="楷体_GB2312;楷体" w:cs="楷体_GB2312;楷体" w:hint="eastAsia" w:eastAsia="楷体_GB2312;楷体"/>
          <w:spacing w:val="2"/>
          <w:w w:val="80"/>
          <w:kern w:val="0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2"/>
          <w:w w:val="80"/>
          <w:kern w:val="0"/>
          <w:sz w:val="32"/>
          <w:szCs w:val="32"/>
        </w:rPr>
        <w:t>20</w:t>
      </w:r>
      <w:r>
        <w:rPr>
          <w:rFonts w:ascii="楷体_GB2312;楷体" w:hAnsi="楷体_GB2312;楷体" w:cs="楷体_GB2312;楷体" w:hint="eastAsia" w:eastAsia="楷体_GB2312;楷体"/>
          <w:spacing w:val="2"/>
          <w:w w:val="80"/>
          <w:kern w:val="0"/>
          <w:sz w:val="32"/>
          <w:szCs w:val="32"/>
        </w:rPr>
        <w:t xml:space="preserve">日白山市第八届人民代表大会常务委员会第四十三次会议通过   </w:t>
      </w:r>
      <w:r>
        <w:rPr>
          <w:rFonts w:eastAsia="楷体_GB2312;楷体" w:cs="楷体_GB2312;楷体" w:hint="eastAsia" w:ascii="楷体_GB2312;楷体" w:hAnsi="楷体_GB2312;楷体"/>
          <w:spacing w:val="2"/>
          <w:w w:val="80"/>
          <w:kern w:val="0"/>
          <w:sz w:val="32"/>
          <w:szCs w:val="32"/>
        </w:rPr>
        <w:t>2022</w:t>
      </w:r>
      <w:r>
        <w:rPr>
          <w:rFonts w:ascii="楷体_GB2312;楷体" w:hAnsi="楷体_GB2312;楷体" w:cs="楷体_GB2312;楷体" w:hint="eastAsia" w:eastAsia="楷体_GB2312;楷体"/>
          <w:spacing w:val="2"/>
          <w:w w:val="80"/>
          <w:kern w:val="0"/>
          <w:sz w:val="32"/>
          <w:szCs w:val="32"/>
        </w:rPr>
        <w:t>年</w:t>
      </w:r>
      <w:r>
        <w:rPr>
          <w:rFonts w:eastAsia="楷体_GB2312;楷体" w:cs="楷体_GB2312;楷体" w:hint="eastAsia" w:ascii="楷体_GB2312;楷体" w:hAnsi="楷体_GB2312;楷体"/>
          <w:spacing w:val="2"/>
          <w:w w:val="80"/>
          <w:kern w:val="0"/>
          <w:sz w:val="32"/>
          <w:szCs w:val="32"/>
        </w:rPr>
        <w:t>5</w:t>
      </w:r>
      <w:r>
        <w:rPr>
          <w:rFonts w:ascii="楷体_GB2312;楷体" w:hAnsi="楷体_GB2312;楷体" w:cs="楷体_GB2312;楷体" w:hint="eastAsia" w:eastAsia="楷体_GB2312;楷体"/>
          <w:spacing w:val="2"/>
          <w:w w:val="80"/>
          <w:kern w:val="0"/>
          <w:sz w:val="32"/>
          <w:szCs w:val="32"/>
        </w:rPr>
        <w:t>月</w:t>
      </w:r>
      <w:r>
        <w:rPr>
          <w:rFonts w:eastAsia="楷体_GB2312;楷体" w:cs="楷体_GB2312;楷体" w:hint="eastAsia" w:ascii="楷体_GB2312;楷体" w:hAnsi="楷体_GB2312;楷体"/>
          <w:spacing w:val="2"/>
          <w:w w:val="80"/>
          <w:kern w:val="0"/>
          <w:sz w:val="32"/>
          <w:szCs w:val="32"/>
        </w:rPr>
        <w:t>7</w:t>
      </w:r>
      <w:r>
        <w:rPr>
          <w:rFonts w:ascii="楷体_GB2312;楷体" w:hAnsi="楷体_GB2312;楷体" w:cs="楷体_GB2312;楷体" w:hint="eastAsia" w:eastAsia="楷体_GB2312;楷体"/>
          <w:spacing w:val="2"/>
          <w:w w:val="80"/>
          <w:kern w:val="0"/>
          <w:sz w:val="32"/>
          <w:szCs w:val="32"/>
        </w:rPr>
        <w:t>日吉林省第十三届人民代表大会常务委员会第三十四次会议批准）</w:t>
      </w:r>
    </w:p>
    <w:p>
      <w:pPr>
        <w:pStyle w:val="List"/>
        <w:ind w:endChars="0" w:end="0"/>
        <w:jc w:val="center"/>
        <w:rPr>
          <w:rFonts w:ascii="宋体;方正书宋_GBK" w:hAnsi="宋体;方正书宋_GBK" w:eastAsia="宋体;方正书宋_GBK" w:cs="宋体;方正书宋_GBK" w:hint="eastAsia"/>
          <w:b/>
          <w:bCs/>
          <w:spacing w:val="2"/>
          <w:w w:val="80"/>
          <w:kern w:val="0"/>
          <w:sz w:val="32"/>
          <w:szCs w:val="32"/>
        </w:rPr>
      </w:pPr>
      <w:r>
        <w:rPr>
          <w:rFonts w:eastAsia="宋体;方正书宋_GBK" w:cs="宋体;方正书宋_GBK" w:hint="eastAsia" w:ascii="宋体;方正书宋_GBK" w:hAnsi="宋体;方正书宋_GBK"/>
          <w:b/>
          <w:bCs/>
          <w:spacing w:val="2"/>
          <w:w w:val="80"/>
          <w:kern w:val="0"/>
          <w:sz w:val="32"/>
          <w:szCs w:val="32"/>
        </w:rPr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白山市第八届人民代表大会常务委员会第四十三次会议决定对《白山市燃放烟花爆竹管理条例》作如下修改：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将第十四条修改为：“有下列行为之一的，由公安机关责令停止燃放烟花爆竹，处以一百元以上五百元以下罚款；构成违反治安管理行为的，由公安机关依法给予治安管理处罚；构成犯罪的，依法追究刑事责任：（一）违反本条例第六条、第七条第二款规定，在禁止的区域、地点和时间段燃放烟花爆竹的；（二）违反本条例第八条规定，燃放不符合本条例规定种类烟花爆竹的；（三）违反本条例第十一条规定，以危害公共安全和人身、财产安全的方式燃放烟花爆竹的。”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本决定自公布之日起施行。</w:t>
      </w:r>
    </w:p>
    <w:p>
      <w:pPr>
        <w:pStyle w:val="Normal"/>
        <w:numPr>
          <w:ilvl w:val="0"/>
          <w:numId w:val="0"/>
        </w:numPr>
        <w:ind w:firstLineChars="200" w:startChars="0" w:start="0" w:endChars="0" w:end="0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《白山市燃放烟花爆竹管理条例》根据本决定作相应修改，重新公布。</w:t>
      </w:r>
    </w:p>
    <w:sectPr>
      <w:headerReference w:type="default" r:id="rId2"/>
      <w:footerReference w:type="default" r:id="rId3"/>
      <w:type w:val="nextPage"/>
      <w:pgSz w:w="11906" w:h="16838"/>
      <w:pgMar w:left="1587" w:right="1474" w:gutter="0" w:header="851" w:top="2098" w:footer="1020" w:bottom="198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Nimbus Roman No9 L"/>
    <w:charset w:val="00" w:characterSet="windows-1252"/>
    <w:family w:val="roman"/>
    <w:pitch w:val="default"/>
  </w:font>
  <w:font w:name="Arial">
    <w:altName w:val="Nimbus Roman No9 L"/>
    <w:charset w:val="00" w:characterSet="windows-1252"/>
    <w:family w:val="swiss"/>
    <w:pitch w:val="default"/>
  </w:font>
  <w:font w:name="仿宋_GB2312">
    <w:charset w:val="86"/>
    <w:family w:val="auto"/>
    <w:pitch w:val="default"/>
  </w:font>
  <w:font w:name="宋体">
    <w:altName w:val="方正书宋_GBK"/>
    <w:charset w:val="86"/>
    <w:family w:val="auto"/>
    <w:pitch w:val="default"/>
  </w:font>
  <w:font w:name="Tahoma">
    <w:altName w:val="Droid Sans"/>
    <w:charset w:val="00" w:characterSet="windows-1252"/>
    <w:family w:val="swiss"/>
    <w:pitch w:val="default"/>
  </w:font>
  <w:font w:name="Calibri">
    <w:altName w:val="DejaVu Sans"/>
    <w:charset w:val="00" w:characterSet="windows-1252"/>
    <w:family w:val="swiss"/>
    <w:pitch w:val="default"/>
  </w:font>
  <w:font w:name="宋体">
    <w:altName w:val="方正书宋_GBK"/>
    <w:charset w:val="00" w:characterSet="windows-1252"/>
    <w:family w:val="auto"/>
    <w:pitch w:val="default"/>
  </w:font>
  <w:font w:name="楷体_GB2312">
    <w:altName w:val="楷体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 w:val="18"/>
      </w:rPr>
    </w:pPr>
    <w:r>
      <w:rPr>
        <w:rFonts w:hint="eastAsia"/>
        <w:sz w:val="18"/>
      </w:rPr>
      <w:t xml:space="preserve"> </w:t>
    </w:r>
    <w: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margin">
                <wp:posOffset>4985385</wp:posOffset>
              </wp:positionH>
              <wp:positionV relativeFrom="paragraph">
                <wp:posOffset>-192405</wp:posOffset>
              </wp:positionV>
              <wp:extent cx="673735" cy="304800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735" cy="3048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;方正书宋_GBK" w:hAnsi="宋体;方正书宋_GBK" w:eastAsia="宋体;方正书宋_GBK" w:cs="宋体;方正书宋_GBK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3.05pt;height:24pt;mso-wrap-distance-left:9.05pt;mso-wrap-distance-right:9.05pt;mso-wrap-distance-top:0pt;mso-wrap-distance-bottom:0pt;margin-top:-15.15pt;mso-position-vertical-relative:text;margin-left:392.55p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;方正书宋_GBK" w:hAnsi="宋体;方正书宋_GBK" w:eastAsia="宋体;方正书宋_GBK" w:cs="宋体;方正书宋_GBK" w:hint="eastAsia"/>
                        <w:sz w:val="28"/>
                        <w:szCs w:val="28"/>
                      </w:rPr>
                    </w:pP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0" simplePos="0" relativeHeight="3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-139065</wp:posOffset>
              </wp:positionV>
              <wp:extent cx="100330" cy="3695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69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;方正书宋_GBK" w:hAnsi="宋体;方正书宋_GBK" w:eastAsia="宋体;方正书宋_GBK" w:cs="宋体;方正书宋_GBK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宋体;方正书宋_GBK" w:cs="宋体;方正书宋_GBK" w:hint="eastAsia" w:ascii="宋体;方正书宋_GBK" w:hAnsi="宋体;方正书宋_GBK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9.1pt;mso-wrap-distance-left:9.05pt;mso-wrap-distance-right:0pt;mso-wrap-distance-top:0pt;mso-wrap-distance-bottom:0pt;margin-top:-10.95pt;mso-position-vertical-relative:text;margin-left:434.3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;方正书宋_GBK" w:hAnsi="宋体;方正书宋_GBK" w:eastAsia="宋体;方正书宋_GBK" w:cs="宋体;方正书宋_GBK" w:hint="eastAsia"/>
                        <w:sz w:val="28"/>
                        <w:szCs w:val="28"/>
                      </w:rPr>
                    </w:pP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宋体;方正书宋_GBK" w:cs="宋体;方正书宋_GBK" w:hint="eastAsia" w:ascii="宋体;方正书宋_GBK" w:hAnsi="宋体;方正书宋_GBK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4"/>
    <w:qFormat/>
    <w:pPr>
      <w:widowControl w:val="false"/>
      <w:bidi w:val="0"/>
      <w:jc w:val="both"/>
    </w:pPr>
    <w:rPr>
      <w:rFonts w:ascii="Times New Roman;Nimbus Roman No9 L" w:hAnsi="Times New Roman;Nimbus Roman No9 L" w:eastAsia="仿宋_GB2312" w:cs="Times New Roman;Nimbus Roman No9 L"/>
      <w:color w:val="auto"/>
      <w:kern w:val="2"/>
      <w:sz w:val="32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Style13">
    <w:name w:val="默认段落字体"/>
    <w:qFormat/>
    <w:rPr/>
  </w:style>
  <w:style w:type="character" w:styleId="1Char">
    <w:name w:val="标题 1 Char"/>
    <w:basedOn w:val="Style13"/>
    <w:qFormat/>
    <w:rPr>
      <w:b/>
      <w:bCs/>
      <w:kern w:val="2"/>
      <w:sz w:val="44"/>
      <w:szCs w:val="44"/>
    </w:rPr>
  </w:style>
  <w:style w:type="character" w:styleId="Char">
    <w:name w:val="批注文字 Char"/>
    <w:basedOn w:val="Style13"/>
    <w:qFormat/>
    <w:rPr>
      <w:kern w:val="2"/>
      <w:sz w:val="32"/>
      <w:szCs w:val="32"/>
    </w:rPr>
  </w:style>
  <w:style w:type="character" w:styleId="Char1">
    <w:name w:val="日期 Char"/>
    <w:basedOn w:val="Style13"/>
    <w:qFormat/>
    <w:rPr>
      <w:kern w:val="2"/>
      <w:sz w:val="34"/>
      <w:szCs w:val="24"/>
    </w:rPr>
  </w:style>
  <w:style w:type="character" w:styleId="Char2">
    <w:name w:val="页眉 Char"/>
    <w:basedOn w:val="Style13"/>
    <w:qFormat/>
    <w:rPr>
      <w:kern w:val="2"/>
      <w:sz w:val="18"/>
      <w:szCs w:val="18"/>
    </w:rPr>
  </w:style>
  <w:style w:type="character" w:styleId="Strong">
    <w:name w:val="Strong"/>
    <w:basedOn w:val="Style13"/>
    <w:qFormat/>
    <w:rPr>
      <w:b/>
      <w:bCs/>
    </w:rPr>
  </w:style>
  <w:style w:type="character" w:styleId="PageNumber">
    <w:name w:val="page number"/>
    <w:basedOn w:val="Style13"/>
    <w:rPr/>
  </w:style>
  <w:style w:type="character" w:styleId="FontStyle15">
    <w:name w:val="Font Style15"/>
    <w:basedOn w:val="Style13"/>
    <w:qFormat/>
    <w:rPr>
      <w:rFonts w:ascii="Arial;Nimbus Roman No9 L" w:hAnsi="Arial;Nimbus Roman No9 L" w:cs="Arial;Nimbus Roman No9 L"/>
      <w:color w:val="000000"/>
      <w:sz w:val="20"/>
      <w:szCs w:val="20"/>
    </w:rPr>
  </w:style>
  <w:style w:type="character" w:styleId="FontStyle11">
    <w:name w:val="Font Style11"/>
    <w:basedOn w:val="Style13"/>
    <w:qFormat/>
    <w:rPr>
      <w:rFonts w:ascii="Arial;Nimbus Roman No9 L" w:hAnsi="Arial;Nimbus Roman No9 L" w:cs="Arial;Nimbus Roman No9 L"/>
      <w:color w:val="000000"/>
      <w:sz w:val="36"/>
      <w:szCs w:val="36"/>
    </w:rPr>
  </w:style>
  <w:style w:type="character" w:styleId="FontStyle12">
    <w:name w:val="Font Style12"/>
    <w:basedOn w:val="Style13"/>
    <w:qFormat/>
    <w:rPr>
      <w:rFonts w:ascii="Arial;Nimbus Roman No9 L" w:hAnsi="Arial;Nimbus Roman No9 L" w:cs="Arial;Nimbus Roman No9 L"/>
      <w:color w:val="000000"/>
      <w:sz w:val="20"/>
      <w:szCs w:val="20"/>
    </w:rPr>
  </w:style>
  <w:style w:type="character" w:styleId="FontStyle14">
    <w:name w:val="Font Style14"/>
    <w:basedOn w:val="Style13"/>
    <w:qFormat/>
    <w:rPr>
      <w:rFonts w:ascii="Arial;Nimbus Roman No9 L" w:hAnsi="Arial;Nimbus Roman No9 L" w:cs="Arial;Nimbus Roman No9 L"/>
      <w:color w:val="000000"/>
      <w:spacing w:val="-10"/>
      <w:sz w:val="28"/>
      <w:szCs w:val="28"/>
    </w:rPr>
  </w:style>
  <w:style w:type="character" w:styleId="FontStyle16">
    <w:name w:val="Font Style16"/>
    <w:basedOn w:val="Style13"/>
    <w:qFormat/>
    <w:rPr>
      <w:rFonts w:ascii="Arial;Nimbus Roman No9 L" w:hAnsi="Arial;Nimbus Roman No9 L" w:cs="Arial;Nimbus Roman No9 L"/>
      <w:color w:val="000000"/>
      <w:sz w:val="20"/>
      <w:szCs w:val="20"/>
    </w:rPr>
  </w:style>
  <w:style w:type="character" w:styleId="FontStyle13">
    <w:name w:val="Font Style13"/>
    <w:basedOn w:val="Style13"/>
    <w:qFormat/>
    <w:rPr>
      <w:rFonts w:ascii="Arial;Nimbus Roman No9 L" w:hAnsi="Arial;Nimbus Roman No9 L" w:cs="Arial;Nimbus Roman No9 L"/>
      <w:color w:val="000000"/>
      <w:sz w:val="26"/>
      <w:szCs w:val="2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Arial;Nimbus Roman No9 L" w:hAnsi="Arial;Nimbus Roman No9 L" w:cs="Arial;Nimbus Roman No9 L"/>
      <w:b/>
      <w:bCs/>
    </w:rPr>
  </w:style>
  <w:style w:type="paragraph" w:styleId="BodyText">
    <w:name w:val="Body Text"/>
    <w:basedOn w:val="Normal"/>
    <w:pPr>
      <w:jc w:val="center"/>
    </w:pPr>
    <w:rPr>
      <w:rFonts w:ascii="仿宋_GB2312" w:hAnsi="仿宋_GB2312" w:eastAsia="仿宋_GB2312"/>
      <w:b/>
      <w:bCs/>
      <w:sz w:val="44"/>
    </w:rPr>
  </w:style>
  <w:style w:type="paragraph" w:styleId="List">
    <w:name w:val="List"/>
    <w:basedOn w:val="Normal"/>
    <w:pPr>
      <w:ind w:hangingChars="200" w:startChars="0" w:start="0" w:endChars="0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引文目录"/>
    <w:basedOn w:val="Normal"/>
    <w:next w:val="Normal"/>
    <w:qFormat/>
    <w:pPr>
      <w:ind w:firstLineChars="0" w:firstLine="0" w:startChars="200" w:endChars="0" w:end="0"/>
    </w:pPr>
    <w:rPr/>
  </w:style>
  <w:style w:type="paragraph" w:styleId="Style15">
    <w:name w:val="批注文字"/>
    <w:basedOn w:val="Normal"/>
    <w:qFormat/>
    <w:pPr>
      <w:jc w:val="start"/>
    </w:pPr>
    <w:rPr>
      <w:kern w:val="2"/>
      <w:sz w:val="32"/>
      <w:szCs w:val="32"/>
    </w:rPr>
  </w:style>
  <w:style w:type="paragraph" w:styleId="BodyTextIndent">
    <w:name w:val="Body Text Indent"/>
    <w:basedOn w:val="Normal"/>
    <w:pPr>
      <w:ind w:firstLine="600" w:start="0" w:end="0"/>
    </w:pPr>
    <w:rPr>
      <w:rFonts w:eastAsia="仿宋_GB2312"/>
      <w:sz w:val="32"/>
      <w:szCs w:val="20"/>
    </w:rPr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Style18">
    <w:name w:val="普通(网站)"/>
    <w:basedOn w:val="Normal"/>
    <w:qFormat/>
    <w:pPr>
      <w:widowControl/>
      <w:spacing w:before="100" w:after="100"/>
      <w:jc w:val="start"/>
    </w:pPr>
    <w:rPr>
      <w:rFonts w:ascii="宋体;方正书宋_GBK" w:hAnsi="宋体;方正书宋_GBK" w:eastAsia="仿宋" w:cs="宋体;方正书宋_GBK"/>
      <w:kern w:val="0"/>
      <w:sz w:val="24"/>
    </w:rPr>
  </w:style>
  <w:style w:type="paragraph" w:styleId="Char3">
    <w:name w:val=" Char"/>
    <w:basedOn w:val="Normal"/>
    <w:qFormat/>
    <w:pPr/>
    <w:rPr>
      <w:rFonts w:ascii="Tahoma;Droid Sans" w:hAnsi="Tahoma;Droid Sans" w:eastAsia="仿宋" w:cs="Tahoma;Droid Sans"/>
      <w:sz w:val="24"/>
    </w:rPr>
  </w:style>
  <w:style w:type="paragraph" w:styleId="Style21">
    <w:name w:val="Style2"/>
    <w:basedOn w:val="Normal"/>
    <w:qFormat/>
    <w:pPr>
      <w:jc w:val="start"/>
    </w:pPr>
    <w:rPr>
      <w:rFonts w:ascii="Arial;Nimbus Roman No9 L" w:hAnsi="Arial;Nimbus Roman No9 L" w:cs="Arial;Nimbus Roman No9 L"/>
      <w:kern w:val="0"/>
      <w:sz w:val="24"/>
    </w:rPr>
  </w:style>
  <w:style w:type="paragraph" w:styleId="Style81">
    <w:name w:val="Style8"/>
    <w:basedOn w:val="Normal"/>
    <w:qFormat/>
    <w:pPr>
      <w:jc w:val="start"/>
    </w:pPr>
    <w:rPr>
      <w:rFonts w:ascii="Arial;Nimbus Roman No9 L" w:hAnsi="Arial;Nimbus Roman No9 L" w:cs="Arial;Nimbus Roman No9 L"/>
      <w:kern w:val="0"/>
      <w:sz w:val="24"/>
    </w:rPr>
  </w:style>
  <w:style w:type="paragraph" w:styleId="Style31">
    <w:name w:val="Style3"/>
    <w:basedOn w:val="Normal"/>
    <w:qFormat/>
    <w:pPr>
      <w:jc w:val="start"/>
    </w:pPr>
    <w:rPr>
      <w:rFonts w:ascii="Arial;Nimbus Roman No9 L" w:hAnsi="Arial;Nimbus Roman No9 L" w:cs="Arial;Nimbus Roman No9 L"/>
      <w:kern w:val="0"/>
      <w:sz w:val="24"/>
    </w:rPr>
  </w:style>
  <w:style w:type="paragraph" w:styleId="NewNewNewNewNewNewNewNew">
    <w:name w:val="正文 New New New New New New New New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sz w:val="21"/>
      <w:szCs w:val="20"/>
      <w:lang w:bidi="ar-SA" w:val="en-US" w:eastAsia="zh-CN"/>
    </w:rPr>
  </w:style>
  <w:style w:type="paragraph" w:styleId="NewNewNewNewNewNewNew">
    <w:name w:val="正文 New New New New New New New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sz w:val="21"/>
      <w:szCs w:val="20"/>
      <w:lang w:bidi="ar-SA" w:val="en-US" w:eastAsia="zh-CN"/>
    </w:rPr>
  </w:style>
  <w:style w:type="paragraph" w:styleId="Char4">
    <w:name w:val="Char"/>
    <w:basedOn w:val="Normal"/>
    <w:qFormat/>
    <w:pPr/>
    <w:rPr>
      <w:rFonts w:ascii="Tahoma;Droid Sans" w:hAnsi="Tahoma;Droid Sans" w:eastAsia="仿宋" w:cs="Tahoma;Droid Sans"/>
      <w:sz w:val="24"/>
    </w:rPr>
  </w:style>
  <w:style w:type="paragraph" w:styleId="Style91">
    <w:name w:val="Style9"/>
    <w:basedOn w:val="Normal"/>
    <w:qFormat/>
    <w:pPr>
      <w:spacing w:lineRule="exact" w:line="624"/>
      <w:jc w:val="start"/>
    </w:pPr>
    <w:rPr>
      <w:rFonts w:ascii="Arial;Nimbus Roman No9 L" w:hAnsi="Arial;Nimbus Roman No9 L" w:cs="Arial;Nimbus Roman No9 L"/>
      <w:kern w:val="0"/>
      <w:sz w:val="24"/>
    </w:rPr>
  </w:style>
  <w:style w:type="paragraph" w:styleId="Style19">
    <w:name w:val="Style1"/>
    <w:basedOn w:val="Normal"/>
    <w:qFormat/>
    <w:pPr>
      <w:spacing w:lineRule="exact" w:line="648"/>
      <w:ind w:firstLine="1450" w:start="0" w:end="0"/>
      <w:jc w:val="start"/>
    </w:pPr>
    <w:rPr>
      <w:rFonts w:ascii="Arial;Nimbus Roman No9 L" w:hAnsi="Arial;Nimbus Roman No9 L" w:cs="Arial;Nimbus Roman No9 L"/>
      <w:kern w:val="0"/>
      <w:sz w:val="24"/>
    </w:rPr>
  </w:style>
  <w:style w:type="paragraph" w:styleId="NewNewNewNewNewNewNewNewNewNew">
    <w:name w:val="正文 New New New New New New New New New New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sz w:val="21"/>
      <w:szCs w:val="20"/>
      <w:lang w:bidi="ar-SA" w:val="en-US" w:eastAsia="zh-CN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New">
    <w:name w:val="正文 New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kern w:val="2"/>
      <w:sz w:val="21"/>
      <w:szCs w:val="20"/>
      <w:lang w:bidi="ar-SA" w:val="en-US" w:eastAsia="zh-CN"/>
    </w:rPr>
  </w:style>
  <w:style w:type="paragraph" w:styleId="Style41">
    <w:name w:val="Style4"/>
    <w:basedOn w:val="Normal"/>
    <w:qFormat/>
    <w:pPr>
      <w:jc w:val="start"/>
    </w:pPr>
    <w:rPr>
      <w:rFonts w:ascii="Arial;Nimbus Roman No9 L" w:hAnsi="Arial;Nimbus Roman No9 L" w:cs="Arial;Nimbus Roman No9 L"/>
      <w:kern w:val="0"/>
      <w:sz w:val="24"/>
    </w:rPr>
  </w:style>
  <w:style w:type="paragraph" w:styleId="Style51">
    <w:name w:val="Style5"/>
    <w:basedOn w:val="Normal"/>
    <w:qFormat/>
    <w:pPr>
      <w:jc w:val="start"/>
    </w:pPr>
    <w:rPr>
      <w:rFonts w:ascii="Arial;Nimbus Roman No9 L" w:hAnsi="Arial;Nimbus Roman No9 L" w:cs="Arial;Nimbus Roman No9 L"/>
      <w:kern w:val="0"/>
      <w:sz w:val="24"/>
    </w:rPr>
  </w:style>
  <w:style w:type="paragraph" w:styleId="NewNewNewNewNewNewNewNewNewNewNewNew">
    <w:name w:val="正文 New New New New New New New New New New New New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sz w:val="21"/>
      <w:szCs w:val="20"/>
      <w:lang w:bidi="ar-SA" w:val="en-US" w:eastAsia="zh-CN"/>
    </w:rPr>
  </w:style>
  <w:style w:type="paragraph" w:styleId="NewNewNewNewNewNewNewNewNewNewNewNewNewNewNewNew">
    <w:name w:val="正文 New New New New New New New New New New New New New New New New"/>
    <w:qFormat/>
    <w:pPr>
      <w:widowControl w:val="false"/>
      <w:bidi w:val="0"/>
      <w:jc w:val="both"/>
    </w:pPr>
    <w:rPr>
      <w:rFonts w:ascii="Calibri;DejaVu Sans" w:hAnsi="Calibri;DejaVu Sans" w:eastAsia="宋体;方正书宋_GBK" w:cs="黑体"/>
      <w:color w:val="auto"/>
      <w:kern w:val="2"/>
      <w:sz w:val="21"/>
      <w:szCs w:val="24"/>
      <w:lang w:bidi="ar-SA" w:val="en-US" w:eastAsia="zh-CN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2017-12-20T17:13:00Z</dcterms:created>
  <dc:creator>Administrator</dc:creator>
  <dc:description/>
  <dc:language>en-US</dc:language>
  <cp:lastModifiedBy>srd-7</cp:lastModifiedBy>
  <cp:lastPrinted>2021-12-05T11:14:00Z</cp:lastPrinted>
  <dcterms:modified xsi:type="dcterms:W3CDTF">2022-05-16T22:28:38Z</dcterms:modified>
  <cp:revision>25</cp:revision>
  <dc:subject/>
  <dc:title>通人常发[2016]31号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DDDA822154D4493BA6A96B50FFF083DD</vt:lpwstr>
  </property>
  <property fmtid="{D5CDD505-2E9C-101B-9397-08002B2CF9AE}" pid="3" name="KSOProductBuildVer">
    <vt:lpwstr>2052-11.8.2.9864</vt:lpwstr>
  </property>
</Properties>
</file>