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before="0" w:after="0"/>
        <w:jc w:val="center"/>
        <w:rPr>
          <w:rFonts w:ascii="宋体" w:hAnsi="宋体" w:eastAsia="宋体" w:cs="宋体" w:hint="eastAsia"/>
          <w:color w:val="000000"/>
          <w:sz w:val="44"/>
          <w:szCs w:val="44"/>
        </w:rPr>
      </w:pPr>
      <w:r>
        <w:rPr>
          <w:rFonts w:eastAsia="宋体" w:cs="宋体" w:hint="eastAsia"/>
          <w:color w:val="000000"/>
          <w:sz w:val="44"/>
          <w:szCs w:val="44"/>
        </w:rPr>
      </w:r>
    </w:p>
    <w:p>
      <w:pPr>
        <w:pStyle w:val="Style15"/>
        <w:spacing w:before="0" w:after="0"/>
        <w:jc w:val="center"/>
        <w:rPr>
          <w:rFonts w:ascii="宋体" w:hAnsi="宋体" w:eastAsia="宋体" w:cs="宋体" w:hint="eastAsia"/>
          <w:color w:val="000000"/>
          <w:sz w:val="44"/>
          <w:szCs w:val="44"/>
        </w:rPr>
      </w:pPr>
      <w:r>
        <w:rPr>
          <w:rFonts w:eastAsia="宋体" w:cs="宋体" w:hint="eastAsia"/>
          <w:color w:val="000000"/>
          <w:sz w:val="44"/>
          <w:szCs w:val="44"/>
        </w:rPr>
      </w:r>
    </w:p>
    <w:p>
      <w:pPr>
        <w:pStyle w:val="Style15"/>
        <w:spacing w:before="0" w:after="0"/>
        <w:jc w:val="center"/>
        <w:rPr>
          <w:rFonts w:ascii="宋体" w:hAnsi="宋体" w:eastAsia="宋体" w:cs="宋体"/>
          <w:color w:val="000000"/>
          <w:sz w:val="44"/>
          <w:szCs w:val="44"/>
        </w:rPr>
      </w:pPr>
      <w:r>
        <w:rPr>
          <w:rFonts w:ascii="宋体" w:hAnsi="宋体" w:cs="宋体" w:hint="eastAsia"/>
          <w:color w:val="000000"/>
          <w:sz w:val="44"/>
          <w:szCs w:val="44"/>
        </w:rPr>
        <w:t>四平市第八届人民代表大会常务委员会</w:t>
      </w:r>
    </w:p>
    <w:p>
      <w:pPr>
        <w:pStyle w:val="Style15"/>
        <w:spacing w:before="0" w:after="0"/>
        <w:jc w:val="center"/>
        <w:rPr>
          <w:rFonts w:ascii="楷体_GB2312" w:hAnsi="楷体_GB2312" w:eastAsia="楷体_GB2312" w:cs="宋体" w:hint="eastAsia"/>
          <w:bCs/>
          <w:color w:val="000000"/>
          <w:sz w:val="32"/>
          <w:szCs w:val="32"/>
        </w:rPr>
      </w:pPr>
      <w:r>
        <w:rPr>
          <w:rFonts w:ascii="宋体" w:hAnsi="宋体" w:cs="宋体" w:hint="eastAsia"/>
          <w:color w:val="000000"/>
          <w:sz w:val="44"/>
          <w:szCs w:val="44"/>
        </w:rPr>
        <w:t>公   告</w:t>
      </w:r>
    </w:p>
    <w:p>
      <w:pPr>
        <w:pStyle w:val="Style15"/>
        <w:spacing w:before="0" w:after="0"/>
        <w:jc w:val="center"/>
        <w:rPr>
          <w:rFonts w:ascii="楷体_GB2312" w:hAnsi="楷体_GB2312" w:eastAsia="楷体_GB2312" w:cs="宋体" w:hint="eastAsia"/>
          <w:bCs/>
          <w:color w:val="000000"/>
          <w:sz w:val="32"/>
          <w:szCs w:val="32"/>
        </w:rPr>
      </w:pPr>
      <w:r>
        <w:rPr>
          <w:rFonts w:eastAsia="楷体_GB2312" w:cs="宋体" w:hint="eastAsia" w:ascii="楷体_GB2312" w:hAnsi="楷体_GB2312"/>
          <w:bCs/>
          <w:color w:val="000000"/>
          <w:sz w:val="32"/>
          <w:szCs w:val="32"/>
        </w:rPr>
      </w:r>
    </w:p>
    <w:p>
      <w:pPr>
        <w:pStyle w:val="Style15"/>
        <w:keepNext w:val="false"/>
        <w:keepLines w:val="false"/>
        <w:pageBreakBefore w:val="false"/>
        <w:widowControl/>
        <w:kinsoku w:val="true"/>
        <w:overflowPunct w:val="true"/>
        <w:autoSpaceDE w:val="true"/>
        <w:bidi w:val="0"/>
        <w:snapToGrid w:val="true"/>
        <w:spacing w:lineRule="exact" w:line="600" w:before="0" w:after="0"/>
        <w:jc w:val="center"/>
        <w:textAlignment w:val="auto"/>
        <w:rPr>
          <w:rFonts w:ascii="楷体_GB2312" w:hAnsi="楷体_GB2312" w:eastAsia="楷体_GB2312" w:cs="宋体" w:hint="eastAsia"/>
          <w:bCs/>
          <w:color w:val="000000"/>
          <w:sz w:val="32"/>
          <w:szCs w:val="32"/>
        </w:rPr>
      </w:pPr>
      <w:r>
        <w:rPr>
          <w:rFonts w:ascii="楷体_GB2312" w:hAnsi="楷体_GB2312" w:cs="宋体" w:hint="eastAsia" w:eastAsia="楷体_GB2312"/>
          <w:bCs/>
          <w:color w:val="000000"/>
          <w:sz w:val="32"/>
          <w:szCs w:val="32"/>
        </w:rPr>
        <w:t>第</w:t>
      </w:r>
      <w:r>
        <w:rPr>
          <w:rFonts w:eastAsia="楷体_GB2312" w:hint="eastAsia" w:ascii="楷体_GB2312" w:hAnsi="楷体_GB2312"/>
          <w:bCs/>
          <w:color w:val="000000"/>
          <w:sz w:val="32"/>
          <w:szCs w:val="32"/>
        </w:rPr>
        <w:t>15</w:t>
      </w:r>
      <w:r>
        <w:rPr>
          <w:rFonts w:ascii="楷体_GB2312" w:hAnsi="楷体_GB2312" w:cs="宋体" w:hint="eastAsia" w:eastAsia="楷体_GB2312"/>
          <w:bCs/>
          <w:color w:val="000000"/>
          <w:sz w:val="32"/>
          <w:szCs w:val="32"/>
        </w:rPr>
        <w:t>号</w:t>
      </w:r>
    </w:p>
    <w:p>
      <w:pPr>
        <w:pStyle w:val="Style15"/>
        <w:keepNext w:val="false"/>
        <w:keepLines w:val="false"/>
        <w:pageBreakBefore w:val="false"/>
        <w:widowControl/>
        <w:kinsoku w:val="true"/>
        <w:overflowPunct w:val="true"/>
        <w:autoSpaceDE w:val="true"/>
        <w:bidi w:val="0"/>
        <w:snapToGrid w:val="true"/>
        <w:spacing w:lineRule="exact" w:line="600" w:before="0" w:after="0"/>
        <w:jc w:val="center"/>
        <w:textAlignment w:val="auto"/>
        <w:rPr>
          <w:rFonts w:ascii="楷体_GB2312" w:hAnsi="楷体_GB2312" w:eastAsia="楷体_GB2312" w:cs="宋体" w:hint="eastAsia"/>
          <w:bCs/>
          <w:color w:val="000000"/>
          <w:sz w:val="32"/>
          <w:szCs w:val="32"/>
        </w:rPr>
      </w:pPr>
      <w:r>
        <w:rPr>
          <w:rFonts w:eastAsia="楷体_GB2312" w:cs="宋体" w:hint="eastAsia" w:ascii="楷体_GB2312" w:hAnsi="楷体_GB2312"/>
          <w:bCs/>
          <w:color w:val="000000"/>
          <w:sz w:val="32"/>
          <w:szCs w:val="32"/>
        </w:rPr>
      </w:r>
    </w:p>
    <w:p>
      <w:pPr>
        <w:pStyle w:val="Style15"/>
        <w:keepNext w:val="false"/>
        <w:keepLines w:val="false"/>
        <w:pageBreakBefore w:val="false"/>
        <w:widowControl/>
        <w:kinsoku w:val="true"/>
        <w:overflowPunct w:val="true"/>
        <w:autoSpaceDE w:val="true"/>
        <w:bidi w:val="0"/>
        <w:snapToGrid w:val="true"/>
        <w:spacing w:lineRule="exact" w:line="600" w:before="0" w:after="0"/>
        <w:ind w:firstLine="645"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《四平市城市绿化条例》已由四平市第八届人民代表大会常务委员会第十六次会议于</w:t>
      </w:r>
      <w:r>
        <w:rPr>
          <w:rFonts w:eastAsia="仿宋_GB2312" w:cs="仿宋_GB2312" w:hint="eastAsia" w:ascii="仿宋_GB2312" w:hAnsi="仿宋_GB2312"/>
          <w:color w:val="000000"/>
          <w:sz w:val="32"/>
          <w:szCs w:val="32"/>
        </w:rPr>
        <w:t>2018</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9</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28</w:t>
      </w:r>
      <w:r>
        <w:rPr>
          <w:rFonts w:ascii="仿宋_GB2312" w:hAnsi="仿宋_GB2312" w:cs="仿宋_GB2312" w:hint="eastAsia" w:eastAsia="仿宋_GB2312"/>
          <w:color w:val="000000"/>
          <w:sz w:val="32"/>
          <w:szCs w:val="32"/>
        </w:rPr>
        <w:t>日通过，经吉林省第十三届人民代表大会常务委员会第八次会议于</w:t>
      </w:r>
      <w:r>
        <w:rPr>
          <w:rFonts w:eastAsia="仿宋_GB2312" w:cs="仿宋_GB2312" w:hint="eastAsia" w:ascii="仿宋_GB2312" w:hAnsi="仿宋_GB2312"/>
          <w:color w:val="000000"/>
          <w:sz w:val="32"/>
          <w:szCs w:val="32"/>
        </w:rPr>
        <w:t>2018</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11</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30</w:t>
      </w:r>
      <w:r>
        <w:rPr>
          <w:rFonts w:ascii="仿宋_GB2312" w:hAnsi="仿宋_GB2312" w:cs="仿宋_GB2312" w:hint="eastAsia" w:eastAsia="仿宋_GB2312"/>
          <w:color w:val="000000"/>
          <w:sz w:val="32"/>
          <w:szCs w:val="32"/>
        </w:rPr>
        <w:t>日批准，现予公布，并于</w:t>
      </w:r>
      <w:r>
        <w:rPr>
          <w:rFonts w:eastAsia="仿宋_GB2312" w:cs="仿宋_GB2312" w:hint="eastAsia" w:ascii="仿宋_GB2312" w:hAnsi="仿宋_GB2312"/>
          <w:color w:val="000000"/>
          <w:sz w:val="32"/>
          <w:szCs w:val="32"/>
        </w:rPr>
        <w:t>2019</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 xml:space="preserve">日起施行。 </w:t>
      </w:r>
    </w:p>
    <w:p>
      <w:pPr>
        <w:pStyle w:val="Style15"/>
        <w:keepNext w:val="false"/>
        <w:keepLines w:val="false"/>
        <w:pageBreakBefore w:val="false"/>
        <w:widowControl/>
        <w:kinsoku w:val="true"/>
        <w:overflowPunct w:val="true"/>
        <w:autoSpaceDE w:val="true"/>
        <w:bidi w:val="0"/>
        <w:snapToGrid w:val="true"/>
        <w:spacing w:lineRule="exact" w:line="600" w:before="0" w:after="0"/>
        <w:jc w:val="end"/>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Style15"/>
        <w:keepNext w:val="false"/>
        <w:keepLines w:val="false"/>
        <w:pageBreakBefore w:val="false"/>
        <w:widowControl/>
        <w:kinsoku w:val="true"/>
        <w:overflowPunct w:val="true"/>
        <w:autoSpaceDE w:val="true"/>
        <w:bidi w:val="0"/>
        <w:snapToGrid w:val="true"/>
        <w:spacing w:lineRule="exact" w:line="600" w:before="0" w:after="0"/>
        <w:ind w:firstLineChars="10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 xml:space="preserve">四平市人民代表大会常务委员会   </w:t>
      </w:r>
    </w:p>
    <w:p>
      <w:pPr>
        <w:pStyle w:val="Style15"/>
        <w:keepNext w:val="false"/>
        <w:keepLines w:val="false"/>
        <w:pageBreakBefore w:val="false"/>
        <w:widowControl/>
        <w:kinsoku w:val="true"/>
        <w:overflowPunct w:val="true"/>
        <w:autoSpaceDE w:val="true"/>
        <w:bidi w:val="0"/>
        <w:snapToGrid w:val="true"/>
        <w:spacing w:lineRule="exact" w:line="600" w:before="0" w:after="0"/>
        <w:ind w:firstLineChars="13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color w:val="000000"/>
          <w:sz w:val="32"/>
          <w:szCs w:val="32"/>
        </w:rPr>
        <w:t>2018</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12</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6</w:t>
      </w:r>
      <w:r>
        <w:rPr>
          <w:rFonts w:ascii="仿宋_GB2312" w:hAnsi="仿宋_GB2312" w:cs="仿宋_GB2312" w:hint="eastAsia" w:eastAsia="仿宋_GB2312"/>
          <w:color w:val="000000"/>
          <w:sz w:val="32"/>
          <w:szCs w:val="32"/>
        </w:rPr>
        <w:t>日</w:t>
      </w:r>
    </w:p>
    <w:p>
      <w:pPr>
        <w:pStyle w:val="Normal"/>
        <w:jc w:val="both"/>
        <w:rPr>
          <w:rFonts w:ascii="宋体" w:hAnsi="宋体" w:eastAsia="仿宋_GB2312" w:cs="宋体" w:hint="eastAsia"/>
          <w:sz w:val="32"/>
          <w:szCs w:val="32"/>
        </w:rPr>
      </w:pPr>
      <w:r>
        <w:rPr>
          <w:rFonts w:eastAsia="仿宋_GB2312" w:cs="宋体" w:hint="eastAsia" w:ascii="宋体" w:hAnsi="宋体"/>
          <w:sz w:val="32"/>
          <w:szCs w:val="32"/>
        </w:rPr>
      </w:r>
    </w:p>
    <w:p>
      <w:pPr>
        <w:pStyle w:val="Normal"/>
        <w:jc w:val="both"/>
        <w:rPr>
          <w:rFonts w:ascii="宋体" w:hAnsi="宋体" w:cs="宋体" w:hint="eastAsia"/>
          <w:sz w:val="32"/>
          <w:szCs w:val="32"/>
        </w:rPr>
      </w:pPr>
      <w:r>
        <w:rPr>
          <w:rFonts w:cs="宋体" w:hint="eastAsia" w:ascii="宋体" w:hAnsi="宋体"/>
          <w:sz w:val="32"/>
          <w:szCs w:val="32"/>
        </w:rPr>
      </w:r>
    </w:p>
    <w:p>
      <w:pPr>
        <w:pStyle w:val="Normal"/>
        <w:jc w:val="both"/>
        <w:rPr>
          <w:rFonts w:ascii="宋体" w:hAnsi="宋体" w:cs="宋体" w:hint="eastAsia"/>
          <w:sz w:val="32"/>
          <w:szCs w:val="32"/>
        </w:rPr>
      </w:pPr>
      <w:r>
        <w:rPr>
          <w:rFonts w:cs="宋体" w:hint="eastAsia" w:ascii="宋体" w:hAnsi="宋体"/>
          <w:sz w:val="32"/>
          <w:szCs w:val="32"/>
        </w:rPr>
      </w:r>
    </w:p>
    <w:p>
      <w:pPr>
        <w:pStyle w:val="Normal"/>
        <w:jc w:val="both"/>
        <w:rPr>
          <w:rFonts w:ascii="宋体" w:hAnsi="宋体" w:cs="宋体" w:hint="eastAsia"/>
          <w:sz w:val="32"/>
          <w:szCs w:val="32"/>
        </w:rPr>
      </w:pPr>
      <w:r>
        <w:rPr>
          <w:rFonts w:cs="宋体" w:hint="eastAsia" w:ascii="宋体" w:hAnsi="宋体"/>
          <w:sz w:val="32"/>
          <w:szCs w:val="32"/>
        </w:rPr>
      </w:r>
    </w:p>
    <w:p>
      <w:pPr>
        <w:pStyle w:val="Normal"/>
        <w:jc w:val="both"/>
        <w:rPr>
          <w:rFonts w:ascii="宋体" w:hAnsi="宋体" w:cs="宋体" w:hint="eastAsia"/>
          <w:sz w:val="32"/>
          <w:szCs w:val="32"/>
        </w:rPr>
      </w:pPr>
      <w:r>
        <w:rPr>
          <w:rFonts w:cs="宋体" w:hint="eastAsia" w:ascii="宋体" w:hAnsi="宋体"/>
          <w:sz w:val="32"/>
          <w:szCs w:val="32"/>
        </w:rPr>
      </w:r>
    </w:p>
    <w:p>
      <w:pPr>
        <w:pStyle w:val="Normal"/>
        <w:jc w:val="both"/>
        <w:rPr>
          <w:rFonts w:ascii="宋体" w:hAnsi="宋体" w:cs="宋体" w:hint="eastAsia"/>
          <w:sz w:val="32"/>
          <w:szCs w:val="32"/>
        </w:rPr>
      </w:pPr>
      <w:r>
        <w:rPr>
          <w:rFonts w:cs="宋体" w:hint="eastAsia" w:ascii="宋体" w:hAnsi="宋体"/>
          <w:sz w:val="32"/>
          <w:szCs w:val="32"/>
        </w:rPr>
      </w:r>
    </w:p>
    <w:p>
      <w:pPr>
        <w:pStyle w:val="Normal"/>
        <w:jc w:val="both"/>
        <w:rPr>
          <w:rFonts w:ascii="宋体" w:hAnsi="宋体" w:cs="宋体" w:hint="eastAsia"/>
          <w:sz w:val="32"/>
          <w:szCs w:val="32"/>
        </w:rPr>
      </w:pPr>
      <w:r>
        <w:rPr>
          <w:rFonts w:cs="宋体" w:hint="eastAsia" w:ascii="宋体" w:hAnsi="宋体"/>
          <w:sz w:val="32"/>
          <w:szCs w:val="32"/>
        </w:rPr>
      </w:r>
    </w:p>
    <w:p>
      <w:pPr>
        <w:pStyle w:val="Normal"/>
        <w:jc w:val="both"/>
        <w:rPr>
          <w:rFonts w:ascii="宋体" w:hAnsi="宋体" w:cs="宋体" w:hint="eastAsia"/>
          <w:sz w:val="32"/>
          <w:szCs w:val="32"/>
        </w:rPr>
      </w:pPr>
      <w:r>
        <w:rPr>
          <w:rFonts w:cs="宋体" w:hint="eastAsia" w:ascii="宋体" w:hAnsi="宋体"/>
          <w:sz w:val="32"/>
          <w:szCs w:val="32"/>
        </w:rPr>
      </w:r>
    </w:p>
    <w:p>
      <w:pPr>
        <w:pStyle w:val="Normal"/>
        <w:keepNext w:val="false"/>
        <w:keepLines w:val="false"/>
        <w:widowControl w:val="false"/>
        <w:suppressLineNumbers w:val="0"/>
        <w:spacing w:lineRule="auto" w:line="360" w:before="0" w:after="0"/>
        <w:ind w:end="0"/>
        <w:jc w:val="both"/>
        <w:rPr>
          <w:rFonts w:ascii="宋体" w:hAnsi="宋体" w:eastAsia="宋体" w:cs="方正小标宋简体" w:hint="eastAsia"/>
          <w:bCs/>
          <w:w w:val="50"/>
          <w:sz w:val="32"/>
          <w:szCs w:val="32"/>
        </w:rPr>
      </w:pPr>
      <w:r>
        <w:rPr>
          <w:rFonts w:eastAsia="宋体" w:cs="方正小标宋简体" w:hint="eastAsia" w:ascii="宋体" w:hAnsi="宋体"/>
          <w:bCs/>
          <w:w w:val="50"/>
          <w:sz w:val="32"/>
          <w:szCs w:val="32"/>
        </w:rPr>
      </w:r>
    </w:p>
    <w:p>
      <w:pPr>
        <w:pStyle w:val="Normal"/>
        <w:keepNext w:val="false"/>
        <w:keepLines w:val="false"/>
        <w:widowControl w:val="false"/>
        <w:suppressLineNumbers w:val="0"/>
        <w:spacing w:lineRule="auto" w:line="360" w:before="0" w:after="0"/>
        <w:ind w:end="0"/>
        <w:jc w:val="center"/>
        <w:rPr>
          <w:rFonts w:ascii="方正小标宋简体" w:hAnsi="方正小标宋简体" w:eastAsia="方正小标宋简体" w:cs="方正小标宋简体" w:hint="eastAsia"/>
          <w:bCs/>
          <w:w w:val="50"/>
          <w:sz w:val="100"/>
          <w:szCs w:val="100"/>
        </w:rPr>
      </w:pPr>
      <w:r>
        <w:rPr>
          <w:rFonts w:ascii="方正小标宋简体" w:hAnsi="方正小标宋简体" w:cs="方正小标宋简体" w:hint="eastAsia" w:eastAsia="方正小标宋简体"/>
          <w:bCs/>
          <w:w w:val="50"/>
          <w:kern w:val="2"/>
          <w:sz w:val="100"/>
          <w:szCs w:val="100"/>
          <w:lang w:bidi="ar"/>
        </w:rPr>
        <w:t>吉林省人民代表大会常务委员会文件</w:t>
      </w:r>
    </w:p>
    <w:p>
      <w:pPr>
        <w:pStyle w:val="Normal"/>
        <w:keepNext w:val="false"/>
        <w:keepLines w:val="false"/>
        <w:widowControl w:val="false"/>
        <w:suppressLineNumbers w:val="0"/>
        <w:spacing w:lineRule="auto" w:line="360" w:before="0" w:after="0"/>
        <w:ind w:end="0"/>
        <w:jc w:val="center"/>
        <w:rPr>
          <w:rFonts w:ascii="仿宋_GB2312" w:hAnsi="仿宋_GB2312" w:eastAsia="仿宋_GB2312" w:cs="仿宋_GB2312" w:hint="eastAsia"/>
          <w:bCs/>
          <w:w w:val="50"/>
          <w:sz w:val="28"/>
          <w:szCs w:val="28"/>
        </w:rPr>
      </w:pPr>
      <w:r>
        <w:rPr>
          <w:rFonts w:eastAsia="仿宋_GB2312" w:cs="仿宋_GB2312" w:hint="eastAsia" w:ascii="仿宋_GB2312" w:hAnsi="仿宋_GB2312"/>
          <w:bCs/>
          <w:w w:val="50"/>
          <w:sz w:val="28"/>
          <w:szCs w:val="28"/>
        </w:rPr>
      </w:r>
    </w:p>
    <w:p>
      <w:pPr>
        <w:pStyle w:val="Normal"/>
        <w:keepNext w:val="false"/>
        <w:keepLines w:val="false"/>
        <w:widowControl w:val="false"/>
        <w:suppressLineNumbers w:val="0"/>
        <w:spacing w:lineRule="auto" w:line="360" w:before="0" w:after="0"/>
        <w:ind w:end="0"/>
        <w:jc w:val="center"/>
        <w:rPr>
          <w:rFonts w:ascii="仿宋" w:hAnsi="仿宋" w:eastAsia="仿宋_GB2312" w:cs="仿宋_GB2312" w:hint="eastAsia"/>
          <w:bCs/>
          <w:sz w:val="32"/>
          <w:szCs w:val="32"/>
        </w:rPr>
      </w:pPr>
      <w:r>
        <w:rPr>
          <w:rFonts w:ascii="仿宋" w:hAnsi="仿宋" w:cs="楷体_GB2312" w:hint="eastAsia" w:eastAsia="仿宋_GB2312"/>
          <w:bCs/>
          <w:kern w:val="2"/>
          <w:sz w:val="32"/>
          <w:szCs w:val="32"/>
          <w:lang w:bidi="ar"/>
        </w:rPr>
        <w:t>吉人常发〔</w:t>
      </w:r>
      <w:r>
        <w:rPr>
          <w:rFonts w:eastAsia="仿宋_GB2312" w:cs="楷体_GB2312" w:hint="eastAsia" w:ascii="仿宋" w:hAnsi="仿宋"/>
          <w:bCs/>
          <w:kern w:val="2"/>
          <w:sz w:val="32"/>
          <w:szCs w:val="32"/>
          <w:lang w:bidi="ar"/>
        </w:rPr>
        <w:t>2018</w:t>
      </w:r>
      <w:r>
        <w:rPr>
          <w:rFonts w:ascii="仿宋" w:hAnsi="仿宋" w:cs="楷体_GB2312" w:hint="eastAsia" w:eastAsia="仿宋_GB2312"/>
          <w:bCs/>
          <w:kern w:val="2"/>
          <w:sz w:val="32"/>
          <w:szCs w:val="32"/>
          <w:lang w:bidi="ar"/>
        </w:rPr>
        <w:t>〕</w:t>
      </w:r>
      <w:r>
        <w:rPr>
          <w:rFonts w:eastAsia="仿宋_GB2312" w:cs="楷体_GB2312" w:hint="eastAsia" w:ascii="仿宋" w:hAnsi="仿宋"/>
          <w:bCs/>
          <w:kern w:val="2"/>
          <w:sz w:val="32"/>
          <w:szCs w:val="32"/>
          <w:lang w:bidi="ar"/>
        </w:rPr>
        <w:t>52</w:t>
      </w:r>
      <w:r>
        <w:rPr>
          <w:rFonts w:ascii="仿宋" w:hAnsi="仿宋" w:cs="楷体_GB2312" w:hint="eastAsia" w:eastAsia="仿宋_GB2312"/>
          <w:bCs/>
          <w:kern w:val="2"/>
          <w:sz w:val="32"/>
          <w:szCs w:val="32"/>
          <w:lang w:bidi="ar"/>
        </w:rPr>
        <w:t>号</w:t>
      </w:r>
    </w:p>
    <w:p>
      <w:pPr>
        <w:pStyle w:val="Normal"/>
        <w:keepNext w:val="false"/>
        <w:keepLines w:val="false"/>
        <w:widowControl w:val="false"/>
        <w:suppressLineNumbers w:val="0"/>
        <w:spacing w:lineRule="auto" w:line="360" w:before="0" w:after="0"/>
        <w:ind w:firstLineChars="200" w:startChars="0" w:start="0" w:endChars="0" w:end="0"/>
        <w:jc w:val="both"/>
        <w:rPr>
          <w:rFonts w:ascii="方正小标宋简体" w:hAnsi="方正小标宋简体" w:eastAsia="方正小标宋简体" w:cs="方正小标宋简体" w:hint="eastAsia"/>
          <w:bCs/>
          <w:sz w:val="44"/>
          <w:szCs w:val="28"/>
        </w:rPr>
      </w:pPr>
      <w:r>
        <mc:AlternateContent>
          <mc:Choice Requires="wps">
            <w:drawing>
              <wp:anchor distT="0" distB="0" distL="114935" distR="114935" simplePos="0" relativeHeight="24" behindDoc="0" locked="0" layoutInCell="1" allowOverlap="1">
                <wp:simplePos x="0" y="0"/>
                <wp:positionH relativeFrom="column">
                  <wp:posOffset>33020</wp:posOffset>
                </wp:positionH>
                <wp:positionV relativeFrom="paragraph">
                  <wp:posOffset>43815</wp:posOffset>
                </wp:positionV>
                <wp:extent cx="5781675" cy="0"/>
                <wp:effectExtent l="8255" t="8255" r="8255" b="8255"/>
                <wp:wrapNone/>
                <wp:docPr id="1" name="直接连接符 1"/>
                <a:graphic xmlns:a="http://schemas.openxmlformats.org/drawingml/2006/main">
                  <a:graphicData uri="http://schemas.microsoft.com/office/word/2010/wordprocessingShape">
                    <wps:wsp>
                      <wps:cNvSpPr/>
                      <wps:spPr>
                        <a:xfrm>
                          <a:off x="0" y="0"/>
                          <a:ext cx="5781600" cy="0"/>
                        </a:xfrm>
                        <a:prstGeom prst="line">
                          <a:avLst/>
                        </a:prstGeom>
                        <a:ln w="15840">
                          <a:solidFill>
                            <a:srgbClr val="000000"/>
                          </a:solidFill>
                          <a:round/>
                        </a:ln>
                      </wps:spPr>
                      <wps:style>
                        <a:lnRef idx="0"/>
                        <a:fillRef idx="0"/>
                        <a:effectRef idx="0"/>
                        <a:fontRef idx="minor"/>
                      </wps:style>
                      <wps:bodyPr/>
                    </wps:wsp>
                  </a:graphicData>
                </a:graphic>
              </wp:anchor>
            </w:drawing>
          </mc:Choice>
          <mc:Fallback>
            <w:pict>
              <v:line id="shape_0" from="2.6pt,3.45pt" to="457.8pt,3.45pt" stroked="t" o:allowincell="f" style="position:absolute">
                <v:stroke color="black" weight="15840" joinstyle="round" endcap="flat"/>
                <v:fill o:detectmouseclick="t" on="false"/>
                <w10:wrap type="none"/>
              </v:line>
            </w:pict>
          </mc:Fallback>
        </mc:AlternateContent>
      </w:r>
      <w:r>
        <w:rPr>
          <w:rFonts w:eastAsia="方正小标宋简体" w:cs="方正小标宋简体" w:hint="eastAsia" w:ascii="方正小标宋简体" w:hAnsi="方正小标宋简体"/>
          <w:bCs/>
          <w:kern w:val="2"/>
          <w:sz w:val="28"/>
          <w:szCs w:val="28"/>
          <w:lang w:bidi="ar"/>
        </w:rPr>
        <w:t xml:space="preserve">                         </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760" w:before="0" w:after="0"/>
        <w:ind w:end="0"/>
        <w:jc w:val="center"/>
        <w:textAlignment w:val="auto"/>
        <w:rPr>
          <w:rFonts w:ascii="方正小标宋简体" w:hAnsi="方正小标宋简体" w:eastAsia="方正小标宋简体" w:cs="方正小标宋简体" w:hint="eastAsia"/>
          <w:bCs/>
          <w:kern w:val="2"/>
          <w:sz w:val="44"/>
          <w:szCs w:val="44"/>
          <w:lang w:bidi="ar"/>
        </w:rPr>
      </w:pPr>
      <w:r>
        <w:rPr>
          <w:rFonts w:ascii="方正小标宋简体" w:hAnsi="方正小标宋简体" w:cs="方正小标宋简体" w:hint="eastAsia" w:eastAsia="方正小标宋简体"/>
          <w:bCs/>
          <w:kern w:val="2"/>
          <w:sz w:val="44"/>
          <w:szCs w:val="44"/>
          <w:lang w:bidi="ar"/>
        </w:rPr>
        <w:t>吉林省人大常委会对《四平市</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760" w:before="0" w:after="0"/>
        <w:ind w:end="0"/>
        <w:jc w:val="center"/>
        <w:textAlignment w:val="auto"/>
        <w:rPr>
          <w:rFonts w:ascii="方正小标宋简体" w:hAnsi="方正小标宋简体" w:eastAsia="方正小标宋简体" w:cs="方正小标宋简体" w:hint="eastAsia"/>
          <w:bCs/>
          <w:sz w:val="44"/>
          <w:szCs w:val="44"/>
        </w:rPr>
      </w:pPr>
      <w:r>
        <w:rPr>
          <w:rFonts w:ascii="方正小标宋简体" w:hAnsi="方正小标宋简体" w:cs="方正小标宋简体" w:hint="eastAsia" w:eastAsia="方正小标宋简体"/>
          <w:bCs/>
          <w:kern w:val="2"/>
          <w:sz w:val="44"/>
          <w:szCs w:val="44"/>
          <w:lang w:bidi="ar"/>
        </w:rPr>
        <w:t>城市绿化条例》的批复</w:t>
      </w:r>
    </w:p>
    <w:p>
      <w:pPr>
        <w:pStyle w:val="Normal"/>
        <w:keepNext w:val="false"/>
        <w:keepLines w:val="false"/>
        <w:widowControl w:val="false"/>
        <w:suppressLineNumbers w:val="0"/>
        <w:spacing w:lineRule="auto" w:line="360" w:before="0" w:after="0"/>
        <w:ind w:end="0"/>
        <w:jc w:val="both"/>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600" w:before="0" w:after="0"/>
        <w:ind w:hangingChars="47" w:startChars="-67" w:endChars="0" w:end="0"/>
        <w:jc w:val="both"/>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kern w:val="2"/>
          <w:sz w:val="32"/>
          <w:szCs w:val="32"/>
          <w:lang w:bidi="ar"/>
        </w:rPr>
        <w:t>四平市人大常委会：</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600" w:before="0" w:after="0"/>
        <w:ind w:firstLineChars="200" w:startChars="-67" w:endChars="0" w:end="0"/>
        <w:jc w:val="both"/>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kern w:val="2"/>
          <w:sz w:val="32"/>
          <w:szCs w:val="32"/>
          <w:lang w:bidi="ar"/>
        </w:rPr>
        <w:t>《</w:t>
      </w:r>
      <w:r>
        <w:rPr>
          <w:rFonts w:ascii="仿宋_GB2312" w:hAnsi="仿宋_GB2312" w:cs="仿宋_GB2312" w:hint="eastAsia" w:eastAsia="仿宋_GB2312"/>
          <w:color w:val="000000"/>
          <w:sz w:val="32"/>
          <w:szCs w:val="32"/>
        </w:rPr>
        <w:t>四平市城市绿化条例</w:t>
      </w:r>
      <w:r>
        <w:rPr>
          <w:rFonts w:ascii="仿宋_GB2312" w:hAnsi="仿宋_GB2312" w:cs="仿宋_GB2312" w:hint="eastAsia" w:eastAsia="仿宋_GB2312"/>
          <w:bCs/>
          <w:kern w:val="2"/>
          <w:sz w:val="32"/>
          <w:szCs w:val="32"/>
          <w:lang w:bidi="ar"/>
        </w:rPr>
        <w:t>》经吉林省第十三届人民代表大会常务委员会第八次会议于</w:t>
      </w:r>
      <w:r>
        <w:rPr>
          <w:rFonts w:eastAsia="仿宋_GB2312" w:cs="仿宋_GB2312" w:hint="eastAsia" w:ascii="仿宋_GB2312" w:hAnsi="仿宋_GB2312"/>
          <w:bCs/>
          <w:kern w:val="2"/>
          <w:sz w:val="32"/>
          <w:szCs w:val="32"/>
          <w:lang w:bidi="ar"/>
        </w:rPr>
        <w:t xml:space="preserve">2018 </w:t>
      </w:r>
      <w:r>
        <w:rPr>
          <w:rFonts w:ascii="仿宋_GB2312" w:hAnsi="仿宋_GB2312" w:cs="仿宋_GB2312" w:hint="eastAsia" w:eastAsia="仿宋_GB2312"/>
          <w:bCs/>
          <w:kern w:val="2"/>
          <w:sz w:val="32"/>
          <w:szCs w:val="32"/>
          <w:lang w:bidi="ar"/>
        </w:rPr>
        <w:t>年</w:t>
      </w:r>
      <w:r>
        <w:rPr>
          <w:rFonts w:eastAsia="仿宋_GB2312" w:cs="仿宋_GB2312" w:hint="eastAsia" w:ascii="仿宋_GB2312" w:hAnsi="仿宋_GB2312"/>
          <w:bCs/>
          <w:kern w:val="2"/>
          <w:sz w:val="32"/>
          <w:szCs w:val="32"/>
          <w:lang w:bidi="ar"/>
        </w:rPr>
        <w:t>11</w:t>
      </w:r>
      <w:r>
        <w:rPr>
          <w:rFonts w:ascii="仿宋_GB2312" w:hAnsi="仿宋_GB2312" w:cs="仿宋_GB2312" w:hint="eastAsia" w:eastAsia="仿宋_GB2312"/>
          <w:bCs/>
          <w:kern w:val="2"/>
          <w:sz w:val="32"/>
          <w:szCs w:val="32"/>
          <w:lang w:bidi="ar"/>
        </w:rPr>
        <w:t>月</w:t>
      </w:r>
      <w:r>
        <w:rPr>
          <w:rFonts w:eastAsia="仿宋_GB2312" w:cs="仿宋_GB2312" w:hint="eastAsia" w:ascii="仿宋_GB2312" w:hAnsi="仿宋_GB2312"/>
          <w:bCs/>
          <w:kern w:val="2"/>
          <w:sz w:val="32"/>
          <w:szCs w:val="32"/>
          <w:lang w:bidi="ar"/>
        </w:rPr>
        <w:t>30</w:t>
      </w:r>
      <w:r>
        <w:rPr>
          <w:rFonts w:ascii="仿宋_GB2312" w:hAnsi="仿宋_GB2312" w:cs="仿宋_GB2312" w:hint="eastAsia" w:eastAsia="仿宋_GB2312"/>
          <w:bCs/>
          <w:kern w:val="2"/>
          <w:sz w:val="32"/>
          <w:szCs w:val="32"/>
          <w:lang w:bidi="ar"/>
        </w:rPr>
        <w:t>日批准，请予公布施行。</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600" w:before="0" w:after="0"/>
        <w:ind w:end="0"/>
        <w:jc w:val="start"/>
        <w:textAlignment w:val="auto"/>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600" w:before="0" w:after="0"/>
        <w:ind w:hangingChars="300" w:startChars="248" w:endChars="0" w:end="0"/>
        <w:jc w:val="both"/>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kern w:val="2"/>
          <w:sz w:val="32"/>
          <w:szCs w:val="32"/>
          <w:lang w:bidi="ar"/>
        </w:rPr>
        <w:t>附件：吉林省人民代表大会常务委员会关于批准《</w:t>
      </w:r>
      <w:r>
        <w:rPr>
          <w:rFonts w:ascii="仿宋_GB2312" w:hAnsi="仿宋_GB2312" w:cs="仿宋_GB2312" w:hint="eastAsia" w:eastAsia="仿宋_GB2312"/>
          <w:color w:val="000000"/>
          <w:sz w:val="32"/>
          <w:szCs w:val="32"/>
        </w:rPr>
        <w:t>四平市城市绿化条例</w:t>
      </w:r>
      <w:r>
        <w:rPr>
          <w:rFonts w:ascii="仿宋_GB2312" w:hAnsi="仿宋_GB2312" w:cs="仿宋_GB2312" w:hint="eastAsia" w:eastAsia="仿宋_GB2312"/>
          <w:bCs/>
          <w:kern w:val="2"/>
          <w:sz w:val="32"/>
          <w:szCs w:val="32"/>
          <w:lang w:bidi="ar"/>
        </w:rPr>
        <w:t>》的决定</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600" w:before="0" w:after="0"/>
        <w:ind w:firstLineChars="200" w:startChars="0" w:start="0" w:endChars="0" w:end="0"/>
        <w:jc w:val="start"/>
        <w:textAlignment w:val="auto"/>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600" w:before="0" w:after="0"/>
        <w:ind w:firstLineChars="1100" w:startChars="0" w:start="0" w:endChars="0" w:end="0"/>
        <w:jc w:val="start"/>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kern w:val="2"/>
          <w:sz w:val="32"/>
          <w:szCs w:val="32"/>
          <w:lang w:bidi="ar"/>
        </w:rPr>
        <w:t>吉林省人民代表大会常务委员会</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600" w:before="0" w:after="0"/>
        <w:ind w:firstLineChars="200" w:startChars="0" w:start="0" w:endChars="-41"/>
        <w:jc w:val="center"/>
        <w:textAlignment w:val="auto"/>
        <w:rPr>
          <w:rFonts w:ascii="仿宋_GB2312" w:hAnsi="仿宋_GB2312" w:eastAsia="仿宋_GB2312" w:cs="仿宋_GB2312" w:hint="eastAsia"/>
          <w:bCs/>
          <w:sz w:val="32"/>
          <w:szCs w:val="32"/>
        </w:rPr>
      </w:pPr>
      <w:r>
        <w:rPr>
          <w:rFonts w:eastAsia="仿宋_GB2312" w:cs="仿宋_GB2312" w:hint="eastAsia" w:ascii="仿宋_GB2312" w:hAnsi="仿宋_GB2312"/>
          <w:bCs/>
          <w:kern w:val="2"/>
          <w:sz w:val="32"/>
          <w:szCs w:val="32"/>
          <w:lang w:bidi="ar"/>
        </w:rPr>
        <w:t xml:space="preserve">                </w:t>
      </w:r>
      <w:r>
        <w:rPr>
          <w:rFonts w:eastAsia="仿宋_GB2312" w:cs="仿宋_GB2312" w:hint="eastAsia" w:ascii="仿宋_GB2312" w:hAnsi="仿宋_GB2312"/>
          <w:bCs/>
          <w:kern w:val="2"/>
          <w:sz w:val="32"/>
          <w:szCs w:val="32"/>
          <w:lang w:bidi="ar"/>
        </w:rPr>
        <w:t>2018</w:t>
      </w:r>
      <w:r>
        <w:rPr>
          <w:rFonts w:ascii="仿宋_GB2312" w:hAnsi="仿宋_GB2312" w:cs="仿宋_GB2312" w:hint="eastAsia" w:eastAsia="仿宋_GB2312"/>
          <w:bCs/>
          <w:kern w:val="2"/>
          <w:sz w:val="32"/>
          <w:szCs w:val="32"/>
          <w:lang w:bidi="ar"/>
        </w:rPr>
        <w:t>年</w:t>
      </w:r>
      <w:r>
        <w:rPr>
          <w:rFonts w:eastAsia="仿宋_GB2312" w:cs="仿宋_GB2312" w:hint="eastAsia" w:ascii="仿宋_GB2312" w:hAnsi="仿宋_GB2312"/>
          <w:bCs/>
          <w:kern w:val="2"/>
          <w:sz w:val="32"/>
          <w:szCs w:val="32"/>
          <w:lang w:bidi="ar"/>
        </w:rPr>
        <w:t>11</w:t>
      </w:r>
      <w:r>
        <w:rPr>
          <w:rFonts w:ascii="仿宋_GB2312" w:hAnsi="仿宋_GB2312" w:cs="仿宋_GB2312" w:hint="eastAsia" w:eastAsia="仿宋_GB2312"/>
          <w:bCs/>
          <w:kern w:val="2"/>
          <w:sz w:val="32"/>
          <w:szCs w:val="32"/>
          <w:lang w:bidi="ar"/>
        </w:rPr>
        <w:t>月</w:t>
      </w:r>
      <w:r>
        <w:rPr>
          <w:rFonts w:eastAsia="仿宋_GB2312" w:cs="仿宋_GB2312" w:hint="eastAsia" w:ascii="仿宋_GB2312" w:hAnsi="仿宋_GB2312"/>
          <w:bCs/>
          <w:kern w:val="2"/>
          <w:sz w:val="32"/>
          <w:szCs w:val="32"/>
          <w:lang w:bidi="ar"/>
        </w:rPr>
        <w:t>30</w:t>
      </w:r>
      <w:r>
        <w:rPr>
          <w:rFonts w:ascii="仿宋_GB2312" w:hAnsi="仿宋_GB2312" w:cs="仿宋_GB2312" w:hint="eastAsia" w:eastAsia="仿宋_GB2312"/>
          <w:bCs/>
          <w:kern w:val="2"/>
          <w:sz w:val="32"/>
          <w:szCs w:val="32"/>
          <w:lang w:bidi="ar"/>
        </w:rPr>
        <w:t>日</w:t>
      </w:r>
    </w:p>
    <w:p>
      <w:pPr>
        <w:pStyle w:val="Normal"/>
        <w:jc w:val="both"/>
        <w:rPr>
          <w:rFonts w:ascii="宋体" w:hAnsi="宋体" w:eastAsia="仿宋_GB2312" w:cs="宋体" w:hint="eastAsia"/>
          <w:bCs/>
          <w:sz w:val="32"/>
          <w:szCs w:val="32"/>
        </w:rPr>
      </w:pPr>
      <w:r>
        <w:rPr>
          <w:rFonts w:eastAsia="仿宋_GB2312" w:cs="宋体" w:hint="eastAsia" w:ascii="宋体" w:hAnsi="宋体"/>
          <w:bCs/>
          <w:sz w:val="32"/>
          <w:szCs w:val="32"/>
        </w:rPr>
      </w:r>
    </w:p>
    <w:p>
      <w:pPr>
        <w:pStyle w:val="Normal"/>
        <w:jc w:val="both"/>
        <w:rPr>
          <w:rFonts w:ascii="宋体" w:hAnsi="宋体" w:cs="宋体" w:hint="eastAsia"/>
          <w:sz w:val="32"/>
          <w:szCs w:val="32"/>
        </w:rPr>
      </w:pPr>
      <w:r>
        <w:rPr>
          <w:rFonts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760"/>
        <w:jc w:val="center"/>
        <w:textAlignment w:val="auto"/>
        <w:rPr>
          <w:rFonts w:hint="eastAsia"/>
          <w:sz w:val="44"/>
          <w:szCs w:val="44"/>
        </w:rPr>
      </w:pPr>
      <w:r>
        <w:rPr>
          <w:rFonts w:hint="eastAsia"/>
          <w:sz w:val="44"/>
          <w:szCs w:val="44"/>
        </w:rPr>
        <w:t>吉林省人民代表大会常务委员会</w:t>
      </w:r>
    </w:p>
    <w:p>
      <w:pPr>
        <w:pStyle w:val="Normal"/>
        <w:keepNext w:val="false"/>
        <w:keepLines w:val="false"/>
        <w:pageBreakBefore w:val="false"/>
        <w:widowControl w:val="false"/>
        <w:kinsoku w:val="true"/>
        <w:overflowPunct w:val="true"/>
        <w:autoSpaceDE w:val="true"/>
        <w:bidi w:val="0"/>
        <w:snapToGrid w:val="true"/>
        <w:spacing w:lineRule="exact" w:line="760"/>
        <w:jc w:val="center"/>
        <w:textAlignment w:val="auto"/>
        <w:rPr>
          <w:rFonts w:hint="eastAsia"/>
          <w:sz w:val="44"/>
          <w:szCs w:val="44"/>
        </w:rPr>
      </w:pPr>
      <w:r>
        <w:rPr>
          <w:rFonts w:hint="eastAsia"/>
          <w:sz w:val="44"/>
          <w:szCs w:val="44"/>
        </w:rPr>
        <w:t>关于批准《四平市城市绿化条例》的决定</w:t>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华文楷体" w:hAnsi="华文楷体" w:eastAsia="楷体_GB2312" w:cs="华文楷体" w:hint="eastAsia"/>
          <w:sz w:val="32"/>
          <w:szCs w:val="32"/>
        </w:rPr>
      </w:pPr>
      <w:r>
        <w:rPr>
          <w:rFonts w:ascii="华文楷体" w:hAnsi="华文楷体" w:cs="华文楷体" w:hint="eastAsia" w:eastAsia="楷体_GB2312"/>
          <w:sz w:val="32"/>
          <w:szCs w:val="32"/>
        </w:rPr>
        <w:t>（</w:t>
      </w:r>
      <w:r>
        <w:rPr>
          <w:rFonts w:eastAsia="楷体_GB2312" w:cs="华文楷体" w:hint="eastAsia" w:ascii="华文楷体" w:hAnsi="华文楷体"/>
          <w:sz w:val="32"/>
          <w:szCs w:val="32"/>
        </w:rPr>
        <w:t>2018</w:t>
      </w:r>
      <w:r>
        <w:rPr>
          <w:rFonts w:ascii="华文楷体" w:hAnsi="华文楷体" w:cs="华文楷体" w:hint="eastAsia" w:eastAsia="楷体_GB2312"/>
          <w:sz w:val="32"/>
          <w:szCs w:val="32"/>
        </w:rPr>
        <w:t>年</w:t>
      </w:r>
      <w:r>
        <w:rPr>
          <w:rFonts w:eastAsia="楷体_GB2312" w:cs="华文楷体" w:hint="eastAsia" w:ascii="华文楷体" w:hAnsi="华文楷体"/>
          <w:sz w:val="32"/>
          <w:szCs w:val="32"/>
        </w:rPr>
        <w:t>11</w:t>
      </w:r>
      <w:r>
        <w:rPr>
          <w:rFonts w:ascii="华文楷体" w:hAnsi="华文楷体" w:cs="华文楷体" w:hint="eastAsia" w:eastAsia="楷体_GB2312"/>
          <w:sz w:val="32"/>
          <w:szCs w:val="32"/>
        </w:rPr>
        <w:t>月</w:t>
      </w:r>
      <w:r>
        <w:rPr>
          <w:rFonts w:eastAsia="楷体_GB2312" w:cs="华文楷体" w:hint="eastAsia" w:ascii="华文楷体" w:hAnsi="华文楷体"/>
          <w:sz w:val="32"/>
          <w:szCs w:val="32"/>
        </w:rPr>
        <w:t>30</w:t>
      </w:r>
      <w:r>
        <w:rPr>
          <w:rFonts w:ascii="华文楷体" w:hAnsi="华文楷体" w:cs="华文楷体" w:hint="eastAsia" w:eastAsia="楷体_GB2312"/>
          <w:sz w:val="32"/>
          <w:szCs w:val="32"/>
        </w:rPr>
        <w:t>日吉林省第十三届人民代表大会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华文楷体" w:hAnsi="华文楷体" w:eastAsia="楷体_GB2312" w:cs="华文楷体" w:hint="eastAsia"/>
          <w:sz w:val="32"/>
          <w:szCs w:val="32"/>
        </w:rPr>
      </w:pPr>
      <w:r>
        <w:rPr>
          <w:rFonts w:ascii="华文楷体" w:hAnsi="华文楷体" w:cs="华文楷体" w:hint="eastAsia" w:eastAsia="楷体_GB2312"/>
          <w:sz w:val="32"/>
          <w:szCs w:val="32"/>
        </w:rPr>
        <w:t>常务委员会第八次会议通过）</w:t>
      </w:r>
    </w:p>
    <w:p>
      <w:pPr>
        <w:pStyle w:val="Normal"/>
        <w:rPr>
          <w:rFonts w:ascii="华文楷体" w:hAnsi="华文楷体" w:eastAsia="楷体_GB2312" w:cs="华文楷体" w:hint="eastAsia"/>
          <w:sz w:val="32"/>
          <w:szCs w:val="32"/>
        </w:rPr>
      </w:pPr>
      <w:r>
        <w:rPr>
          <w:rFonts w:eastAsia="楷体_GB2312" w:cs="华文楷体" w:hint="eastAsia" w:ascii="华文楷体" w:hAnsi="华文楷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吉林省第十三届人民代表大会常务委员会第八次会议决定：批准</w:t>
      </w:r>
      <w:r>
        <w:rPr>
          <w:rFonts w:ascii="仿宋_GB2312" w:hAnsi="仿宋_GB2312" w:cs="仿宋_GB2312" w:hint="eastAsia" w:eastAsia="仿宋_GB2312"/>
          <w:color w:val="000000"/>
          <w:sz w:val="32"/>
          <w:szCs w:val="32"/>
        </w:rPr>
        <w:t>《四平市城市绿化条例》</w:t>
      </w:r>
      <w:r>
        <w:rPr>
          <w:rFonts w:ascii="仿宋_GB2312" w:hAnsi="仿宋_GB2312" w:cs="仿宋_GB2312" w:hint="eastAsia" w:eastAsia="仿宋_GB2312"/>
          <w:sz w:val="32"/>
          <w:szCs w:val="32"/>
        </w:rPr>
        <w:t>，由四平市人民代表大会常务委员会公布施行。</w:t>
      </w:r>
    </w:p>
    <w:p>
      <w:pPr>
        <w:pStyle w:val="Normal"/>
        <w:spacing w:lineRule="exact" w:line="760"/>
        <w:jc w:val="both"/>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spacing w:lineRule="exact" w:line="760"/>
        <w:jc w:val="both"/>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spacing w:lineRule="exact" w:line="760"/>
        <w:jc w:val="both"/>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spacing w:lineRule="exact" w:line="760"/>
        <w:jc w:val="both"/>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spacing w:lineRule="exact" w:line="760"/>
        <w:jc w:val="both"/>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spacing w:lineRule="exact" w:line="760"/>
        <w:jc w:val="both"/>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spacing w:lineRule="exact" w:line="760"/>
        <w:jc w:val="both"/>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spacing w:lineRule="exact" w:line="760"/>
        <w:jc w:val="both"/>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spacing w:lineRule="exact" w:line="760"/>
        <w:jc w:val="both"/>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spacing w:lineRule="exact" w:line="760"/>
        <w:jc w:val="both"/>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spacing w:lineRule="exact" w:line="760"/>
        <w:jc w:val="both"/>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760"/>
        <w:jc w:val="center"/>
        <w:textAlignment w:val="auto"/>
        <w:rPr>
          <w:rFonts w:ascii="方正小标宋简体" w:hAnsi="方正小标宋简体" w:eastAsia="方正小标宋简体"/>
          <w:sz w:val="40"/>
          <w:szCs w:val="44"/>
        </w:rPr>
      </w:pPr>
      <w:r>
        <w:rPr>
          <w:rFonts w:ascii="宋体" w:hAnsi="宋体" w:cs="宋体" w:hint="eastAsia"/>
          <w:sz w:val="44"/>
          <w:szCs w:val="44"/>
        </w:rPr>
        <w:t>四平市城市绿化条例</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楷体" w:hAnsi="楷体" w:eastAsia="楷体_GB2312" w:cs="楷体" w:hint="eastAsia"/>
          <w:sz w:val="32"/>
          <w:szCs w:val="32"/>
        </w:rPr>
      </w:pPr>
      <w:r>
        <w:rPr>
          <w:rFonts w:eastAsia="楷体_GB2312" w:cs="楷体" w:hint="eastAsia" w:ascii="楷体" w:hAnsi="楷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楷体" w:hAnsi="楷体" w:eastAsia="楷体_GB2312" w:cs="楷体" w:hint="eastAsia"/>
          <w:sz w:val="32"/>
          <w:szCs w:val="32"/>
        </w:rPr>
      </w:pPr>
      <w:r>
        <w:rPr>
          <w:rFonts w:ascii="楷体" w:hAnsi="楷体" w:cs="楷体" w:hint="eastAsia" w:eastAsia="楷体_GB2312"/>
          <w:sz w:val="32"/>
          <w:szCs w:val="32"/>
        </w:rPr>
        <w:t>（</w:t>
      </w:r>
      <w:r>
        <w:rPr>
          <w:rFonts w:eastAsia="楷体_GB2312" w:cs="楷体" w:hint="eastAsia" w:ascii="楷体" w:hAnsi="楷体"/>
          <w:sz w:val="32"/>
          <w:szCs w:val="32"/>
        </w:rPr>
        <w:t>2018</w:t>
      </w:r>
      <w:r>
        <w:rPr>
          <w:rFonts w:ascii="楷体" w:hAnsi="楷体" w:cs="楷体" w:hint="eastAsia" w:eastAsia="楷体_GB2312"/>
          <w:sz w:val="32"/>
          <w:szCs w:val="32"/>
        </w:rPr>
        <w:t>年</w:t>
      </w:r>
      <w:r>
        <w:rPr>
          <w:rFonts w:eastAsia="楷体_GB2312" w:cs="楷体" w:hint="eastAsia" w:ascii="楷体" w:hAnsi="楷体"/>
          <w:sz w:val="32"/>
          <w:szCs w:val="32"/>
        </w:rPr>
        <w:t>9</w:t>
      </w:r>
      <w:r>
        <w:rPr>
          <w:rFonts w:ascii="楷体" w:hAnsi="楷体" w:cs="楷体" w:hint="eastAsia" w:eastAsia="楷体_GB2312"/>
          <w:sz w:val="32"/>
          <w:szCs w:val="32"/>
        </w:rPr>
        <w:t>月</w:t>
      </w:r>
      <w:r>
        <w:rPr>
          <w:rFonts w:eastAsia="楷体_GB2312" w:cs="楷体" w:hint="eastAsia" w:ascii="楷体" w:hAnsi="楷体"/>
          <w:sz w:val="32"/>
          <w:szCs w:val="32"/>
        </w:rPr>
        <w:t>28</w:t>
      </w:r>
      <w:r>
        <w:rPr>
          <w:rFonts w:ascii="楷体" w:hAnsi="楷体" w:cs="楷体" w:hint="eastAsia" w:eastAsia="楷体_GB2312"/>
          <w:sz w:val="32"/>
          <w:szCs w:val="32"/>
        </w:rPr>
        <w:t>日四平市第八届人民代表大会常务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楷体" w:hAnsi="楷体" w:eastAsia="楷体_GB2312" w:cs="楷体" w:hint="eastAsia"/>
          <w:sz w:val="32"/>
          <w:szCs w:val="32"/>
        </w:rPr>
      </w:pPr>
      <w:r>
        <w:rPr>
          <w:rFonts w:ascii="楷体" w:hAnsi="楷体" w:cs="楷体" w:hint="eastAsia" w:eastAsia="楷体_GB2312"/>
          <w:sz w:val="32"/>
          <w:szCs w:val="32"/>
        </w:rPr>
        <w:t xml:space="preserve">委员会第十六次会议通过 </w:t>
      </w:r>
      <w:r>
        <w:rPr>
          <w:rFonts w:eastAsia="楷体_GB2312" w:cs="楷体" w:hint="eastAsia" w:ascii="楷体" w:hAnsi="楷体"/>
          <w:sz w:val="32"/>
          <w:szCs w:val="32"/>
        </w:rPr>
        <w:t>2018</w:t>
      </w:r>
      <w:r>
        <w:rPr>
          <w:rFonts w:ascii="楷体" w:hAnsi="楷体" w:cs="楷体" w:hint="eastAsia" w:eastAsia="楷体_GB2312"/>
          <w:sz w:val="32"/>
          <w:szCs w:val="32"/>
        </w:rPr>
        <w:t>年</w:t>
      </w:r>
      <w:r>
        <w:rPr>
          <w:rFonts w:eastAsia="楷体_GB2312" w:cs="楷体" w:hint="eastAsia" w:ascii="楷体" w:hAnsi="楷体"/>
          <w:sz w:val="32"/>
          <w:szCs w:val="32"/>
        </w:rPr>
        <w:t>11</w:t>
      </w:r>
      <w:r>
        <w:rPr>
          <w:rFonts w:ascii="楷体" w:hAnsi="楷体" w:cs="楷体" w:hint="eastAsia" w:eastAsia="楷体_GB2312"/>
          <w:sz w:val="32"/>
          <w:szCs w:val="32"/>
        </w:rPr>
        <w:t>月</w:t>
      </w:r>
      <w:r>
        <w:rPr>
          <w:rFonts w:eastAsia="楷体_GB2312" w:cs="楷体" w:hint="eastAsia" w:ascii="楷体" w:hAnsi="楷体"/>
          <w:sz w:val="32"/>
          <w:szCs w:val="32"/>
        </w:rPr>
        <w:t>30</w:t>
      </w:r>
      <w:r>
        <w:rPr>
          <w:rFonts w:ascii="楷体" w:hAnsi="楷体" w:cs="楷体" w:hint="eastAsia" w:eastAsia="楷体_GB2312"/>
          <w:sz w:val="32"/>
          <w:szCs w:val="32"/>
        </w:rPr>
        <w:t>日吉林省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楷体" w:hAnsi="楷体" w:eastAsia="楷体_GB2312" w:cs="楷体"/>
          <w:sz w:val="32"/>
          <w:szCs w:val="32"/>
        </w:rPr>
      </w:pPr>
      <w:r>
        <w:rPr>
          <w:rFonts w:ascii="楷体" w:hAnsi="楷体" w:cs="楷体" w:hint="eastAsia" w:eastAsia="楷体_GB2312"/>
          <w:sz w:val="32"/>
          <w:szCs w:val="32"/>
        </w:rPr>
        <w:t>第十三届人民代表大会常务委员会第八次会议批准）</w:t>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仿宋_GB2312" w:hAnsi="仿宋_GB2312" w:eastAsia="黑体" w:cs="仿宋"/>
          <w:b/>
          <w:bCs/>
          <w:sz w:val="32"/>
          <w:szCs w:val="32"/>
        </w:rPr>
      </w:pPr>
      <w:r>
        <w:rPr>
          <w:rFonts w:eastAsia="黑体" w:cs="仿宋" w:ascii="仿宋_GB2312" w:hAnsi="仿宋_GB2312"/>
          <w:b/>
          <w:bCs/>
          <w:sz w:val="32"/>
          <w:szCs w:val="32"/>
        </w:rPr>
      </w:r>
    </w:p>
    <w:p>
      <w:pPr>
        <w:sectPr>
          <w:footerReference w:type="default" r:id="rId2"/>
          <w:type w:val="nextPage"/>
          <w:pgSz w:w="11906" w:h="16838"/>
          <w:pgMar w:left="1587" w:right="1800" w:gutter="0" w:header="0" w:top="2098" w:footer="992" w:bottom="1440"/>
          <w:pgNumType w:fmt="decimal"/>
          <w:formProt w:val="false"/>
          <w:textDirection w:val="lrTb"/>
          <w:docGrid w:type="lines" w:linePitch="316" w:charSpace="0"/>
        </w:sectPr>
      </w:pP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仿宋_GB2312" w:hAnsi="仿宋_GB2312" w:eastAsia="黑体" w:cs="方正小标宋简体" w:hint="eastAsia"/>
          <w:b w:val="false"/>
          <w:bCs/>
          <w:sz w:val="32"/>
          <w:szCs w:val="32"/>
        </w:rPr>
      </w:pPr>
      <w:r>
        <w:rPr>
          <w:rFonts w:ascii="黑体" w:hAnsi="黑体" w:cs="黑体" w:hint="eastAsia" w:eastAsia="黑体"/>
          <w:b w:val="false"/>
          <w:bCs w:val="false"/>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黑体" w:cs="方正小标宋简体" w:hint="eastAsia"/>
          <w:b w:val="false"/>
          <w:bCs/>
          <w:sz w:val="32"/>
          <w:szCs w:val="32"/>
        </w:rPr>
      </w:pPr>
      <w:r>
        <w:rPr>
          <w:rFonts w:eastAsia="黑体" w:cs="方正小标宋简体" w:hint="eastAsia" w:ascii="仿宋_GB2312" w:hAnsi="仿宋_GB2312"/>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方正小标宋简体"/>
          <w:sz w:val="32"/>
          <w:szCs w:val="32"/>
        </w:rPr>
      </w:pPr>
      <w:r>
        <w:rPr>
          <w:rFonts w:ascii="仿宋_GB2312" w:hAnsi="仿宋_GB2312" w:cs="方正小标宋简体" w:hint="eastAsia" w:eastAsia="黑体"/>
          <w:b w:val="false"/>
          <w:bCs/>
          <w:sz w:val="32"/>
          <w:szCs w:val="32"/>
        </w:rPr>
        <w:t>第一条</w:t>
      </w:r>
      <w:r>
        <w:rPr>
          <w:rFonts w:ascii="仿宋_GB2312" w:hAnsi="仿宋_GB2312" w:cs="方正小标宋简体" w:hint="eastAsia" w:eastAsia="仿宋_GB2312"/>
          <w:sz w:val="32"/>
          <w:szCs w:val="32"/>
        </w:rPr>
        <w:t xml:space="preserve"> 为了发展城市绿化事业，</w:t>
      </w:r>
      <w:r>
        <w:rPr>
          <w:rFonts w:ascii="仿宋_GB2312" w:hAnsi="仿宋_GB2312" w:cs="方正小标宋简体" w:eastAsia="仿宋_GB2312"/>
          <w:sz w:val="32"/>
          <w:szCs w:val="32"/>
        </w:rPr>
        <w:t>改善</w:t>
      </w:r>
      <w:r>
        <w:rPr>
          <w:rFonts w:ascii="仿宋_GB2312" w:hAnsi="仿宋_GB2312" w:cs="方正小标宋简体" w:hint="eastAsia" w:eastAsia="仿宋_GB2312"/>
          <w:sz w:val="32"/>
          <w:szCs w:val="32"/>
        </w:rPr>
        <w:t>和保护生态环境，建设生态宜居城市，根据有关法律、法规，制定本条例。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方正小标宋简体"/>
          <w:sz w:val="32"/>
          <w:szCs w:val="32"/>
        </w:rPr>
      </w:pPr>
      <w:r>
        <w:rPr>
          <w:rFonts w:ascii="仿宋_GB2312" w:hAnsi="仿宋_GB2312" w:cs="方正小标宋简体" w:hint="eastAsia" w:eastAsia="黑体"/>
          <w:b w:val="false"/>
          <w:bCs/>
          <w:sz w:val="32"/>
          <w:szCs w:val="32"/>
        </w:rPr>
        <w:t>第二条</w:t>
      </w:r>
      <w:r>
        <w:rPr>
          <w:rFonts w:ascii="仿宋_GB2312" w:hAnsi="仿宋_GB2312" w:cs="方正小标宋简体" w:hint="eastAsia" w:eastAsia="仿宋_GB2312"/>
          <w:sz w:val="32"/>
          <w:szCs w:val="32"/>
        </w:rPr>
        <w:t xml:space="preserve"> 本条例适用于本市城市规划区中心城区。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方正小标宋简体"/>
          <w:sz w:val="32"/>
          <w:szCs w:val="32"/>
        </w:rPr>
      </w:pPr>
      <w:r>
        <w:rPr>
          <w:rFonts w:ascii="黑体" w:hAnsi="黑体" w:cs="黑体" w:hint="eastAsia" w:eastAsia="黑体"/>
          <w:b w:val="false"/>
          <w:bCs/>
          <w:sz w:val="32"/>
          <w:szCs w:val="32"/>
        </w:rPr>
        <w:t>第三条</w:t>
      </w:r>
      <w:r>
        <w:rPr>
          <w:rFonts w:ascii="黑体" w:hAnsi="黑体" w:cs="方正小标宋简体" w:hint="eastAsia" w:eastAsia="黑体"/>
          <w:b/>
          <w:sz w:val="32"/>
          <w:szCs w:val="32"/>
        </w:rPr>
        <w:t xml:space="preserve"> </w:t>
      </w:r>
      <w:r>
        <w:rPr>
          <w:rFonts w:ascii="仿宋_GB2312" w:hAnsi="仿宋_GB2312" w:cs="方正小标宋简体" w:hint="eastAsia" w:eastAsia="仿宋_GB2312"/>
          <w:sz w:val="32"/>
          <w:szCs w:val="32"/>
        </w:rPr>
        <w:t>城市绿化应当坚持生态优先、因地制宜、科学规划、建管并重、全民参与原则。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方正小标宋简体"/>
          <w:sz w:val="32"/>
          <w:szCs w:val="32"/>
        </w:rPr>
      </w:pPr>
      <w:r>
        <w:rPr>
          <w:rFonts w:ascii="仿宋_GB2312" w:hAnsi="仿宋_GB2312" w:cs="方正小标宋简体" w:hint="eastAsia" w:eastAsia="黑体"/>
          <w:b w:val="false"/>
          <w:bCs/>
          <w:sz w:val="32"/>
          <w:szCs w:val="32"/>
        </w:rPr>
        <w:t>第四条</w:t>
      </w:r>
      <w:r>
        <w:rPr>
          <w:rFonts w:ascii="仿宋_GB2312" w:hAnsi="仿宋_GB2312" w:cs="方正小标宋简体" w:hint="eastAsia" w:eastAsia="仿宋_GB2312"/>
          <w:sz w:val="32"/>
          <w:szCs w:val="32"/>
        </w:rPr>
        <w:t xml:space="preserve"> 市、区人民政府应当将城市绿化纳入国民经济和社会发展计划，保证绿化用地需要，保障公共绿化经费投入。</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textAlignment w:val="auto"/>
        <w:rPr>
          <w:rFonts w:ascii="仿宋_GB2312" w:hAnsi="仿宋_GB2312" w:eastAsia="仿宋_GB2312" w:cs="仿宋"/>
          <w:sz w:val="32"/>
          <w:szCs w:val="32"/>
        </w:rPr>
      </w:pPr>
      <w:r>
        <w:rPr>
          <w:rFonts w:ascii="仿宋_GB2312" w:hAnsi="仿宋_GB2312" w:hint="eastAsia" w:eastAsia="黑体"/>
          <w:b w:val="false"/>
          <w:bCs/>
          <w:sz w:val="32"/>
          <w:szCs w:val="32"/>
        </w:rPr>
        <w:t>第五条</w:t>
      </w:r>
      <w:r>
        <w:rPr>
          <w:rFonts w:ascii="仿宋_GB2312" w:hAnsi="仿宋_GB2312" w:cs="仿宋" w:hint="eastAsia" w:eastAsia="仿宋_GB2312"/>
          <w:sz w:val="32"/>
          <w:szCs w:val="32"/>
        </w:rPr>
        <w:t xml:space="preserve"> 市、区人民政府城市绿化行政主管部门负责本</w:t>
      </w:r>
      <w:r>
        <w:rPr>
          <w:rFonts w:ascii="仿宋_GB2312" w:hAnsi="仿宋_GB2312" w:cs="仿宋" w:eastAsia="仿宋_GB2312"/>
          <w:sz w:val="32"/>
          <w:szCs w:val="32"/>
        </w:rPr>
        <w:t>行政</w:t>
      </w:r>
      <w:r>
        <w:rPr>
          <w:rFonts w:ascii="仿宋_GB2312" w:hAnsi="仿宋_GB2312" w:cs="仿宋" w:hint="eastAsia" w:eastAsia="仿宋_GB2312"/>
          <w:sz w:val="32"/>
          <w:szCs w:val="32"/>
        </w:rPr>
        <w:t>区域内的城市绿化工作，具体</w:t>
      </w:r>
      <w:r>
        <w:rPr>
          <w:rFonts w:ascii="仿宋_GB2312" w:hAnsi="仿宋_GB2312" w:cs="仿宋" w:eastAsia="仿宋_GB2312"/>
          <w:sz w:val="32"/>
          <w:szCs w:val="32"/>
        </w:rPr>
        <w:t>职责分工由市</w:t>
      </w:r>
      <w:r>
        <w:rPr>
          <w:rFonts w:ascii="仿宋_GB2312" w:hAnsi="仿宋_GB2312" w:cs="仿宋" w:hint="eastAsia" w:eastAsia="仿宋_GB2312"/>
          <w:sz w:val="32"/>
          <w:szCs w:val="32"/>
        </w:rPr>
        <w:t>人民</w:t>
      </w:r>
      <w:r>
        <w:rPr>
          <w:rFonts w:ascii="仿宋_GB2312" w:hAnsi="仿宋_GB2312" w:cs="仿宋" w:eastAsia="仿宋_GB2312"/>
          <w:sz w:val="32"/>
          <w:szCs w:val="32"/>
        </w:rPr>
        <w:t>政府</w:t>
      </w:r>
      <w:r>
        <w:rPr>
          <w:rFonts w:ascii="仿宋_GB2312" w:hAnsi="仿宋_GB2312" w:cs="仿宋" w:hint="eastAsia" w:eastAsia="仿宋_GB2312"/>
          <w:sz w:val="32"/>
          <w:szCs w:val="32"/>
        </w:rPr>
        <w:t>规定；其他</w:t>
      </w:r>
      <w:r>
        <w:rPr>
          <w:rFonts w:ascii="仿宋_GB2312" w:hAnsi="仿宋_GB2312" w:cs="仿宋" w:eastAsia="仿宋_GB2312"/>
          <w:sz w:val="32"/>
          <w:szCs w:val="32"/>
        </w:rPr>
        <w:t>有关部门</w:t>
      </w:r>
      <w:r>
        <w:rPr>
          <w:rFonts w:ascii="仿宋_GB2312" w:hAnsi="仿宋_GB2312" w:cs="仿宋" w:hint="eastAsia" w:eastAsia="仿宋_GB2312"/>
          <w:sz w:val="32"/>
          <w:szCs w:val="32"/>
        </w:rPr>
        <w:t>按照</w:t>
      </w:r>
      <w:r>
        <w:rPr>
          <w:rFonts w:ascii="仿宋_GB2312" w:hAnsi="仿宋_GB2312" w:cs="仿宋" w:eastAsia="仿宋_GB2312"/>
          <w:sz w:val="32"/>
          <w:szCs w:val="32"/>
        </w:rPr>
        <w:t>职责</w:t>
      </w:r>
      <w:r>
        <w:rPr>
          <w:rFonts w:ascii="仿宋_GB2312" w:hAnsi="仿宋_GB2312" w:cs="仿宋" w:hint="eastAsia" w:eastAsia="仿宋_GB2312"/>
          <w:sz w:val="32"/>
          <w:szCs w:val="32"/>
        </w:rPr>
        <w:t>分工负责城市</w:t>
      </w:r>
      <w:r>
        <w:rPr>
          <w:rFonts w:ascii="仿宋_GB2312" w:hAnsi="仿宋_GB2312" w:cs="仿宋" w:eastAsia="仿宋_GB2312"/>
          <w:sz w:val="32"/>
          <w:szCs w:val="32"/>
        </w:rPr>
        <w:t>绿化</w:t>
      </w:r>
      <w:r>
        <w:rPr>
          <w:rFonts w:ascii="仿宋_GB2312" w:hAnsi="仿宋_GB2312" w:cs="仿宋" w:hint="eastAsia" w:eastAsia="仿宋_GB2312"/>
          <w:sz w:val="32"/>
          <w:szCs w:val="32"/>
        </w:rPr>
        <w:t>相</w:t>
      </w:r>
      <w:r>
        <w:rPr>
          <w:rFonts w:ascii="仿宋_GB2312" w:hAnsi="仿宋_GB2312" w:cs="仿宋" w:eastAsia="仿宋_GB2312"/>
          <w:sz w:val="32"/>
          <w:szCs w:val="32"/>
        </w:rPr>
        <w:t>关工作。</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textAlignment w:val="auto"/>
        <w:rPr>
          <w:rFonts w:ascii="仿宋_GB2312" w:hAnsi="仿宋_GB2312" w:eastAsia="仿宋_GB2312" w:cs="仿宋"/>
          <w:sz w:val="32"/>
          <w:szCs w:val="32"/>
        </w:rPr>
      </w:pPr>
      <w:r>
        <w:rPr>
          <w:rFonts w:ascii="仿宋_GB2312" w:hAnsi="仿宋_GB2312" w:cs="仿宋" w:hint="eastAsia" w:eastAsia="黑体"/>
          <w:b w:val="false"/>
          <w:bCs/>
          <w:sz w:val="32"/>
          <w:szCs w:val="32"/>
        </w:rPr>
        <w:t>第六条</w:t>
      </w:r>
      <w:r>
        <w:rPr>
          <w:rFonts w:ascii="仿宋_GB2312" w:hAnsi="仿宋_GB2312" w:cs="仿宋" w:hint="eastAsia" w:eastAsia="仿宋_GB2312"/>
          <w:sz w:val="32"/>
          <w:szCs w:val="32"/>
        </w:rPr>
        <w:t xml:space="preserve"> 单位</w:t>
      </w:r>
      <w:r>
        <w:rPr>
          <w:rFonts w:ascii="仿宋_GB2312" w:hAnsi="仿宋_GB2312" w:cs="仿宋" w:eastAsia="仿宋_GB2312"/>
          <w:sz w:val="32"/>
          <w:szCs w:val="32"/>
        </w:rPr>
        <w:t>和</w:t>
      </w:r>
      <w:r>
        <w:rPr>
          <w:rFonts w:ascii="仿宋_GB2312" w:hAnsi="仿宋_GB2312" w:cs="仿宋" w:hint="eastAsia" w:eastAsia="仿宋_GB2312"/>
          <w:sz w:val="32"/>
          <w:szCs w:val="32"/>
        </w:rPr>
        <w:t>有</w:t>
      </w:r>
      <w:r>
        <w:rPr>
          <w:rFonts w:ascii="仿宋_GB2312" w:hAnsi="仿宋_GB2312" w:cs="仿宋" w:eastAsia="仿宋_GB2312"/>
          <w:sz w:val="32"/>
          <w:szCs w:val="32"/>
        </w:rPr>
        <w:t>劳动能力的</w:t>
      </w:r>
      <w:r>
        <w:rPr>
          <w:rFonts w:ascii="仿宋_GB2312" w:hAnsi="仿宋_GB2312" w:cs="仿宋" w:hint="eastAsia" w:eastAsia="仿宋_GB2312"/>
          <w:sz w:val="32"/>
          <w:szCs w:val="32"/>
        </w:rPr>
        <w:t>公民</w:t>
      </w:r>
      <w:r>
        <w:rPr>
          <w:rFonts w:ascii="仿宋_GB2312" w:hAnsi="仿宋_GB2312" w:cs="仿宋" w:eastAsia="仿宋_GB2312"/>
          <w:sz w:val="32"/>
          <w:szCs w:val="32"/>
        </w:rPr>
        <w:t>应当按照</w:t>
      </w:r>
      <w:r>
        <w:rPr>
          <w:rFonts w:ascii="仿宋_GB2312" w:hAnsi="仿宋_GB2312" w:cs="仿宋" w:hint="eastAsia" w:eastAsia="仿宋_GB2312"/>
          <w:sz w:val="32"/>
          <w:szCs w:val="32"/>
        </w:rPr>
        <w:t>国家</w:t>
      </w:r>
      <w:r>
        <w:rPr>
          <w:rFonts w:ascii="仿宋_GB2312" w:hAnsi="仿宋_GB2312" w:cs="仿宋" w:eastAsia="仿宋_GB2312"/>
          <w:sz w:val="32"/>
          <w:szCs w:val="32"/>
        </w:rPr>
        <w:t>有关规定履行植树或者其他绿化义务</w:t>
      </w:r>
      <w:r>
        <w:rPr>
          <w:rFonts w:ascii="仿宋_GB2312" w:hAnsi="仿宋_GB2312" w:cs="仿宋" w:hint="eastAsia"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textAlignment w:val="auto"/>
        <w:rPr>
          <w:rFonts w:ascii="仿宋_GB2312" w:hAnsi="仿宋_GB2312" w:eastAsia="仿宋_GB2312" w:cs="仿宋" w:hint="eastAsia"/>
          <w:sz w:val="32"/>
          <w:szCs w:val="32"/>
        </w:rPr>
      </w:pPr>
      <w:r>
        <w:rPr>
          <w:rFonts w:ascii="仿宋_GB2312" w:hAnsi="仿宋_GB2312" w:cs="仿宋" w:hint="eastAsia" w:eastAsia="黑体"/>
          <w:b w:val="false"/>
          <w:bCs/>
          <w:sz w:val="32"/>
          <w:szCs w:val="32"/>
        </w:rPr>
        <w:t>第七条</w:t>
      </w:r>
      <w:r>
        <w:rPr>
          <w:rFonts w:ascii="仿宋_GB2312" w:hAnsi="仿宋_GB2312" w:cs="仿宋" w:hint="eastAsia" w:eastAsia="黑体"/>
          <w:b/>
          <w:sz w:val="32"/>
          <w:szCs w:val="32"/>
        </w:rPr>
        <w:t xml:space="preserve"> </w:t>
      </w:r>
      <w:r>
        <w:rPr>
          <w:rFonts w:ascii="仿宋_GB2312" w:hAnsi="仿宋_GB2312" w:cs="仿宋" w:hint="eastAsia" w:eastAsia="仿宋_GB2312"/>
          <w:sz w:val="32"/>
          <w:szCs w:val="32"/>
        </w:rPr>
        <w:t>鼓励单位</w:t>
      </w:r>
      <w:r>
        <w:rPr>
          <w:rFonts w:ascii="仿宋_GB2312" w:hAnsi="仿宋_GB2312" w:cs="仿宋" w:eastAsia="仿宋_GB2312"/>
          <w:sz w:val="32"/>
          <w:szCs w:val="32"/>
        </w:rPr>
        <w:t>和个人</w:t>
      </w:r>
      <w:r>
        <w:rPr>
          <w:rFonts w:ascii="仿宋_GB2312" w:hAnsi="仿宋_GB2312" w:cs="仿宋" w:hint="eastAsia" w:eastAsia="仿宋_GB2312"/>
          <w:sz w:val="32"/>
          <w:szCs w:val="32"/>
        </w:rPr>
        <w:t>通过投资、捐资、认建、认养等形式，参与绿地</w:t>
      </w:r>
      <w:r>
        <w:rPr>
          <w:rFonts w:ascii="仿宋_GB2312" w:hAnsi="仿宋_GB2312" w:cs="仿宋" w:eastAsia="仿宋_GB2312"/>
          <w:sz w:val="32"/>
          <w:szCs w:val="32"/>
        </w:rPr>
        <w:t>、树木</w:t>
      </w:r>
      <w:r>
        <w:rPr>
          <w:rFonts w:ascii="仿宋_GB2312" w:hAnsi="仿宋_GB2312" w:cs="仿宋" w:hint="eastAsia" w:eastAsia="仿宋_GB2312"/>
          <w:sz w:val="32"/>
          <w:szCs w:val="32"/>
        </w:rPr>
        <w:t>的建设和养护，并享有绿地、树木一定期限的冠名权。</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仿宋_GB2312" w:hAnsi="仿宋_GB2312" w:eastAsia="黑体" w:cs="仿宋" w:hint="eastAsia"/>
          <w:b w:val="false"/>
          <w:bCs w:val="false"/>
          <w:color w:val="000000"/>
          <w:sz w:val="32"/>
          <w:szCs w:val="32"/>
        </w:rPr>
      </w:pPr>
      <w:r>
        <w:rPr>
          <w:rFonts w:ascii="仿宋_GB2312" w:hAnsi="仿宋_GB2312" w:cs="仿宋" w:hint="eastAsia" w:eastAsia="黑体"/>
          <w:b w:val="false"/>
          <w:bCs w:val="false"/>
          <w:sz w:val="32"/>
          <w:szCs w:val="32"/>
        </w:rPr>
        <w:t>第二章 规划与建设</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textAlignment w:val="auto"/>
        <w:rPr>
          <w:rFonts w:ascii="仿宋_GB2312" w:hAnsi="仿宋_GB2312" w:eastAsia="黑体" w:cs="仿宋" w:hint="eastAsia"/>
          <w:b w:val="false"/>
          <w:bCs w:val="false"/>
          <w:color w:val="000000"/>
          <w:sz w:val="32"/>
          <w:szCs w:val="32"/>
        </w:rPr>
      </w:pPr>
      <w:r>
        <w:rPr>
          <w:rFonts w:eastAsia="黑体" w:cs="仿宋" w:hint="eastAsia" w:ascii="仿宋_GB2312" w:hAnsi="仿宋_GB2312"/>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textAlignment w:val="auto"/>
        <w:rPr>
          <w:rFonts w:ascii="仿宋_GB2312" w:hAnsi="仿宋_GB2312" w:eastAsia="仿宋_GB2312" w:cs="仿宋"/>
          <w:bCs/>
          <w:color w:val="000000"/>
          <w:sz w:val="32"/>
          <w:szCs w:val="32"/>
        </w:rPr>
      </w:pPr>
      <w:r>
        <w:rPr>
          <w:rFonts w:ascii="仿宋_GB2312" w:hAnsi="仿宋_GB2312" w:cs="仿宋" w:hint="eastAsia" w:eastAsia="黑体"/>
          <w:b w:val="false"/>
          <w:bCs w:val="false"/>
          <w:color w:val="000000"/>
          <w:sz w:val="32"/>
          <w:szCs w:val="32"/>
        </w:rPr>
        <w:t>第八条</w:t>
      </w:r>
      <w:r>
        <w:rPr>
          <w:rFonts w:ascii="仿宋_GB2312" w:hAnsi="仿宋_GB2312" w:cs="仿宋" w:hint="eastAsia" w:eastAsia="黑体"/>
          <w:b/>
          <w:bCs/>
          <w:color w:val="000000"/>
          <w:sz w:val="32"/>
          <w:szCs w:val="32"/>
        </w:rPr>
        <w:t xml:space="preserve"> </w:t>
      </w:r>
      <w:r>
        <w:rPr>
          <w:rFonts w:ascii="仿宋_GB2312" w:hAnsi="仿宋_GB2312" w:cs="仿宋" w:hint="eastAsia" w:eastAsia="仿宋_GB2312"/>
          <w:bCs/>
          <w:color w:val="000000"/>
          <w:sz w:val="32"/>
          <w:szCs w:val="32"/>
        </w:rPr>
        <w:t>城市绿化规划与</w:t>
      </w:r>
      <w:r>
        <w:rPr>
          <w:rFonts w:ascii="仿宋_GB2312" w:hAnsi="仿宋_GB2312" w:cs="仿宋" w:eastAsia="仿宋_GB2312"/>
          <w:bCs/>
          <w:color w:val="000000"/>
          <w:sz w:val="32"/>
          <w:szCs w:val="32"/>
        </w:rPr>
        <w:t>建设</w:t>
      </w:r>
      <w:r>
        <w:rPr>
          <w:rFonts w:ascii="仿宋_GB2312" w:hAnsi="仿宋_GB2312" w:cs="仿宋" w:hint="eastAsia" w:eastAsia="仿宋_GB2312"/>
          <w:bCs/>
          <w:color w:val="000000"/>
          <w:sz w:val="32"/>
          <w:szCs w:val="32"/>
        </w:rPr>
        <w:t>应当</w:t>
      </w:r>
      <w:r>
        <w:rPr>
          <w:rFonts w:ascii="仿宋_GB2312" w:hAnsi="仿宋_GB2312" w:cs="仿宋" w:hint="eastAsia" w:eastAsia="仿宋_GB2312"/>
          <w:sz w:val="32"/>
          <w:szCs w:val="32"/>
        </w:rPr>
        <w:t>充分利用本地自然和人文条件，结合海绵城市建设，</w:t>
      </w:r>
      <w:r>
        <w:rPr>
          <w:rFonts w:ascii="仿宋_GB2312" w:hAnsi="仿宋_GB2312" w:cs="仿宋" w:hint="eastAsia" w:eastAsia="仿宋_GB2312"/>
          <w:bCs/>
          <w:color w:val="000000"/>
          <w:sz w:val="32"/>
          <w:szCs w:val="32"/>
        </w:rPr>
        <w:t>合理确定绿化目标、绿地布局和绿地控制原则，</w:t>
      </w:r>
      <w:r>
        <w:rPr>
          <w:rFonts w:ascii="仿宋_GB2312" w:hAnsi="仿宋_GB2312" w:cs="仿宋" w:hint="eastAsia" w:eastAsia="仿宋_GB2312"/>
          <w:sz w:val="32"/>
          <w:szCs w:val="32"/>
        </w:rPr>
        <w:t>实行平面绿化和</w:t>
      </w:r>
      <w:r>
        <w:rPr>
          <w:rFonts w:ascii="仿宋_GB2312" w:hAnsi="仿宋_GB2312" w:cs="仿宋" w:eastAsia="仿宋_GB2312"/>
          <w:sz w:val="32"/>
          <w:szCs w:val="32"/>
        </w:rPr>
        <w:t>立体绿化</w:t>
      </w:r>
      <w:r>
        <w:rPr>
          <w:rFonts w:ascii="仿宋_GB2312" w:hAnsi="仿宋_GB2312" w:cs="仿宋" w:hint="eastAsia" w:eastAsia="仿宋_GB2312"/>
          <w:sz w:val="32"/>
          <w:szCs w:val="32"/>
        </w:rPr>
        <w:t>协调</w:t>
      </w:r>
      <w:r>
        <w:rPr>
          <w:rFonts w:ascii="仿宋_GB2312" w:hAnsi="仿宋_GB2312" w:cs="仿宋" w:eastAsia="仿宋_GB2312"/>
          <w:sz w:val="32"/>
          <w:szCs w:val="32"/>
        </w:rPr>
        <w:t>发展</w:t>
      </w:r>
      <w:r>
        <w:rPr>
          <w:rFonts w:ascii="仿宋_GB2312" w:hAnsi="仿宋_GB2312" w:cs="仿宋" w:hint="eastAsia" w:eastAsia="仿宋_GB2312"/>
          <w:sz w:val="32"/>
          <w:szCs w:val="32"/>
        </w:rPr>
        <w:t>，提高园林景观效果和生态环境效应。</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 w:hint="eastAsia"/>
          <w:color w:val="000000"/>
          <w:sz w:val="32"/>
          <w:szCs w:val="32"/>
        </w:rPr>
      </w:pPr>
      <w:bookmarkStart w:id="0" w:name="9"/>
      <w:r>
        <w:rPr>
          <w:rFonts w:ascii="仿宋_GB2312" w:hAnsi="仿宋_GB2312" w:cs="仿宋" w:hint="eastAsia" w:eastAsia="黑体"/>
          <w:b w:val="false"/>
          <w:bCs/>
          <w:sz w:val="32"/>
          <w:szCs w:val="32"/>
        </w:rPr>
        <w:t>第九条</w:t>
      </w:r>
      <w:bookmarkEnd w:id="0"/>
      <w:r>
        <w:rPr>
          <w:rFonts w:ascii="仿宋_GB2312" w:hAnsi="仿宋_GB2312" w:cs="仿宋" w:hint="eastAsia" w:eastAsia="黑体"/>
          <w:b/>
          <w:sz w:val="32"/>
          <w:szCs w:val="32"/>
        </w:rPr>
        <w:t xml:space="preserve"> </w:t>
      </w:r>
      <w:r>
        <w:rPr>
          <w:rFonts w:ascii="仿宋_GB2312" w:hAnsi="仿宋_GB2312" w:cs="仿宋" w:hint="eastAsia" w:eastAsia="仿宋_GB2312"/>
          <w:color w:val="000000"/>
          <w:sz w:val="32"/>
          <w:szCs w:val="32"/>
        </w:rPr>
        <w:t>市人民政府应当组织城乡规划行政主管部门和城市绿化行政主管部门共同编制城市绿地系统规划，编制城市绿地系统规划应当划定城市绿地控制线，并纳入城市总体规划。</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黑体" w:cs="仿宋" w:hint="eastAsia"/>
          <w:b/>
          <w:sz w:val="32"/>
          <w:szCs w:val="32"/>
        </w:rPr>
      </w:pPr>
      <w:r>
        <w:rPr>
          <w:rFonts w:ascii="仿宋_GB2312" w:hAnsi="仿宋_GB2312" w:cs="仿宋" w:hint="eastAsia" w:eastAsia="仿宋_GB2312"/>
          <w:color w:val="000000"/>
          <w:sz w:val="32"/>
          <w:szCs w:val="32"/>
        </w:rPr>
        <w:t>城市绿地系统规划和城市绿地控制线不得任意调整。确需调整的，应当征求城市绿化行政主管部门意见后，按照法定程序调整。</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textAlignment w:val="auto"/>
        <w:rPr>
          <w:rFonts w:ascii="仿宋_GB2312" w:hAnsi="仿宋_GB2312" w:eastAsia="仿宋_GB2312" w:cs="仿宋"/>
          <w:color w:val="000000"/>
          <w:sz w:val="32"/>
          <w:szCs w:val="32"/>
        </w:rPr>
      </w:pPr>
      <w:r>
        <w:rPr>
          <w:rFonts w:ascii="仿宋_GB2312" w:hAnsi="仿宋_GB2312" w:cs="仿宋" w:hint="eastAsia" w:eastAsia="黑体"/>
          <w:b w:val="false"/>
          <w:bCs/>
          <w:color w:val="000000"/>
          <w:sz w:val="32"/>
          <w:szCs w:val="32"/>
        </w:rPr>
        <w:t>第十条</w:t>
      </w:r>
      <w:r>
        <w:rPr>
          <w:rFonts w:ascii="仿宋_GB2312" w:hAnsi="仿宋_GB2312" w:cs="仿宋" w:hint="eastAsia" w:eastAsia="黑体"/>
          <w:b/>
          <w:color w:val="000000"/>
          <w:sz w:val="32"/>
          <w:szCs w:val="32"/>
        </w:rPr>
        <w:t xml:space="preserve"> </w:t>
      </w:r>
      <w:r>
        <w:rPr>
          <w:rFonts w:ascii="仿宋_GB2312" w:hAnsi="仿宋_GB2312" w:cs="仿宋" w:hint="eastAsia" w:eastAsia="仿宋_GB2312"/>
          <w:color w:val="000000"/>
          <w:sz w:val="32"/>
          <w:szCs w:val="32"/>
        </w:rPr>
        <w:t>新建绿化工程的绿地率指标按照下列规定执行</w:t>
      </w:r>
      <w:r>
        <w:rPr>
          <w:rFonts w:eastAsia="仿宋_GB2312" w:cs="仿宋" w:hint="eastAsia" w:ascii="仿宋_GB2312" w:hAnsi="仿宋_GB2312"/>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（一）公园绿地</w:t>
      </w:r>
      <w:r>
        <w:rPr>
          <w:rFonts w:ascii="仿宋_GB2312" w:hAnsi="仿宋_GB2312" w:cs="仿宋" w:eastAsia="仿宋_GB2312"/>
          <w:color w:val="000000"/>
          <w:sz w:val="32"/>
          <w:szCs w:val="32"/>
        </w:rPr>
        <w:t>参照《</w:t>
      </w:r>
      <w:r>
        <w:rPr>
          <w:rFonts w:ascii="仿宋_GB2312" w:hAnsi="仿宋_GB2312" w:cs="仿宋" w:hint="eastAsia" w:eastAsia="仿宋_GB2312"/>
          <w:color w:val="000000"/>
          <w:sz w:val="32"/>
          <w:szCs w:val="32"/>
        </w:rPr>
        <w:t>公园</w:t>
      </w:r>
      <w:r>
        <w:rPr>
          <w:rFonts w:ascii="仿宋_GB2312" w:hAnsi="仿宋_GB2312" w:cs="仿宋" w:eastAsia="仿宋_GB2312"/>
          <w:color w:val="000000"/>
          <w:sz w:val="32"/>
          <w:szCs w:val="32"/>
        </w:rPr>
        <w:t>设计规范》</w:t>
      </w:r>
      <w:r>
        <w:rPr>
          <w:rFonts w:ascii="仿宋_GB2312" w:hAnsi="仿宋_GB2312" w:cs="仿宋" w:hint="eastAsia" w:eastAsia="仿宋_GB2312"/>
          <w:color w:val="000000"/>
          <w:sz w:val="32"/>
          <w:szCs w:val="32"/>
        </w:rPr>
        <w:t>执行</w:t>
      </w:r>
      <w:r>
        <w:rPr>
          <w:rFonts w:ascii="仿宋_GB2312" w:hAnsi="仿宋_GB2312" w:cs="仿宋" w:eastAsia="仿宋_GB2312"/>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（二）广场用地不得低于</w:t>
      </w:r>
      <w:r>
        <w:rPr>
          <w:rFonts w:ascii="仿宋_GB2312" w:hAnsi="仿宋_GB2312" w:cs="仿宋" w:eastAsia="仿宋_GB2312"/>
          <w:color w:val="000000"/>
          <w:sz w:val="32"/>
          <w:szCs w:val="32"/>
        </w:rPr>
        <w:t>百分之三十五</w:t>
      </w:r>
      <w:r>
        <w:rPr>
          <w:rFonts w:ascii="仿宋_GB2312" w:hAnsi="仿宋_GB2312" w:cs="仿宋" w:hint="eastAsia" w:eastAsia="仿宋_GB2312"/>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（三）南河、北河及铁路旁的防护绿化带每侧不得低于三十米；</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（四）居住区附属</w:t>
      </w:r>
      <w:r>
        <w:rPr>
          <w:rFonts w:ascii="仿宋_GB2312" w:hAnsi="仿宋_GB2312" w:cs="仿宋" w:eastAsia="仿宋_GB2312"/>
          <w:color w:val="000000"/>
          <w:sz w:val="32"/>
          <w:szCs w:val="32"/>
        </w:rPr>
        <w:t>绿地不得低于百分之三十</w:t>
      </w:r>
      <w:r>
        <w:rPr>
          <w:rFonts w:ascii="仿宋_GB2312" w:hAnsi="仿宋_GB2312" w:cs="仿宋" w:hint="eastAsia" w:eastAsia="仿宋_GB2312"/>
          <w:color w:val="000000"/>
          <w:sz w:val="32"/>
          <w:szCs w:val="32"/>
        </w:rPr>
        <w:t>，旧城改造的居住区附属绿地不得低于百分之二十五</w:t>
      </w:r>
      <w:r>
        <w:rPr>
          <w:rFonts w:eastAsia="仿宋_GB2312" w:cs="仿宋" w:hint="eastAsia" w:ascii="仿宋_GB2312" w:hAnsi="仿宋_GB2312"/>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（五）城市道路主干道</w:t>
      </w:r>
      <w:r>
        <w:rPr>
          <w:rFonts w:ascii="仿宋_GB2312" w:hAnsi="仿宋_GB2312" w:cs="仿宋" w:eastAsia="仿宋_GB2312"/>
          <w:color w:val="000000"/>
          <w:sz w:val="32"/>
          <w:szCs w:val="32"/>
        </w:rPr>
        <w:t>的</w:t>
      </w:r>
      <w:r>
        <w:rPr>
          <w:rFonts w:ascii="仿宋_GB2312" w:hAnsi="仿宋_GB2312" w:cs="仿宋" w:hint="eastAsia" w:eastAsia="仿宋_GB2312"/>
          <w:color w:val="000000"/>
          <w:sz w:val="32"/>
          <w:szCs w:val="32"/>
        </w:rPr>
        <w:t>附属</w:t>
      </w:r>
      <w:r>
        <w:rPr>
          <w:rFonts w:ascii="仿宋_GB2312" w:hAnsi="仿宋_GB2312" w:cs="仿宋" w:eastAsia="仿宋_GB2312"/>
          <w:color w:val="000000"/>
          <w:sz w:val="32"/>
          <w:szCs w:val="32"/>
        </w:rPr>
        <w:t>绿地</w:t>
      </w:r>
      <w:r>
        <w:rPr>
          <w:rFonts w:ascii="仿宋_GB2312" w:hAnsi="仿宋_GB2312" w:cs="仿宋" w:hint="eastAsia" w:eastAsia="仿宋_GB2312"/>
          <w:color w:val="000000"/>
          <w:sz w:val="32"/>
          <w:szCs w:val="32"/>
        </w:rPr>
        <w:t>不得低于百分之二十五，</w:t>
      </w:r>
      <w:r>
        <w:rPr>
          <w:rFonts w:ascii="仿宋_GB2312" w:hAnsi="仿宋_GB2312" w:cs="仿宋" w:eastAsia="仿宋_GB2312"/>
          <w:color w:val="000000"/>
          <w:sz w:val="32"/>
          <w:szCs w:val="32"/>
        </w:rPr>
        <w:t>次</w:t>
      </w:r>
      <w:r>
        <w:rPr>
          <w:rFonts w:ascii="仿宋_GB2312" w:hAnsi="仿宋_GB2312" w:cs="仿宋" w:hint="eastAsia" w:eastAsia="仿宋_GB2312"/>
          <w:color w:val="000000"/>
          <w:sz w:val="32"/>
          <w:szCs w:val="32"/>
        </w:rPr>
        <w:t>干道的附属绿地不得低于百分之二十，城市</w:t>
      </w:r>
      <w:r>
        <w:rPr>
          <w:rFonts w:ascii="仿宋_GB2312" w:hAnsi="仿宋_GB2312" w:cs="仿宋" w:eastAsia="仿宋_GB2312"/>
          <w:color w:val="000000"/>
          <w:sz w:val="32"/>
          <w:szCs w:val="32"/>
        </w:rPr>
        <w:t>外环路</w:t>
      </w:r>
      <w:r>
        <w:rPr>
          <w:rFonts w:ascii="仿宋_GB2312" w:hAnsi="仿宋_GB2312" w:cs="仿宋" w:hint="eastAsia" w:eastAsia="仿宋_GB2312"/>
          <w:color w:val="000000"/>
          <w:sz w:val="32"/>
          <w:szCs w:val="32"/>
        </w:rPr>
        <w:t>的</w:t>
      </w:r>
      <w:r>
        <w:rPr>
          <w:rFonts w:ascii="仿宋_GB2312" w:hAnsi="仿宋_GB2312" w:cs="仿宋" w:eastAsia="仿宋_GB2312"/>
          <w:color w:val="000000"/>
          <w:sz w:val="32"/>
          <w:szCs w:val="32"/>
        </w:rPr>
        <w:t>附属绿</w:t>
      </w:r>
      <w:r>
        <w:rPr>
          <w:rFonts w:ascii="仿宋_GB2312" w:hAnsi="仿宋_GB2312" w:cs="仿宋" w:hint="eastAsia" w:eastAsia="仿宋_GB2312"/>
          <w:color w:val="000000"/>
          <w:sz w:val="32"/>
          <w:szCs w:val="32"/>
        </w:rPr>
        <w:t>化</w:t>
      </w:r>
      <w:r>
        <w:rPr>
          <w:rFonts w:ascii="仿宋_GB2312" w:hAnsi="仿宋_GB2312" w:cs="仿宋" w:eastAsia="仿宋_GB2312"/>
          <w:color w:val="000000"/>
          <w:sz w:val="32"/>
          <w:szCs w:val="32"/>
        </w:rPr>
        <w:t>带</w:t>
      </w:r>
      <w:r>
        <w:rPr>
          <w:rFonts w:ascii="仿宋_GB2312" w:hAnsi="仿宋_GB2312" w:cs="仿宋" w:hint="eastAsia" w:eastAsia="仿宋_GB2312"/>
          <w:color w:val="000000"/>
          <w:sz w:val="32"/>
          <w:szCs w:val="32"/>
        </w:rPr>
        <w:t>每侧</w:t>
      </w:r>
      <w:r>
        <w:rPr>
          <w:rFonts w:ascii="仿宋_GB2312" w:hAnsi="仿宋_GB2312" w:cs="仿宋" w:eastAsia="仿宋_GB2312"/>
          <w:color w:val="000000"/>
          <w:sz w:val="32"/>
          <w:szCs w:val="32"/>
        </w:rPr>
        <w:t>宽度不得低于</w:t>
      </w:r>
      <w:r>
        <w:rPr>
          <w:rFonts w:ascii="仿宋_GB2312" w:hAnsi="仿宋_GB2312" w:cs="仿宋" w:hint="eastAsia" w:eastAsia="仿宋_GB2312"/>
          <w:color w:val="000000"/>
          <w:sz w:val="32"/>
          <w:szCs w:val="32"/>
        </w:rPr>
        <w:t>二十米</w:t>
      </w:r>
      <w:r>
        <w:rPr>
          <w:rFonts w:ascii="仿宋_GB2312" w:hAnsi="仿宋_GB2312" w:cs="仿宋" w:eastAsia="仿宋_GB2312"/>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（六）工业用地</w:t>
      </w:r>
      <w:r>
        <w:rPr>
          <w:rFonts w:ascii="仿宋_GB2312" w:hAnsi="仿宋_GB2312" w:cs="仿宋" w:eastAsia="仿宋_GB2312"/>
          <w:color w:val="000000"/>
          <w:sz w:val="32"/>
          <w:szCs w:val="32"/>
        </w:rPr>
        <w:t>附属绿地</w:t>
      </w:r>
      <w:r>
        <w:rPr>
          <w:rFonts w:ascii="仿宋_GB2312" w:hAnsi="仿宋_GB2312" w:cs="仿宋" w:hint="eastAsia" w:eastAsia="仿宋_GB2312"/>
          <w:color w:val="000000"/>
          <w:sz w:val="32"/>
          <w:szCs w:val="32"/>
        </w:rPr>
        <w:t>参照</w:t>
      </w:r>
      <w:r>
        <w:rPr>
          <w:rFonts w:ascii="仿宋_GB2312" w:hAnsi="仿宋_GB2312" w:cs="仿宋" w:eastAsia="仿宋_GB2312"/>
          <w:color w:val="000000"/>
          <w:sz w:val="32"/>
          <w:szCs w:val="32"/>
        </w:rPr>
        <w:t>国家和省</w:t>
      </w:r>
      <w:r>
        <w:rPr>
          <w:rFonts w:ascii="仿宋_GB2312" w:hAnsi="仿宋_GB2312" w:cs="仿宋" w:hint="eastAsia" w:eastAsia="仿宋_GB2312"/>
          <w:color w:val="000000"/>
          <w:sz w:val="32"/>
          <w:szCs w:val="32"/>
        </w:rPr>
        <w:t>有关工业项目建设用地指标的规定执行；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（七）</w:t>
      </w:r>
      <w:r>
        <w:rPr>
          <w:rFonts w:ascii="仿宋_GB2312" w:hAnsi="仿宋_GB2312" w:cs="仿宋" w:eastAsia="仿宋_GB2312"/>
          <w:color w:val="000000"/>
          <w:sz w:val="32"/>
          <w:szCs w:val="32"/>
        </w:rPr>
        <w:t>商业</w:t>
      </w:r>
      <w:r>
        <w:rPr>
          <w:rFonts w:ascii="仿宋_GB2312" w:hAnsi="仿宋_GB2312" w:cs="仿宋" w:hint="eastAsia" w:eastAsia="仿宋_GB2312"/>
          <w:color w:val="000000"/>
          <w:sz w:val="32"/>
          <w:szCs w:val="32"/>
        </w:rPr>
        <w:t>服务业</w:t>
      </w:r>
      <w:r>
        <w:rPr>
          <w:rFonts w:ascii="仿宋_GB2312" w:hAnsi="仿宋_GB2312" w:cs="仿宋" w:eastAsia="仿宋_GB2312"/>
          <w:color w:val="000000"/>
          <w:sz w:val="32"/>
          <w:szCs w:val="32"/>
        </w:rPr>
        <w:t>设施</w:t>
      </w:r>
      <w:r>
        <w:rPr>
          <w:rFonts w:ascii="仿宋_GB2312" w:hAnsi="仿宋_GB2312" w:cs="仿宋" w:hint="eastAsia" w:eastAsia="仿宋_GB2312"/>
          <w:color w:val="000000"/>
          <w:sz w:val="32"/>
          <w:szCs w:val="32"/>
        </w:rPr>
        <w:t>、物流</w:t>
      </w:r>
      <w:r>
        <w:rPr>
          <w:rFonts w:ascii="仿宋_GB2312" w:hAnsi="仿宋_GB2312" w:cs="仿宋" w:eastAsia="仿宋_GB2312"/>
          <w:color w:val="000000"/>
          <w:sz w:val="32"/>
          <w:szCs w:val="32"/>
        </w:rPr>
        <w:t>仓储、交通枢纽等</w:t>
      </w:r>
      <w:r>
        <w:rPr>
          <w:rFonts w:ascii="仿宋_GB2312" w:hAnsi="仿宋_GB2312" w:cs="仿宋" w:hint="eastAsia" w:eastAsia="仿宋_GB2312"/>
          <w:color w:val="000000"/>
          <w:sz w:val="32"/>
          <w:szCs w:val="32"/>
        </w:rPr>
        <w:t>附属绿地不得低于百分之二十；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（八）学校、医院、</w:t>
      </w:r>
      <w:r>
        <w:rPr>
          <w:rFonts w:ascii="仿宋_GB2312" w:hAnsi="仿宋_GB2312" w:cs="仿宋" w:eastAsia="仿宋_GB2312"/>
          <w:color w:val="000000"/>
          <w:sz w:val="32"/>
          <w:szCs w:val="32"/>
        </w:rPr>
        <w:t>机关团体</w:t>
      </w:r>
      <w:r>
        <w:rPr>
          <w:rFonts w:ascii="仿宋_GB2312" w:hAnsi="仿宋_GB2312" w:cs="仿宋" w:hint="eastAsia" w:eastAsia="仿宋_GB2312"/>
          <w:color w:val="000000"/>
          <w:sz w:val="32"/>
          <w:szCs w:val="32"/>
        </w:rPr>
        <w:t>等附属绿地不得低于百分之三十五；</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（九）其他绿化工程不得低于</w:t>
      </w:r>
      <w:r>
        <w:rPr>
          <w:rFonts w:ascii="仿宋_GB2312" w:hAnsi="仿宋_GB2312" w:cs="仿宋" w:eastAsia="仿宋_GB2312"/>
          <w:color w:val="000000"/>
          <w:sz w:val="32"/>
          <w:szCs w:val="32"/>
        </w:rPr>
        <w:t>百分之三十</w:t>
      </w:r>
      <w:r>
        <w:rPr>
          <w:rFonts w:ascii="仿宋_GB2312" w:hAnsi="仿宋_GB2312" w:cs="仿宋" w:hint="eastAsia" w:eastAsia="仿宋_GB2312"/>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textAlignment w:val="auto"/>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改建绿化工程不得减少原有的绿地面积。</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textAlignment w:val="auto"/>
        <w:rPr>
          <w:rFonts w:ascii="仿宋_GB2312" w:hAnsi="仿宋_GB2312" w:eastAsia="仿宋_GB2312" w:cs="仿宋"/>
          <w:color w:val="000000"/>
          <w:sz w:val="32"/>
          <w:szCs w:val="32"/>
        </w:rPr>
      </w:pPr>
      <w:r>
        <w:rPr>
          <w:rFonts w:ascii="仿宋_GB2312" w:hAnsi="仿宋_GB2312" w:cs="仿宋" w:hint="eastAsia" w:eastAsia="黑体"/>
          <w:b w:val="false"/>
          <w:bCs/>
          <w:color w:val="000000"/>
          <w:sz w:val="32"/>
          <w:szCs w:val="32"/>
        </w:rPr>
        <w:t>第十一条</w:t>
      </w:r>
      <w:r>
        <w:rPr>
          <w:rFonts w:ascii="仿宋_GB2312" w:hAnsi="仿宋_GB2312" w:cs="仿宋" w:hint="eastAsia" w:eastAsia="仿宋_GB2312"/>
          <w:color w:val="000000"/>
          <w:sz w:val="32"/>
          <w:szCs w:val="32"/>
        </w:rPr>
        <w:t xml:space="preserve"> 城市绿化建设责任按照下列规定确定：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（一）公园绿地和广场用地由城市绿化行政主管部门或者有关主管部门负责；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（二）防护绿地由城市绿化行政主管部门或者有关主管部门负责，其中单位管界内的防护绿地由单位负责；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（三）附属</w:t>
      </w:r>
      <w:r>
        <w:rPr>
          <w:rFonts w:ascii="仿宋_GB2312" w:hAnsi="仿宋_GB2312" w:cs="仿宋" w:eastAsia="仿宋_GB2312"/>
          <w:color w:val="000000"/>
          <w:sz w:val="32"/>
          <w:szCs w:val="32"/>
        </w:rPr>
        <w:t>绿地由绿地所依附的主体工程的建设单位负责</w:t>
      </w:r>
      <w:r>
        <w:rPr>
          <w:rFonts w:ascii="仿宋_GB2312" w:hAnsi="仿宋_GB2312" w:cs="仿宋" w:hint="eastAsia" w:eastAsia="仿宋_GB2312"/>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建设</w:t>
      </w:r>
      <w:r>
        <w:rPr>
          <w:rFonts w:ascii="仿宋_GB2312" w:hAnsi="仿宋_GB2312" w:cs="仿宋" w:eastAsia="仿宋_GB2312"/>
          <w:color w:val="000000"/>
          <w:sz w:val="32"/>
          <w:szCs w:val="32"/>
        </w:rPr>
        <w:t>责任</w:t>
      </w:r>
      <w:r>
        <w:rPr>
          <w:rFonts w:ascii="仿宋_GB2312" w:hAnsi="仿宋_GB2312" w:cs="仿宋" w:hint="eastAsia" w:eastAsia="仿宋_GB2312"/>
          <w:color w:val="000000"/>
          <w:sz w:val="32"/>
          <w:szCs w:val="32"/>
        </w:rPr>
        <w:t>人</w:t>
      </w:r>
      <w:r>
        <w:rPr>
          <w:rFonts w:ascii="仿宋_GB2312" w:hAnsi="仿宋_GB2312" w:cs="仿宋" w:eastAsia="仿宋_GB2312"/>
          <w:color w:val="000000"/>
          <w:sz w:val="32"/>
          <w:szCs w:val="32"/>
        </w:rPr>
        <w:t>不明确的</w:t>
      </w:r>
      <w:r>
        <w:rPr>
          <w:rFonts w:ascii="仿宋_GB2312" w:hAnsi="仿宋_GB2312" w:cs="仿宋" w:hint="eastAsia" w:eastAsia="仿宋_GB2312"/>
          <w:color w:val="000000"/>
          <w:sz w:val="32"/>
          <w:szCs w:val="32"/>
        </w:rPr>
        <w:t>，由市、区人民政府确定。</w:t>
      </w:r>
    </w:p>
    <w:p>
      <w:pPr>
        <w:pStyle w:val="Normal"/>
        <w:keepNext w:val="false"/>
        <w:keepLines w:val="false"/>
        <w:pageBreakBefore w:val="false"/>
        <w:widowControl w:val="false"/>
        <w:kinsoku w:val="true"/>
        <w:overflowPunct w:val="true"/>
        <w:autoSpaceDE w:val="true"/>
        <w:bidi w:val="0"/>
        <w:snapToGrid w:val="true"/>
        <w:spacing w:lineRule="exact" w:line="600"/>
        <w:ind w:firstLine="645" w:end="0"/>
        <w:textAlignment w:val="auto"/>
        <w:rPr>
          <w:rFonts w:ascii="仿宋_GB2312" w:hAnsi="仿宋_GB2312" w:eastAsia="仿宋_GB2312" w:cs="仿宋"/>
          <w:color w:val="000000"/>
          <w:sz w:val="32"/>
          <w:szCs w:val="32"/>
        </w:rPr>
      </w:pPr>
      <w:r>
        <w:rPr>
          <w:rFonts w:ascii="仿宋_GB2312" w:hAnsi="仿宋_GB2312" w:cs="仿宋" w:hint="eastAsia" w:eastAsia="黑体"/>
          <w:b w:val="false"/>
          <w:bCs/>
          <w:color w:val="000000"/>
          <w:sz w:val="32"/>
          <w:szCs w:val="32"/>
        </w:rPr>
        <w:t>第十二条</w:t>
      </w:r>
      <w:r>
        <w:rPr>
          <w:rFonts w:ascii="仿宋_GB2312" w:hAnsi="仿宋_GB2312" w:cs="仿宋" w:hint="eastAsia" w:eastAsia="黑体"/>
          <w:b/>
          <w:color w:val="000000"/>
          <w:sz w:val="32"/>
          <w:szCs w:val="32"/>
        </w:rPr>
        <w:t xml:space="preserve"> </w:t>
      </w:r>
      <w:r>
        <w:rPr>
          <w:rFonts w:ascii="仿宋_GB2312" w:hAnsi="仿宋_GB2312" w:cs="仿宋" w:hint="eastAsia" w:eastAsia="仿宋_GB2312"/>
          <w:color w:val="000000"/>
          <w:sz w:val="32"/>
          <w:szCs w:val="32"/>
        </w:rPr>
        <w:t>新建、扩建城市道路，应当种植行道树。种植行道树应当选择适宜的树种，符合行车视线、行车净空和行人通行的要求。</w:t>
      </w:r>
    </w:p>
    <w:p>
      <w:pPr>
        <w:pStyle w:val="Normal"/>
        <w:keepNext w:val="false"/>
        <w:keepLines w:val="false"/>
        <w:pageBreakBefore w:val="false"/>
        <w:widowControl w:val="false"/>
        <w:kinsoku w:val="true"/>
        <w:overflowPunct w:val="true"/>
        <w:autoSpaceDE w:val="true"/>
        <w:bidi w:val="0"/>
        <w:snapToGrid w:val="true"/>
        <w:spacing w:lineRule="exact" w:line="600"/>
        <w:ind w:firstLine="645" w:end="0"/>
        <w:textAlignment w:val="auto"/>
        <w:rPr>
          <w:rFonts w:ascii="仿宋_GB2312" w:hAnsi="仿宋_GB2312" w:eastAsia="仿宋_GB2312" w:cs="仿宋"/>
          <w:sz w:val="32"/>
          <w:szCs w:val="32"/>
        </w:rPr>
      </w:pPr>
      <w:r>
        <w:rPr>
          <w:rFonts w:ascii="仿宋_GB2312" w:hAnsi="仿宋_GB2312" w:cs="仿宋" w:hint="eastAsia" w:eastAsia="黑体"/>
          <w:b w:val="false"/>
          <w:bCs/>
          <w:color w:val="000000"/>
          <w:sz w:val="32"/>
          <w:szCs w:val="32"/>
        </w:rPr>
        <w:t>第十三条</w:t>
      </w:r>
      <w:r>
        <w:rPr>
          <w:rFonts w:ascii="仿宋_GB2312" w:hAnsi="仿宋_GB2312" w:cs="仿宋" w:hint="eastAsia" w:eastAsia="仿宋_GB2312"/>
          <w:color w:val="000000"/>
          <w:sz w:val="32"/>
          <w:szCs w:val="32"/>
        </w:rPr>
        <w:t xml:space="preserve"> </w:t>
      </w:r>
      <w:r>
        <w:rPr>
          <w:rFonts w:ascii="仿宋_GB2312" w:hAnsi="仿宋_GB2312" w:cs="仿宋" w:hint="eastAsia" w:eastAsia="仿宋_GB2312"/>
          <w:sz w:val="32"/>
          <w:szCs w:val="32"/>
        </w:rPr>
        <w:t>城市高架道路等市政公用设施具备立体绿化条件的，应当实行立体绿化。</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
          <w:sz w:val="32"/>
          <w:szCs w:val="32"/>
        </w:rPr>
      </w:pPr>
      <w:r>
        <w:rPr>
          <w:rFonts w:ascii="仿宋_GB2312" w:hAnsi="仿宋_GB2312" w:cs="仿宋" w:hint="eastAsia" w:eastAsia="仿宋_GB2312"/>
          <w:sz w:val="32"/>
          <w:szCs w:val="32"/>
        </w:rPr>
        <w:t>城市主干道两侧应当实行开放式绿化。确需</w:t>
      </w:r>
      <w:r>
        <w:rPr>
          <w:rFonts w:ascii="仿宋_GB2312" w:hAnsi="仿宋_GB2312" w:cs="仿宋" w:eastAsia="仿宋_GB2312"/>
          <w:sz w:val="32"/>
          <w:szCs w:val="32"/>
        </w:rPr>
        <w:t>修建</w:t>
      </w:r>
      <w:r>
        <w:rPr>
          <w:rFonts w:ascii="仿宋_GB2312" w:hAnsi="仿宋_GB2312" w:cs="仿宋" w:hint="eastAsia" w:eastAsia="仿宋_GB2312"/>
          <w:sz w:val="32"/>
          <w:szCs w:val="32"/>
        </w:rPr>
        <w:t>围墙的</w:t>
      </w:r>
      <w:r>
        <w:rPr>
          <w:rFonts w:ascii="仿宋_GB2312" w:hAnsi="仿宋_GB2312" w:cs="仿宋" w:eastAsia="仿宋_GB2312"/>
          <w:sz w:val="32"/>
          <w:szCs w:val="32"/>
        </w:rPr>
        <w:t>，</w:t>
      </w:r>
      <w:r>
        <w:rPr>
          <w:rFonts w:ascii="仿宋_GB2312" w:hAnsi="仿宋_GB2312" w:cs="仿宋" w:hint="eastAsia" w:eastAsia="仿宋_GB2312"/>
          <w:sz w:val="32"/>
          <w:szCs w:val="32"/>
        </w:rPr>
        <w:t>应当根据需要优先选用透景、半透景的围墙、栅栏等。</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
          <w:sz w:val="32"/>
          <w:szCs w:val="32"/>
        </w:rPr>
      </w:pPr>
      <w:r>
        <w:rPr>
          <w:rFonts w:ascii="仿宋_GB2312" w:hAnsi="仿宋_GB2312" w:cs="仿宋" w:hint="eastAsia" w:eastAsia="仿宋_GB2312"/>
          <w:sz w:val="32"/>
          <w:szCs w:val="32"/>
        </w:rPr>
        <w:t>室外公共停车场具备绿化条件的，应当建设林荫式停车场。</w:t>
      </w:r>
    </w:p>
    <w:p>
      <w:pPr>
        <w:pStyle w:val="Normal"/>
        <w:keepNext w:val="false"/>
        <w:keepLines w:val="false"/>
        <w:pageBreakBefore w:val="false"/>
        <w:widowControl w:val="false"/>
        <w:kinsoku w:val="true"/>
        <w:overflowPunct w:val="true"/>
        <w:autoSpaceDE w:val="true"/>
        <w:bidi w:val="0"/>
        <w:snapToGrid w:val="true"/>
        <w:spacing w:lineRule="exact" w:line="600"/>
        <w:ind w:firstLine="645" w:end="0"/>
        <w:textAlignment w:val="auto"/>
        <w:rPr>
          <w:rFonts w:ascii="仿宋_GB2312" w:hAnsi="仿宋_GB2312" w:eastAsia="仿宋_GB2312" w:cs="仿宋"/>
          <w:color w:val="000000"/>
          <w:sz w:val="32"/>
          <w:szCs w:val="32"/>
        </w:rPr>
      </w:pPr>
      <w:r>
        <w:rPr>
          <w:rFonts w:ascii="仿宋_GB2312" w:hAnsi="仿宋_GB2312" w:cs="仿宋" w:hint="eastAsia" w:eastAsia="黑体"/>
          <w:b w:val="false"/>
          <w:bCs/>
          <w:sz w:val="32"/>
          <w:szCs w:val="32"/>
        </w:rPr>
        <w:t>第十四条</w:t>
      </w:r>
      <w:r>
        <w:rPr>
          <w:rFonts w:ascii="仿宋_GB2312" w:hAnsi="仿宋_GB2312" w:cs="仿宋" w:hint="eastAsia" w:eastAsia="仿宋_GB2312"/>
          <w:sz w:val="32"/>
          <w:szCs w:val="32"/>
        </w:rPr>
        <w:t xml:space="preserve"> </w:t>
      </w:r>
      <w:r>
        <w:rPr>
          <w:rFonts w:ascii="仿宋_GB2312" w:hAnsi="仿宋_GB2312" w:cs="仿宋" w:hint="eastAsia" w:eastAsia="仿宋_GB2312"/>
          <w:color w:val="000000"/>
          <w:sz w:val="32"/>
          <w:szCs w:val="32"/>
        </w:rPr>
        <w:t>建设工程项目的附属绿化工程应当与主体工程同步规划、设计，并</w:t>
      </w:r>
      <w:r>
        <w:rPr>
          <w:rFonts w:ascii="仿宋_GB2312" w:hAnsi="仿宋_GB2312" w:cs="仿宋" w:eastAsia="仿宋_GB2312"/>
          <w:color w:val="000000"/>
          <w:sz w:val="32"/>
          <w:szCs w:val="32"/>
        </w:rPr>
        <w:t>在</w:t>
      </w:r>
      <w:r>
        <w:rPr>
          <w:rFonts w:ascii="仿宋_GB2312" w:hAnsi="仿宋_GB2312" w:cs="仿宋" w:hint="eastAsia" w:eastAsia="仿宋_GB2312"/>
          <w:color w:val="000000"/>
          <w:sz w:val="32"/>
          <w:szCs w:val="32"/>
        </w:rPr>
        <w:t>主体工程投入使用的一年</w:t>
      </w:r>
      <w:r>
        <w:rPr>
          <w:rFonts w:ascii="仿宋_GB2312" w:hAnsi="仿宋_GB2312" w:cs="仿宋" w:eastAsia="仿宋_GB2312"/>
          <w:color w:val="000000"/>
          <w:sz w:val="32"/>
          <w:szCs w:val="32"/>
        </w:rPr>
        <w:t>内完成</w:t>
      </w:r>
      <w:r>
        <w:rPr>
          <w:rFonts w:ascii="仿宋_GB2312" w:hAnsi="仿宋_GB2312" w:cs="仿宋" w:hint="eastAsia" w:eastAsia="仿宋_GB2312"/>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645" w:end="0"/>
        <w:textAlignment w:val="auto"/>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建设工程项目的附属绿化工程设计方案，</w:t>
      </w:r>
      <w:r>
        <w:rPr>
          <w:rFonts w:ascii="仿宋_GB2312" w:hAnsi="仿宋_GB2312" w:cs="仿宋" w:eastAsia="仿宋_GB2312"/>
          <w:color w:val="000000"/>
          <w:sz w:val="32"/>
          <w:szCs w:val="32"/>
        </w:rPr>
        <w:t>按照</w:t>
      </w:r>
      <w:r>
        <w:rPr>
          <w:rFonts w:ascii="仿宋_GB2312" w:hAnsi="仿宋_GB2312" w:cs="仿宋" w:hint="eastAsia" w:eastAsia="仿宋_GB2312"/>
          <w:color w:val="000000"/>
          <w:sz w:val="32"/>
          <w:szCs w:val="32"/>
        </w:rPr>
        <w:t>基本</w:t>
      </w:r>
      <w:r>
        <w:rPr>
          <w:rFonts w:ascii="仿宋_GB2312" w:hAnsi="仿宋_GB2312" w:cs="仿宋" w:eastAsia="仿宋_GB2312"/>
          <w:color w:val="000000"/>
          <w:sz w:val="32"/>
          <w:szCs w:val="32"/>
        </w:rPr>
        <w:t>建设程序审批时</w:t>
      </w:r>
      <w:r>
        <w:rPr>
          <w:rFonts w:ascii="仿宋_GB2312" w:hAnsi="仿宋_GB2312" w:cs="仿宋" w:hint="eastAsia" w:eastAsia="仿宋_GB2312"/>
          <w:color w:val="000000"/>
          <w:sz w:val="32"/>
          <w:szCs w:val="32"/>
        </w:rPr>
        <w:t>，应当有城市绿化行政主管部门参加审查。</w:t>
      </w:r>
      <w:r>
        <w:rPr>
          <w:rFonts w:ascii="仿宋_GB2312" w:hAnsi="仿宋_GB2312" w:cs="仿宋" w:eastAsia="仿宋_GB2312"/>
          <w:color w:val="000000"/>
          <w:sz w:val="32"/>
          <w:szCs w:val="32"/>
        </w:rPr>
        <w:t>建设单位</w:t>
      </w:r>
      <w:r>
        <w:rPr>
          <w:rFonts w:ascii="仿宋_GB2312" w:hAnsi="仿宋_GB2312" w:cs="仿宋" w:hint="eastAsia" w:eastAsia="仿宋_GB2312"/>
          <w:color w:val="000000"/>
          <w:sz w:val="32"/>
          <w:szCs w:val="32"/>
        </w:rPr>
        <w:t>应当</w:t>
      </w:r>
      <w:r>
        <w:rPr>
          <w:rFonts w:ascii="仿宋_GB2312" w:hAnsi="仿宋_GB2312" w:cs="仿宋" w:eastAsia="仿宋_GB2312"/>
          <w:color w:val="000000"/>
          <w:sz w:val="32"/>
          <w:szCs w:val="32"/>
        </w:rPr>
        <w:t>按照批准的设计方案进行</w:t>
      </w:r>
      <w:r>
        <w:rPr>
          <w:rFonts w:ascii="仿宋_GB2312" w:hAnsi="仿宋_GB2312" w:cs="仿宋" w:hint="eastAsia" w:eastAsia="仿宋_GB2312"/>
          <w:color w:val="000000"/>
          <w:sz w:val="32"/>
          <w:szCs w:val="32"/>
        </w:rPr>
        <w:t>施工</w:t>
      </w:r>
      <w:r>
        <w:rPr>
          <w:rFonts w:ascii="仿宋_GB2312" w:hAnsi="仿宋_GB2312" w:cs="仿宋" w:eastAsia="仿宋_GB2312"/>
          <w:color w:val="000000"/>
          <w:sz w:val="32"/>
          <w:szCs w:val="32"/>
        </w:rPr>
        <w:t>。</w:t>
      </w:r>
      <w:r>
        <w:rPr>
          <w:rFonts w:ascii="仿宋_GB2312" w:hAnsi="仿宋_GB2312" w:cs="仿宋" w:hint="eastAsia" w:eastAsia="仿宋_GB2312"/>
          <w:color w:val="000000"/>
          <w:sz w:val="32"/>
          <w:szCs w:val="32"/>
        </w:rPr>
        <w:t>设计方案确需改变的，须经原</w:t>
      </w:r>
      <w:r>
        <w:rPr>
          <w:rFonts w:ascii="仿宋_GB2312" w:hAnsi="仿宋_GB2312" w:cs="仿宋" w:eastAsia="仿宋_GB2312"/>
          <w:color w:val="000000"/>
          <w:sz w:val="32"/>
          <w:szCs w:val="32"/>
        </w:rPr>
        <w:t>批准机关审批</w:t>
      </w:r>
      <w:r>
        <w:rPr>
          <w:rFonts w:ascii="仿宋_GB2312" w:hAnsi="仿宋_GB2312" w:cs="仿宋" w:hint="eastAsia" w:eastAsia="仿宋_GB2312"/>
          <w:color w:val="000000"/>
          <w:sz w:val="32"/>
          <w:szCs w:val="32"/>
        </w:rPr>
        <w:t>，并不得减少绿化面积和降低绿化标准。</w:t>
      </w:r>
    </w:p>
    <w:p>
      <w:pPr>
        <w:pStyle w:val="Normal"/>
        <w:keepNext w:val="false"/>
        <w:keepLines w:val="false"/>
        <w:pageBreakBefore w:val="false"/>
        <w:widowControl w:val="false"/>
        <w:kinsoku w:val="true"/>
        <w:overflowPunct w:val="true"/>
        <w:autoSpaceDE w:val="true"/>
        <w:bidi w:val="0"/>
        <w:snapToGrid w:val="true"/>
        <w:spacing w:lineRule="exact" w:line="600"/>
        <w:ind w:firstLine="645" w:end="0"/>
        <w:textAlignment w:val="auto"/>
        <w:rPr>
          <w:rFonts w:ascii="仿宋_GB2312" w:hAnsi="仿宋_GB2312" w:eastAsia="仿宋_GB2312" w:cs="仿宋" w:hint="eastAsia"/>
          <w:color w:val="000000"/>
          <w:sz w:val="32"/>
          <w:szCs w:val="32"/>
        </w:rPr>
      </w:pPr>
      <w:r>
        <w:rPr>
          <w:rFonts w:ascii="仿宋_GB2312" w:hAnsi="仿宋_GB2312" w:cs="仿宋" w:hint="eastAsia" w:eastAsia="黑体"/>
          <w:b w:val="false"/>
          <w:bCs/>
          <w:color w:val="000000"/>
          <w:sz w:val="32"/>
          <w:szCs w:val="32"/>
        </w:rPr>
        <w:t>第十五条</w:t>
      </w:r>
      <w:r>
        <w:rPr>
          <w:rFonts w:ascii="仿宋_GB2312" w:hAnsi="仿宋_GB2312" w:cs="仿宋" w:hint="eastAsia" w:eastAsia="黑体"/>
          <w:b/>
          <w:color w:val="000000"/>
          <w:sz w:val="32"/>
          <w:szCs w:val="32"/>
        </w:rPr>
        <w:t xml:space="preserve"> </w:t>
      </w:r>
      <w:r>
        <w:rPr>
          <w:rFonts w:ascii="仿宋_GB2312" w:hAnsi="仿宋_GB2312" w:cs="仿宋" w:hint="eastAsia" w:eastAsia="仿宋_GB2312"/>
          <w:color w:val="000000"/>
          <w:sz w:val="32"/>
          <w:szCs w:val="32"/>
        </w:rPr>
        <w:t>绿化工程竣工后，建设单位应当组织设计、施工、监理等单位进行竣工验收。建设单位应当在竣工验收合格后十五个工作日内，将相关竣工验收资料档案报城市绿化行政主管部门备案。</w:t>
      </w:r>
    </w:p>
    <w:p>
      <w:pPr>
        <w:pStyle w:val="Normal"/>
        <w:keepNext w:val="false"/>
        <w:keepLines w:val="false"/>
        <w:pageBreakBefore w:val="false"/>
        <w:widowControl w:val="false"/>
        <w:kinsoku w:val="true"/>
        <w:overflowPunct w:val="true"/>
        <w:autoSpaceDE w:val="true"/>
        <w:bidi w:val="0"/>
        <w:snapToGrid w:val="true"/>
        <w:spacing w:lineRule="exact" w:line="600"/>
        <w:ind w:firstLine="645" w:end="0"/>
        <w:textAlignment w:val="auto"/>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仿宋_GB2312" w:hAnsi="仿宋_GB2312" w:eastAsia="黑体" w:cs="仿宋" w:hint="eastAsia"/>
          <w:b w:val="false"/>
          <w:bCs/>
          <w:color w:val="000000"/>
          <w:sz w:val="32"/>
          <w:szCs w:val="32"/>
        </w:rPr>
      </w:pPr>
      <w:r>
        <w:rPr>
          <w:rFonts w:ascii="仿宋_GB2312" w:hAnsi="仿宋_GB2312" w:cs="仿宋" w:hint="eastAsia" w:eastAsia="黑体"/>
          <w:b w:val="false"/>
          <w:bCs w:val="false"/>
          <w:sz w:val="32"/>
          <w:szCs w:val="32"/>
        </w:rPr>
        <w:t>第三章 养护与管理</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textAlignment w:val="auto"/>
        <w:rPr>
          <w:rFonts w:ascii="仿宋_GB2312" w:hAnsi="仿宋_GB2312" w:eastAsia="黑体" w:cs="仿宋" w:hint="eastAsia"/>
          <w:b w:val="false"/>
          <w:bCs/>
          <w:color w:val="000000"/>
          <w:sz w:val="32"/>
          <w:szCs w:val="32"/>
        </w:rPr>
      </w:pPr>
      <w:r>
        <w:rPr>
          <w:rFonts w:eastAsia="黑体" w:cs="仿宋" w:hint="eastAsia" w:ascii="仿宋_GB2312" w:hAnsi="仿宋_GB2312"/>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textAlignment w:val="auto"/>
        <w:rPr>
          <w:rFonts w:ascii="仿宋_GB2312" w:hAnsi="仿宋_GB2312" w:eastAsia="仿宋_GB2312" w:cs="仿宋"/>
          <w:color w:val="000000"/>
          <w:sz w:val="32"/>
          <w:szCs w:val="32"/>
        </w:rPr>
      </w:pPr>
      <w:r>
        <w:rPr>
          <w:rFonts w:ascii="仿宋_GB2312" w:hAnsi="仿宋_GB2312" w:cs="仿宋" w:hint="eastAsia" w:eastAsia="黑体"/>
          <w:b w:val="false"/>
          <w:bCs/>
          <w:color w:val="000000"/>
          <w:sz w:val="32"/>
          <w:szCs w:val="32"/>
        </w:rPr>
        <w:t>第十六条</w:t>
      </w:r>
      <w:r>
        <w:rPr>
          <w:rFonts w:ascii="仿宋_GB2312" w:hAnsi="仿宋_GB2312" w:cs="仿宋" w:hint="eastAsia" w:eastAsia="黑体"/>
          <w:b/>
          <w:color w:val="000000"/>
          <w:sz w:val="32"/>
          <w:szCs w:val="32"/>
        </w:rPr>
        <w:t xml:space="preserve"> </w:t>
      </w:r>
      <w:r>
        <w:rPr>
          <w:rFonts w:ascii="仿宋_GB2312" w:hAnsi="仿宋_GB2312" w:cs="仿宋" w:hint="eastAsia" w:eastAsia="仿宋_GB2312"/>
          <w:color w:val="000000"/>
          <w:sz w:val="32"/>
          <w:szCs w:val="32"/>
        </w:rPr>
        <w:t>城市绿化养护管理责任按照下列规定确定</w:t>
      </w:r>
      <w:r>
        <w:rPr>
          <w:rFonts w:eastAsia="仿宋_GB2312" w:cs="仿宋" w:hint="eastAsia" w:ascii="仿宋_GB2312" w:hAnsi="仿宋_GB2312"/>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textAlignment w:val="auto"/>
        <w:rPr>
          <w:rFonts w:ascii="仿宋_GB2312" w:hAnsi="仿宋_GB2312" w:eastAsia="仿宋_GB2312" w:cs="仿宋"/>
          <w:color w:val="000000"/>
          <w:sz w:val="32"/>
          <w:szCs w:val="32"/>
        </w:rPr>
      </w:pPr>
      <w:r>
        <w:rPr>
          <w:rFonts w:eastAsia="仿宋_GB2312" w:cs="仿宋" w:hint="eastAsia" w:ascii="仿宋_GB2312" w:hAnsi="仿宋_GB2312"/>
          <w:color w:val="000000"/>
          <w:sz w:val="32"/>
          <w:szCs w:val="32"/>
        </w:rPr>
        <w:t xml:space="preserve">  </w:t>
      </w:r>
      <w:r>
        <w:rPr>
          <w:rFonts w:eastAsia="仿宋_GB2312" w:cs="仿宋" w:ascii="仿宋_GB2312" w:hAnsi="仿宋_GB2312"/>
          <w:color w:val="000000"/>
          <w:sz w:val="32"/>
          <w:szCs w:val="32"/>
        </w:rPr>
        <w:t xml:space="preserve"> </w:t>
      </w:r>
      <w:r>
        <w:rPr>
          <w:rFonts w:eastAsia="仿宋_GB2312" w:cs="仿宋" w:hint="eastAsia" w:ascii="仿宋_GB2312" w:hAnsi="仿宋_GB2312"/>
          <w:color w:val="000000"/>
          <w:sz w:val="32"/>
          <w:szCs w:val="32"/>
        </w:rPr>
        <w:t xml:space="preserve"> </w:t>
      </w:r>
      <w:r>
        <w:rPr>
          <w:rFonts w:ascii="仿宋_GB2312" w:hAnsi="仿宋_GB2312" w:cs="仿宋" w:hint="eastAsia" w:eastAsia="仿宋_GB2312"/>
          <w:color w:val="000000"/>
          <w:sz w:val="32"/>
          <w:szCs w:val="32"/>
        </w:rPr>
        <w:t>（一）公园</w:t>
      </w:r>
      <w:r>
        <w:rPr>
          <w:rFonts w:ascii="仿宋_GB2312" w:hAnsi="仿宋_GB2312" w:cs="仿宋" w:eastAsia="仿宋_GB2312"/>
          <w:color w:val="000000"/>
          <w:sz w:val="32"/>
          <w:szCs w:val="32"/>
        </w:rPr>
        <w:t>绿地</w:t>
      </w:r>
      <w:r>
        <w:rPr>
          <w:rFonts w:ascii="仿宋_GB2312" w:hAnsi="仿宋_GB2312" w:cs="仿宋" w:hint="eastAsia" w:eastAsia="仿宋_GB2312"/>
          <w:color w:val="000000"/>
          <w:sz w:val="32"/>
          <w:szCs w:val="32"/>
        </w:rPr>
        <w:t>、广场用地由城市</w:t>
      </w:r>
      <w:r>
        <w:rPr>
          <w:rFonts w:ascii="仿宋_GB2312" w:hAnsi="仿宋_GB2312" w:cs="仿宋" w:eastAsia="仿宋_GB2312"/>
          <w:color w:val="000000"/>
          <w:sz w:val="32"/>
          <w:szCs w:val="32"/>
        </w:rPr>
        <w:t>绿化行政主管部门</w:t>
      </w:r>
      <w:r>
        <w:rPr>
          <w:rFonts w:ascii="仿宋_GB2312" w:hAnsi="仿宋_GB2312" w:cs="仿宋" w:hint="eastAsia" w:eastAsia="仿宋_GB2312"/>
          <w:color w:val="000000"/>
          <w:sz w:val="32"/>
          <w:szCs w:val="32"/>
        </w:rPr>
        <w:t>或者有关主管部门负</w:t>
      </w:r>
      <w:r>
        <w:rPr>
          <w:rFonts w:ascii="仿宋_GB2312" w:hAnsi="仿宋_GB2312" w:cs="仿宋" w:eastAsia="仿宋_GB2312"/>
          <w:color w:val="000000"/>
          <w:sz w:val="32"/>
          <w:szCs w:val="32"/>
        </w:rPr>
        <w:t>责</w:t>
      </w:r>
      <w:r>
        <w:rPr>
          <w:rFonts w:ascii="仿宋_GB2312" w:hAnsi="仿宋_GB2312" w:cs="仿宋" w:hint="eastAsia" w:eastAsia="仿宋_GB2312"/>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（二）防护</w:t>
      </w:r>
      <w:r>
        <w:rPr>
          <w:rFonts w:ascii="仿宋_GB2312" w:hAnsi="仿宋_GB2312" w:cs="仿宋" w:eastAsia="仿宋_GB2312"/>
          <w:color w:val="000000"/>
          <w:sz w:val="32"/>
          <w:szCs w:val="32"/>
        </w:rPr>
        <w:t>绿地</w:t>
      </w:r>
      <w:r>
        <w:rPr>
          <w:rFonts w:ascii="仿宋_GB2312" w:hAnsi="仿宋_GB2312" w:cs="仿宋" w:hint="eastAsia" w:eastAsia="仿宋_GB2312"/>
          <w:color w:val="000000"/>
          <w:sz w:val="32"/>
          <w:szCs w:val="32"/>
        </w:rPr>
        <w:t>由城市绿化</w:t>
      </w:r>
      <w:r>
        <w:rPr>
          <w:rFonts w:ascii="仿宋_GB2312" w:hAnsi="仿宋_GB2312" w:cs="仿宋" w:eastAsia="仿宋_GB2312"/>
          <w:color w:val="000000"/>
          <w:sz w:val="32"/>
          <w:szCs w:val="32"/>
        </w:rPr>
        <w:t>行政主管部门或者有关主管部门负责，</w:t>
      </w:r>
      <w:r>
        <w:rPr>
          <w:rFonts w:ascii="仿宋_GB2312" w:hAnsi="仿宋_GB2312" w:cs="仿宋" w:hint="eastAsia" w:eastAsia="仿宋_GB2312"/>
          <w:color w:val="000000"/>
          <w:sz w:val="32"/>
          <w:szCs w:val="32"/>
        </w:rPr>
        <w:t>其中</w:t>
      </w:r>
      <w:r>
        <w:rPr>
          <w:rFonts w:ascii="仿宋_GB2312" w:hAnsi="仿宋_GB2312" w:cs="仿宋" w:eastAsia="仿宋_GB2312"/>
          <w:color w:val="000000"/>
          <w:sz w:val="32"/>
          <w:szCs w:val="32"/>
        </w:rPr>
        <w:t>单位管界内的防护绿地由单位负责</w:t>
      </w:r>
      <w:r>
        <w:rPr>
          <w:rFonts w:ascii="仿宋_GB2312" w:hAnsi="仿宋_GB2312" w:cs="仿宋" w:hint="eastAsia" w:eastAsia="仿宋_GB2312"/>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（三）附属绿地中的单位附属绿地由单位负责；居民区附属绿地由</w:t>
      </w:r>
      <w:r>
        <w:rPr>
          <w:rFonts w:ascii="仿宋_GB2312" w:hAnsi="仿宋_GB2312" w:cs="仿宋" w:eastAsia="仿宋_GB2312"/>
          <w:color w:val="000000"/>
          <w:sz w:val="32"/>
          <w:szCs w:val="32"/>
        </w:rPr>
        <w:t>业主或者业主委托的</w:t>
      </w:r>
      <w:r>
        <w:rPr>
          <w:rFonts w:ascii="仿宋_GB2312" w:hAnsi="仿宋_GB2312" w:cs="仿宋" w:hint="eastAsia" w:eastAsia="仿宋_GB2312"/>
          <w:color w:val="000000"/>
          <w:sz w:val="32"/>
          <w:szCs w:val="32"/>
        </w:rPr>
        <w:t>物业服务企业负责，无物业服务企业的，由所在区人民</w:t>
      </w:r>
      <w:r>
        <w:rPr>
          <w:rFonts w:ascii="仿宋_GB2312" w:hAnsi="仿宋_GB2312" w:cs="仿宋" w:eastAsia="仿宋_GB2312"/>
          <w:color w:val="000000"/>
          <w:sz w:val="32"/>
          <w:szCs w:val="32"/>
        </w:rPr>
        <w:t>政府</w:t>
      </w:r>
      <w:r>
        <w:rPr>
          <w:rFonts w:ascii="仿宋_GB2312" w:hAnsi="仿宋_GB2312" w:cs="仿宋" w:hint="eastAsia" w:eastAsia="仿宋_GB2312"/>
          <w:color w:val="000000"/>
          <w:sz w:val="32"/>
          <w:szCs w:val="32"/>
        </w:rPr>
        <w:t>负责</w:t>
      </w:r>
      <w:r>
        <w:rPr>
          <w:rFonts w:eastAsia="仿宋_GB2312" w:cs="仿宋" w:hint="eastAsia" w:ascii="仿宋_GB2312" w:hAnsi="仿宋_GB2312"/>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（四）建设</w:t>
      </w:r>
      <w:r>
        <w:rPr>
          <w:rFonts w:ascii="仿宋_GB2312" w:hAnsi="仿宋_GB2312" w:cs="仿宋" w:eastAsia="仿宋_GB2312"/>
          <w:color w:val="000000"/>
          <w:sz w:val="32"/>
          <w:szCs w:val="32"/>
        </w:rPr>
        <w:t>工程范围内的绿地，建设期间由建设单位负责。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养护管理责任人不明确的，由市</w:t>
      </w:r>
      <w:r>
        <w:rPr>
          <w:rFonts w:ascii="仿宋_GB2312" w:hAnsi="仿宋_GB2312" w:cs="仿宋" w:eastAsia="仿宋_GB2312"/>
          <w:color w:val="000000"/>
          <w:sz w:val="32"/>
          <w:szCs w:val="32"/>
        </w:rPr>
        <w:t>、</w:t>
      </w:r>
      <w:r>
        <w:rPr>
          <w:rFonts w:ascii="仿宋_GB2312" w:hAnsi="仿宋_GB2312" w:cs="仿宋" w:hint="eastAsia" w:eastAsia="仿宋_GB2312"/>
          <w:color w:val="000000"/>
          <w:sz w:val="32"/>
          <w:szCs w:val="32"/>
        </w:rPr>
        <w:t>区人民政府确定。</w:t>
      </w:r>
    </w:p>
    <w:p>
      <w:pPr>
        <w:pStyle w:val="Normal"/>
        <w:keepNext w:val="false"/>
        <w:keepLines w:val="false"/>
        <w:pageBreakBefore w:val="false"/>
        <w:widowControl w:val="false"/>
        <w:kinsoku w:val="true"/>
        <w:overflowPunct w:val="true"/>
        <w:autoSpaceDE w:val="true"/>
        <w:bidi w:val="0"/>
        <w:snapToGrid w:val="true"/>
        <w:spacing w:lineRule="exact" w:line="600"/>
        <w:ind w:firstLine="645" w:end="0"/>
        <w:textAlignment w:val="auto"/>
        <w:rPr>
          <w:rFonts w:ascii="仿宋_GB2312" w:hAnsi="仿宋_GB2312" w:eastAsia="仿宋_GB2312" w:cs="仿宋" w:hint="eastAsia"/>
          <w:color w:val="000000"/>
          <w:sz w:val="32"/>
          <w:szCs w:val="32"/>
        </w:rPr>
      </w:pPr>
      <w:r>
        <w:rPr>
          <w:rFonts w:ascii="仿宋_GB2312" w:hAnsi="仿宋_GB2312" w:cs="仿宋" w:hint="eastAsia" w:eastAsia="黑体"/>
          <w:b w:val="false"/>
          <w:bCs/>
          <w:sz w:val="32"/>
          <w:szCs w:val="32"/>
        </w:rPr>
        <w:t>第十七条</w:t>
      </w:r>
      <w:r>
        <w:rPr>
          <w:rFonts w:ascii="仿宋_GB2312" w:hAnsi="仿宋_GB2312" w:cs="仿宋" w:hint="eastAsia" w:eastAsia="黑体"/>
          <w:b/>
          <w:sz w:val="32"/>
          <w:szCs w:val="32"/>
        </w:rPr>
        <w:t xml:space="preserve"> </w:t>
      </w:r>
      <w:r>
        <w:rPr>
          <w:rFonts w:ascii="仿宋_GB2312" w:hAnsi="仿宋_GB2312" w:cs="仿宋" w:hint="eastAsia" w:eastAsia="仿宋_GB2312"/>
          <w:color w:val="000000"/>
          <w:sz w:val="32"/>
          <w:szCs w:val="32"/>
        </w:rPr>
        <w:t>城市绿化行政主管部门应当对公共绿地和珍贵树木实行智能化档案管理。</w:t>
      </w:r>
    </w:p>
    <w:p>
      <w:pPr>
        <w:pStyle w:val="Normal"/>
        <w:keepNext w:val="false"/>
        <w:keepLines w:val="false"/>
        <w:pageBreakBefore w:val="false"/>
        <w:widowControl w:val="false"/>
        <w:kinsoku w:val="true"/>
        <w:overflowPunct w:val="true"/>
        <w:autoSpaceDE w:val="true"/>
        <w:bidi w:val="0"/>
        <w:snapToGrid w:val="true"/>
        <w:spacing w:lineRule="exact" w:line="600"/>
        <w:ind w:firstLine="645" w:end="0"/>
        <w:textAlignment w:val="auto"/>
        <w:rPr>
          <w:rFonts w:ascii="仿宋" w:hAnsi="仿宋" w:eastAsia="仿宋" w:cs="仿宋"/>
          <w:sz w:val="32"/>
          <w:szCs w:val="32"/>
        </w:rPr>
      </w:pPr>
      <w:r>
        <w:rPr>
          <w:rFonts w:ascii="仿宋_GB2312" w:hAnsi="仿宋_GB2312" w:cs="仿宋" w:hint="eastAsia" w:eastAsia="仿宋_GB2312"/>
          <w:color w:val="000000"/>
          <w:sz w:val="32"/>
          <w:szCs w:val="32"/>
        </w:rPr>
        <w:t>养护管理责任人应当建立健全养护管理制度，做好绿地、树木的养护工作。发现植物病虫害后，应当向城市绿化行政主管部门报告，并按照要求开展消杀、防治工作。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
          <w:sz w:val="32"/>
          <w:szCs w:val="32"/>
        </w:rPr>
      </w:pPr>
      <w:r>
        <w:rPr>
          <w:rFonts w:ascii="仿宋_GB2312" w:hAnsi="仿宋_GB2312" w:cs="仿宋" w:hint="eastAsia" w:eastAsia="黑体"/>
          <w:b w:val="false"/>
          <w:bCs/>
          <w:sz w:val="32"/>
          <w:szCs w:val="32"/>
        </w:rPr>
        <w:t>第十八条</w:t>
      </w:r>
      <w:r>
        <w:rPr>
          <w:rFonts w:ascii="仿宋_GB2312" w:hAnsi="仿宋_GB2312" w:cs="仿宋" w:hint="eastAsia" w:eastAsia="仿宋_GB2312"/>
          <w:sz w:val="32"/>
          <w:szCs w:val="32"/>
        </w:rPr>
        <w:t xml:space="preserve"> 养护管理责任人应当根据树木生长情况，按照有关树木修剪技术规范和标准要求，对树木进行修剪。</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
          <w:sz w:val="32"/>
          <w:szCs w:val="32"/>
        </w:rPr>
      </w:pPr>
      <w:r>
        <w:rPr>
          <w:rFonts w:ascii="仿宋_GB2312" w:hAnsi="仿宋_GB2312" w:cs="仿宋" w:hint="eastAsia" w:eastAsia="仿宋_GB2312"/>
          <w:sz w:val="32"/>
          <w:szCs w:val="32"/>
        </w:rPr>
        <w:t>任何单位和个人不得擅自修剪树木。但有下列情形之一的，养护管理责任人未修剪的，</w:t>
      </w:r>
      <w:r>
        <w:rPr>
          <w:rFonts w:ascii="仿宋_GB2312" w:hAnsi="仿宋_GB2312" w:cs="仿宋" w:eastAsia="仿宋_GB2312"/>
          <w:sz w:val="32"/>
          <w:szCs w:val="32"/>
        </w:rPr>
        <w:t>有关</w:t>
      </w:r>
      <w:r>
        <w:rPr>
          <w:rFonts w:ascii="仿宋_GB2312" w:hAnsi="仿宋_GB2312" w:cs="仿宋" w:hint="eastAsia" w:eastAsia="仿宋_GB2312"/>
          <w:sz w:val="32"/>
          <w:szCs w:val="32"/>
        </w:rPr>
        <w:t>单位</w:t>
      </w:r>
      <w:r>
        <w:rPr>
          <w:rFonts w:ascii="仿宋_GB2312" w:hAnsi="仿宋_GB2312" w:cs="仿宋" w:eastAsia="仿宋_GB2312"/>
          <w:sz w:val="32"/>
          <w:szCs w:val="32"/>
        </w:rPr>
        <w:t>或者个人</w:t>
      </w:r>
      <w:r>
        <w:rPr>
          <w:rFonts w:ascii="仿宋_GB2312" w:hAnsi="仿宋_GB2312" w:cs="仿宋" w:hint="eastAsia" w:eastAsia="仿宋_GB2312"/>
          <w:sz w:val="32"/>
          <w:szCs w:val="32"/>
        </w:rPr>
        <w:t>可以在</w:t>
      </w:r>
      <w:r>
        <w:rPr>
          <w:rFonts w:ascii="仿宋_GB2312" w:hAnsi="仿宋_GB2312" w:cs="仿宋" w:eastAsia="仿宋_GB2312"/>
          <w:sz w:val="32"/>
          <w:szCs w:val="32"/>
        </w:rPr>
        <w:t>专业</w:t>
      </w:r>
      <w:r>
        <w:rPr>
          <w:rFonts w:ascii="仿宋_GB2312" w:hAnsi="仿宋_GB2312" w:cs="仿宋" w:hint="eastAsia" w:eastAsia="仿宋_GB2312"/>
          <w:sz w:val="32"/>
          <w:szCs w:val="32"/>
        </w:rPr>
        <w:t>技术</w:t>
      </w:r>
      <w:r>
        <w:rPr>
          <w:rFonts w:ascii="仿宋_GB2312" w:hAnsi="仿宋_GB2312" w:cs="仿宋" w:eastAsia="仿宋_GB2312"/>
          <w:sz w:val="32"/>
          <w:szCs w:val="32"/>
        </w:rPr>
        <w:t>人员</w:t>
      </w:r>
      <w:r>
        <w:rPr>
          <w:rFonts w:ascii="仿宋_GB2312" w:hAnsi="仿宋_GB2312" w:cs="仿宋" w:hint="eastAsia" w:eastAsia="仿宋_GB2312"/>
          <w:sz w:val="32"/>
          <w:szCs w:val="32"/>
        </w:rPr>
        <w:t>指导下进行</w:t>
      </w:r>
      <w:r>
        <w:rPr>
          <w:rFonts w:ascii="仿宋_GB2312" w:hAnsi="仿宋_GB2312" w:cs="仿宋" w:eastAsia="仿宋_GB2312"/>
          <w:sz w:val="32"/>
          <w:szCs w:val="32"/>
        </w:rPr>
        <w:t>修剪</w:t>
      </w:r>
      <w:r>
        <w:rPr>
          <w:rFonts w:ascii="仿宋_GB2312" w:hAnsi="仿宋_GB2312" w:cs="仿宋" w:hint="eastAsia" w:eastAsia="仿宋_GB2312"/>
          <w:sz w:val="32"/>
          <w:szCs w:val="32"/>
        </w:rPr>
        <w:t>，并在修剪</w:t>
      </w:r>
      <w:r>
        <w:rPr>
          <w:rFonts w:ascii="仿宋_GB2312" w:hAnsi="仿宋_GB2312" w:cs="仿宋" w:eastAsia="仿宋_GB2312"/>
          <w:sz w:val="32"/>
          <w:szCs w:val="32"/>
        </w:rPr>
        <w:t>后</w:t>
      </w:r>
      <w:r>
        <w:rPr>
          <w:rFonts w:ascii="仿宋_GB2312" w:hAnsi="仿宋_GB2312" w:cs="仿宋" w:hint="eastAsia" w:eastAsia="仿宋_GB2312"/>
          <w:sz w:val="32"/>
          <w:szCs w:val="32"/>
        </w:rPr>
        <w:t>三日内告知养护管理责任人：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
          <w:sz w:val="32"/>
          <w:szCs w:val="32"/>
        </w:rPr>
      </w:pPr>
      <w:r>
        <w:rPr>
          <w:rFonts w:ascii="仿宋_GB2312" w:hAnsi="仿宋_GB2312" w:cs="仿宋" w:hint="eastAsia" w:eastAsia="仿宋_GB2312"/>
          <w:sz w:val="32"/>
          <w:szCs w:val="32"/>
        </w:rPr>
        <w:t>（一）城市</w:t>
      </w:r>
      <w:r>
        <w:rPr>
          <w:rFonts w:ascii="仿宋_GB2312" w:hAnsi="仿宋_GB2312" w:cs="仿宋" w:eastAsia="仿宋_GB2312"/>
          <w:sz w:val="32"/>
          <w:szCs w:val="32"/>
        </w:rPr>
        <w:t>公共基础设施建设需要的；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
          <w:sz w:val="32"/>
          <w:szCs w:val="32"/>
        </w:rPr>
      </w:pPr>
      <w:r>
        <w:rPr>
          <w:rFonts w:ascii="仿宋_GB2312" w:hAnsi="仿宋_GB2312" w:cs="仿宋" w:hint="eastAsia" w:eastAsia="仿宋_GB2312"/>
          <w:sz w:val="32"/>
          <w:szCs w:val="32"/>
        </w:rPr>
        <w:t>（二）危及管线、架空线、交通设施等公共设施安全或者存在其他公共安全隐患的</w:t>
      </w:r>
      <w:r>
        <w:rPr>
          <w:rFonts w:eastAsia="仿宋_GB2312" w:cs="仿宋"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
          <w:sz w:val="32"/>
          <w:szCs w:val="32"/>
        </w:rPr>
      </w:pPr>
      <w:r>
        <w:rPr>
          <w:rFonts w:ascii="仿宋_GB2312" w:hAnsi="仿宋_GB2312" w:cs="仿宋" w:hint="eastAsia" w:eastAsia="仿宋_GB2312"/>
          <w:sz w:val="32"/>
          <w:szCs w:val="32"/>
        </w:rPr>
        <w:t>（三）因树木生长严重影响居住安全的；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
          <w:sz w:val="32"/>
          <w:szCs w:val="32"/>
        </w:rPr>
      </w:pPr>
      <w:r>
        <w:rPr>
          <w:rFonts w:ascii="仿宋_GB2312" w:hAnsi="仿宋_GB2312" w:cs="仿宋" w:hint="eastAsia" w:eastAsia="仿宋_GB2312"/>
          <w:sz w:val="32"/>
          <w:szCs w:val="32"/>
        </w:rPr>
        <w:t>（四）危及人身安全或者可能造成重大财产损失的；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
          <w:sz w:val="32"/>
          <w:szCs w:val="32"/>
        </w:rPr>
      </w:pPr>
      <w:r>
        <w:rPr>
          <w:rFonts w:ascii="仿宋_GB2312" w:hAnsi="仿宋_GB2312" w:cs="仿宋" w:hint="eastAsia" w:eastAsia="仿宋_GB2312"/>
          <w:sz w:val="32"/>
          <w:szCs w:val="32"/>
        </w:rPr>
        <w:t>（五）其他</w:t>
      </w:r>
      <w:r>
        <w:rPr>
          <w:rFonts w:ascii="仿宋_GB2312" w:hAnsi="仿宋_GB2312" w:cs="仿宋" w:eastAsia="仿宋_GB2312"/>
          <w:sz w:val="32"/>
          <w:szCs w:val="32"/>
        </w:rPr>
        <w:t>需要修剪树木的</w:t>
      </w:r>
      <w:r>
        <w:rPr>
          <w:rFonts w:ascii="仿宋_GB2312" w:hAnsi="仿宋_GB2312" w:cs="仿宋" w:hint="eastAsia" w:eastAsia="仿宋_GB2312"/>
          <w:sz w:val="32"/>
          <w:szCs w:val="32"/>
        </w:rPr>
        <w:t>情形</w:t>
      </w:r>
      <w:r>
        <w:rPr>
          <w:rFonts w:ascii="仿宋_GB2312" w:hAnsi="仿宋_GB2312" w:cs="仿宋"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
          <w:sz w:val="32"/>
          <w:szCs w:val="32"/>
        </w:rPr>
      </w:pPr>
      <w:r>
        <w:rPr>
          <w:rFonts w:ascii="仿宋_GB2312" w:hAnsi="仿宋_GB2312" w:cs="仿宋" w:hint="eastAsia" w:eastAsia="黑体"/>
          <w:b w:val="false"/>
          <w:bCs/>
          <w:sz w:val="32"/>
          <w:szCs w:val="32"/>
        </w:rPr>
        <w:t>第十九条</w:t>
      </w:r>
      <w:r>
        <w:rPr>
          <w:rFonts w:ascii="仿宋_GB2312" w:hAnsi="仿宋_GB2312" w:cs="仿宋" w:hint="eastAsia" w:eastAsia="黑体"/>
          <w:b/>
          <w:sz w:val="32"/>
          <w:szCs w:val="32"/>
        </w:rPr>
        <w:t xml:space="preserve"> </w:t>
      </w:r>
      <w:r>
        <w:rPr>
          <w:rFonts w:ascii="仿宋_GB2312" w:hAnsi="仿宋_GB2312" w:cs="仿宋" w:hint="eastAsia" w:eastAsia="仿宋_GB2312"/>
          <w:sz w:val="32"/>
          <w:szCs w:val="32"/>
        </w:rPr>
        <w:t>任何单位和个人不得擅自移植、砍伐树木。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
          <w:sz w:val="32"/>
          <w:szCs w:val="32"/>
        </w:rPr>
      </w:pPr>
      <w:r>
        <w:rPr>
          <w:rFonts w:ascii="仿宋_GB2312" w:hAnsi="仿宋_GB2312" w:cs="仿宋" w:hint="eastAsia" w:eastAsia="仿宋_GB2312"/>
          <w:sz w:val="32"/>
          <w:szCs w:val="32"/>
        </w:rPr>
        <w:t>有下列情形之一的，养护管理责任人应当在</w:t>
      </w:r>
      <w:r>
        <w:rPr>
          <w:rFonts w:ascii="仿宋_GB2312" w:hAnsi="仿宋_GB2312" w:cs="仿宋" w:eastAsia="仿宋_GB2312"/>
          <w:sz w:val="32"/>
          <w:szCs w:val="32"/>
        </w:rPr>
        <w:t>专业技术人员指导下，</w:t>
      </w:r>
      <w:r>
        <w:rPr>
          <w:rFonts w:ascii="仿宋_GB2312" w:hAnsi="仿宋_GB2312" w:cs="仿宋" w:hint="eastAsia" w:eastAsia="仿宋_GB2312"/>
          <w:sz w:val="32"/>
          <w:szCs w:val="32"/>
        </w:rPr>
        <w:t>按照</w:t>
      </w:r>
      <w:r>
        <w:rPr>
          <w:rFonts w:ascii="仿宋_GB2312" w:hAnsi="仿宋_GB2312" w:cs="仿宋" w:eastAsia="仿宋_GB2312"/>
          <w:sz w:val="32"/>
          <w:szCs w:val="32"/>
        </w:rPr>
        <w:t>城市绿化行政主管部门</w:t>
      </w:r>
      <w:r>
        <w:rPr>
          <w:rFonts w:ascii="仿宋_GB2312" w:hAnsi="仿宋_GB2312" w:cs="仿宋" w:hint="eastAsia" w:eastAsia="仿宋_GB2312"/>
          <w:sz w:val="32"/>
          <w:szCs w:val="32"/>
        </w:rPr>
        <w:t>指定</w:t>
      </w:r>
      <w:r>
        <w:rPr>
          <w:rFonts w:ascii="仿宋_GB2312" w:hAnsi="仿宋_GB2312" w:cs="仿宋" w:eastAsia="仿宋_GB2312"/>
          <w:sz w:val="32"/>
          <w:szCs w:val="32"/>
        </w:rPr>
        <w:t>的地点进行移植；</w:t>
      </w:r>
      <w:r>
        <w:rPr>
          <w:rFonts w:ascii="仿宋_GB2312" w:hAnsi="仿宋_GB2312" w:cs="仿宋" w:hint="eastAsia" w:eastAsia="仿宋_GB2312"/>
          <w:sz w:val="32"/>
          <w:szCs w:val="32"/>
        </w:rPr>
        <w:t>确需</w:t>
      </w:r>
      <w:r>
        <w:rPr>
          <w:rFonts w:ascii="仿宋_GB2312" w:hAnsi="仿宋_GB2312" w:cs="仿宋" w:eastAsia="仿宋_GB2312"/>
          <w:sz w:val="32"/>
          <w:szCs w:val="32"/>
        </w:rPr>
        <w:t>砍伐的，</w:t>
      </w:r>
      <w:r>
        <w:rPr>
          <w:rFonts w:ascii="仿宋_GB2312" w:hAnsi="仿宋_GB2312" w:cs="仿宋" w:hint="eastAsia" w:eastAsia="仿宋_GB2312"/>
          <w:sz w:val="32"/>
          <w:szCs w:val="32"/>
        </w:rPr>
        <w:t>应当经城市绿化行政主管部门批准</w:t>
      </w:r>
      <w:r>
        <w:rPr>
          <w:rFonts w:eastAsia="仿宋_GB2312" w:cs="仿宋"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textAlignment w:val="auto"/>
        <w:rPr>
          <w:rFonts w:ascii="仿宋_GB2312" w:hAnsi="仿宋_GB2312" w:eastAsia="仿宋_GB2312" w:cs="仿宋"/>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（一）城市规划需要的</w:t>
      </w:r>
      <w:r>
        <w:rPr>
          <w:rFonts w:eastAsia="仿宋_GB2312" w:cs="仿宋"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textAlignment w:val="auto"/>
        <w:rPr>
          <w:rFonts w:ascii="仿宋_GB2312" w:hAnsi="仿宋_GB2312" w:eastAsia="仿宋_GB2312" w:cs="仿宋"/>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（二）树木</w:t>
      </w:r>
      <w:r>
        <w:rPr>
          <w:rFonts w:ascii="仿宋_GB2312" w:hAnsi="仿宋_GB2312" w:cs="仿宋" w:eastAsia="仿宋_GB2312"/>
          <w:sz w:val="32"/>
          <w:szCs w:val="32"/>
        </w:rPr>
        <w:t>发生</w:t>
      </w:r>
      <w:r>
        <w:rPr>
          <w:rFonts w:ascii="仿宋_GB2312" w:hAnsi="仿宋_GB2312" w:cs="仿宋" w:hint="eastAsia" w:eastAsia="仿宋_GB2312"/>
          <w:sz w:val="32"/>
          <w:szCs w:val="32"/>
        </w:rPr>
        <w:t>严重病虫害已无法挽救或者自然枯死的</w:t>
      </w:r>
      <w:r>
        <w:rPr>
          <w:rFonts w:eastAsia="仿宋_GB2312" w:cs="仿宋"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645" w:end="0"/>
        <w:textAlignment w:val="auto"/>
        <w:rPr>
          <w:rFonts w:ascii="仿宋_GB2312" w:hAnsi="仿宋_GB2312" w:eastAsia="仿宋_GB2312" w:cs="仿宋"/>
          <w:sz w:val="32"/>
          <w:szCs w:val="32"/>
        </w:rPr>
      </w:pPr>
      <w:r>
        <w:rPr>
          <w:rFonts w:ascii="仿宋_GB2312" w:hAnsi="仿宋_GB2312" w:cs="仿宋" w:hint="eastAsia" w:eastAsia="仿宋_GB2312"/>
          <w:sz w:val="32"/>
          <w:szCs w:val="32"/>
        </w:rPr>
        <w:t>（三）树龄已达到更新期的；</w:t>
      </w:r>
    </w:p>
    <w:p>
      <w:pPr>
        <w:pStyle w:val="Normal"/>
        <w:keepNext w:val="false"/>
        <w:keepLines w:val="false"/>
        <w:pageBreakBefore w:val="false"/>
        <w:widowControl w:val="false"/>
        <w:kinsoku w:val="true"/>
        <w:overflowPunct w:val="true"/>
        <w:autoSpaceDE w:val="true"/>
        <w:bidi w:val="0"/>
        <w:snapToGrid w:val="true"/>
        <w:spacing w:lineRule="exact" w:line="600"/>
        <w:ind w:firstLine="645" w:end="0"/>
        <w:textAlignment w:val="auto"/>
        <w:rPr>
          <w:rFonts w:ascii="仿宋_GB2312" w:hAnsi="仿宋_GB2312" w:eastAsia="仿宋_GB2312" w:cs="仿宋"/>
          <w:sz w:val="32"/>
          <w:szCs w:val="32"/>
        </w:rPr>
      </w:pPr>
      <w:r>
        <w:rPr>
          <w:rFonts w:ascii="仿宋_GB2312" w:hAnsi="仿宋_GB2312" w:cs="仿宋" w:hint="eastAsia" w:eastAsia="仿宋_GB2312"/>
          <w:sz w:val="32"/>
          <w:szCs w:val="32"/>
        </w:rPr>
        <w:t>（四）危及人身安全或者可能造成重大财产损失的；</w:t>
      </w:r>
    </w:p>
    <w:p>
      <w:pPr>
        <w:pStyle w:val="Normal"/>
        <w:keepNext w:val="false"/>
        <w:keepLines w:val="false"/>
        <w:pageBreakBefore w:val="false"/>
        <w:widowControl w:val="false"/>
        <w:kinsoku w:val="true"/>
        <w:overflowPunct w:val="true"/>
        <w:autoSpaceDE w:val="true"/>
        <w:bidi w:val="0"/>
        <w:snapToGrid w:val="true"/>
        <w:spacing w:lineRule="exact" w:line="600"/>
        <w:ind w:firstLine="645" w:end="0"/>
        <w:textAlignment w:val="auto"/>
        <w:rPr>
          <w:rFonts w:ascii="仿宋_GB2312" w:hAnsi="仿宋_GB2312" w:eastAsia="仿宋_GB2312" w:cs="仿宋"/>
          <w:sz w:val="32"/>
          <w:szCs w:val="32"/>
        </w:rPr>
      </w:pPr>
      <w:r>
        <w:rPr>
          <w:rFonts w:ascii="仿宋_GB2312" w:hAnsi="仿宋_GB2312" w:cs="仿宋" w:hint="eastAsia" w:eastAsia="仿宋_GB2312"/>
          <w:sz w:val="32"/>
          <w:szCs w:val="32"/>
        </w:rPr>
        <w:t>（五）其他</w:t>
      </w:r>
      <w:r>
        <w:rPr>
          <w:rFonts w:ascii="仿宋_GB2312" w:hAnsi="仿宋_GB2312" w:cs="仿宋" w:eastAsia="仿宋_GB2312"/>
          <w:sz w:val="32"/>
          <w:szCs w:val="32"/>
        </w:rPr>
        <w:t>需要</w:t>
      </w:r>
      <w:r>
        <w:rPr>
          <w:rFonts w:ascii="仿宋_GB2312" w:hAnsi="仿宋_GB2312" w:cs="仿宋" w:hint="eastAsia" w:eastAsia="仿宋_GB2312"/>
          <w:sz w:val="32"/>
          <w:szCs w:val="32"/>
        </w:rPr>
        <w:t>移植</w:t>
      </w:r>
      <w:r>
        <w:rPr>
          <w:rFonts w:ascii="仿宋_GB2312" w:hAnsi="仿宋_GB2312" w:cs="仿宋" w:eastAsia="仿宋_GB2312"/>
          <w:sz w:val="32"/>
          <w:szCs w:val="32"/>
        </w:rPr>
        <w:t>、砍伐</w:t>
      </w:r>
      <w:r>
        <w:rPr>
          <w:rFonts w:ascii="仿宋_GB2312" w:hAnsi="仿宋_GB2312" w:cs="仿宋" w:hint="eastAsia" w:eastAsia="仿宋_GB2312"/>
          <w:sz w:val="32"/>
          <w:szCs w:val="32"/>
        </w:rPr>
        <w:t>树木</w:t>
      </w:r>
      <w:r>
        <w:rPr>
          <w:rFonts w:ascii="仿宋_GB2312" w:hAnsi="仿宋_GB2312" w:cs="仿宋" w:eastAsia="仿宋_GB2312"/>
          <w:sz w:val="32"/>
          <w:szCs w:val="32"/>
        </w:rPr>
        <w:t>的</w:t>
      </w:r>
      <w:r>
        <w:rPr>
          <w:rFonts w:ascii="仿宋_GB2312" w:hAnsi="仿宋_GB2312" w:cs="仿宋" w:hint="eastAsia" w:eastAsia="仿宋_GB2312"/>
          <w:sz w:val="32"/>
          <w:szCs w:val="32"/>
        </w:rPr>
        <w:t>情形</w:t>
      </w:r>
      <w:r>
        <w:rPr>
          <w:rFonts w:ascii="仿宋_GB2312" w:hAnsi="仿宋_GB2312" w:cs="仿宋"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645" w:end="0"/>
        <w:textAlignment w:val="auto"/>
        <w:rPr>
          <w:rFonts w:ascii="仿宋_GB2312" w:hAnsi="仿宋_GB2312" w:eastAsia="仿宋_GB2312" w:cs="仿宋"/>
          <w:sz w:val="32"/>
          <w:szCs w:val="32"/>
        </w:rPr>
      </w:pPr>
      <w:r>
        <w:rPr>
          <w:rFonts w:ascii="仿宋_GB2312" w:hAnsi="仿宋_GB2312" w:cs="仿宋" w:hint="eastAsia" w:eastAsia="仿宋_GB2312"/>
          <w:sz w:val="32"/>
          <w:szCs w:val="32"/>
        </w:rPr>
        <w:t>因不可抗力致使树木倾斜危及管线安全时，管线管理单位可以先行扶正</w:t>
      </w:r>
      <w:r>
        <w:rPr>
          <w:rFonts w:ascii="仿宋_GB2312" w:hAnsi="仿宋_GB2312" w:cs="仿宋" w:eastAsia="仿宋_GB2312"/>
          <w:sz w:val="32"/>
          <w:szCs w:val="32"/>
        </w:rPr>
        <w:t>或者</w:t>
      </w:r>
      <w:r>
        <w:rPr>
          <w:rFonts w:ascii="仿宋_GB2312" w:hAnsi="仿宋_GB2312" w:cs="仿宋" w:hint="eastAsia" w:eastAsia="仿宋_GB2312"/>
          <w:sz w:val="32"/>
          <w:szCs w:val="32"/>
        </w:rPr>
        <w:t>砍伐树木。但是</w:t>
      </w:r>
      <w:r>
        <w:rPr>
          <w:rFonts w:ascii="仿宋_GB2312" w:hAnsi="仿宋_GB2312" w:cs="仿宋" w:eastAsia="仿宋_GB2312"/>
          <w:sz w:val="32"/>
          <w:szCs w:val="32"/>
        </w:rPr>
        <w:t>，应当及时报告城市绿化行政主管部门</w:t>
      </w:r>
      <w:r>
        <w:rPr>
          <w:rFonts w:ascii="仿宋_GB2312" w:hAnsi="仿宋_GB2312" w:cs="仿宋" w:hint="eastAsia" w:eastAsia="仿宋_GB2312"/>
          <w:sz w:val="32"/>
          <w:szCs w:val="32"/>
        </w:rPr>
        <w:t>和养</w:t>
      </w:r>
      <w:r>
        <w:rPr>
          <w:rFonts w:ascii="仿宋_GB2312" w:hAnsi="仿宋_GB2312" w:cs="仿宋" w:eastAsia="仿宋_GB2312"/>
          <w:sz w:val="32"/>
          <w:szCs w:val="32"/>
        </w:rPr>
        <w:t>护管理责任人</w:t>
      </w:r>
      <w:r>
        <w:rPr>
          <w:rFonts w:ascii="仿宋_GB2312" w:hAnsi="仿宋_GB2312" w:cs="仿宋" w:hint="eastAsia"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645" w:end="0"/>
        <w:textAlignment w:val="auto"/>
        <w:rPr>
          <w:rFonts w:ascii="仿宋_GB2312" w:hAnsi="仿宋_GB2312" w:eastAsia="仿宋_GB2312" w:cs="仿宋"/>
          <w:sz w:val="32"/>
          <w:szCs w:val="32"/>
        </w:rPr>
      </w:pPr>
      <w:r>
        <w:rPr>
          <w:rFonts w:ascii="仿宋_GB2312" w:hAnsi="仿宋_GB2312" w:cs="仿宋" w:hint="eastAsia" w:eastAsia="仿宋_GB2312"/>
          <w:sz w:val="32"/>
          <w:szCs w:val="32"/>
        </w:rPr>
        <w:t>砍伐</w:t>
      </w:r>
      <w:r>
        <w:rPr>
          <w:rFonts w:ascii="仿宋_GB2312" w:hAnsi="仿宋_GB2312" w:cs="仿宋" w:eastAsia="仿宋_GB2312"/>
          <w:sz w:val="32"/>
          <w:szCs w:val="32"/>
        </w:rPr>
        <w:t>树木</w:t>
      </w:r>
      <w:r>
        <w:rPr>
          <w:rFonts w:ascii="仿宋_GB2312" w:hAnsi="仿宋_GB2312" w:cs="仿宋" w:hint="eastAsia" w:eastAsia="仿宋_GB2312"/>
          <w:sz w:val="32"/>
          <w:szCs w:val="32"/>
        </w:rPr>
        <w:t>，应当</w:t>
      </w:r>
      <w:r>
        <w:rPr>
          <w:rFonts w:ascii="仿宋_GB2312" w:hAnsi="仿宋_GB2312" w:cs="仿宋" w:eastAsia="仿宋_GB2312"/>
          <w:sz w:val="32"/>
          <w:szCs w:val="32"/>
        </w:rPr>
        <w:t>按照国家有关规定补植树木或者缴纳树木补偿费。</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
          <w:sz w:val="32"/>
          <w:szCs w:val="32"/>
        </w:rPr>
      </w:pPr>
      <w:r>
        <w:rPr>
          <w:rFonts w:ascii="仿宋_GB2312" w:hAnsi="仿宋_GB2312" w:cs="仿宋" w:hint="eastAsia" w:eastAsia="黑体"/>
          <w:b w:val="false"/>
          <w:bCs/>
          <w:sz w:val="32"/>
          <w:szCs w:val="32"/>
        </w:rPr>
        <w:t>第二十条</w:t>
      </w:r>
      <w:r>
        <w:rPr>
          <w:rFonts w:ascii="仿宋_GB2312" w:hAnsi="仿宋_GB2312" w:cs="仿宋" w:hint="eastAsia" w:eastAsia="黑体"/>
          <w:b/>
          <w:sz w:val="32"/>
          <w:szCs w:val="32"/>
        </w:rPr>
        <w:t xml:space="preserve"> </w:t>
      </w:r>
      <w:r>
        <w:rPr>
          <w:rFonts w:ascii="仿宋_GB2312" w:hAnsi="仿宋_GB2312" w:cs="仿宋" w:hint="eastAsia" w:eastAsia="仿宋_GB2312"/>
          <w:sz w:val="32"/>
          <w:szCs w:val="32"/>
        </w:rPr>
        <w:t>任何单位和个人不得擅自占用城市绿地</w:t>
      </w:r>
      <w:r>
        <w:rPr>
          <w:rFonts w:ascii="仿宋_GB2312" w:hAnsi="仿宋_GB2312" w:cs="仿宋"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
          <w:sz w:val="32"/>
          <w:szCs w:val="32"/>
        </w:rPr>
      </w:pPr>
      <w:r>
        <w:rPr>
          <w:rFonts w:ascii="仿宋_GB2312" w:hAnsi="仿宋_GB2312" w:cs="仿宋" w:hint="eastAsia" w:eastAsia="仿宋_GB2312"/>
          <w:sz w:val="32"/>
          <w:szCs w:val="32"/>
        </w:rPr>
        <w:t>因城市基础设施建设或其他特殊需要临时占用城市绿地的，</w:t>
      </w:r>
      <w:r>
        <w:rPr>
          <w:rFonts w:ascii="仿宋_GB2312" w:hAnsi="仿宋_GB2312" w:cs="仿宋" w:eastAsia="仿宋_GB2312"/>
          <w:sz w:val="32"/>
          <w:szCs w:val="32"/>
        </w:rPr>
        <w:t>应当</w:t>
      </w:r>
      <w:r>
        <w:rPr>
          <w:rFonts w:ascii="仿宋_GB2312" w:hAnsi="仿宋_GB2312" w:cs="仿宋" w:hint="eastAsia" w:eastAsia="仿宋_GB2312"/>
          <w:sz w:val="32"/>
          <w:szCs w:val="32"/>
        </w:rPr>
        <w:t>报城市绿化行政主管部门审查同意，并按照有关规定办理临时用地手续。使用期满应当及时予以恢复。</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
          <w:sz w:val="32"/>
          <w:szCs w:val="32"/>
        </w:rPr>
      </w:pPr>
      <w:r>
        <w:rPr>
          <w:rFonts w:ascii="仿宋_GB2312" w:hAnsi="仿宋_GB2312" w:cs="仿宋" w:hint="eastAsia" w:eastAsia="仿宋_GB2312"/>
          <w:sz w:val="32"/>
          <w:szCs w:val="32"/>
        </w:rPr>
        <w:t>在公共</w:t>
      </w:r>
      <w:r>
        <w:rPr>
          <w:rFonts w:ascii="仿宋_GB2312" w:hAnsi="仿宋_GB2312" w:cs="仿宋" w:eastAsia="仿宋_GB2312"/>
          <w:sz w:val="32"/>
          <w:szCs w:val="32"/>
        </w:rPr>
        <w:t>绿地内开设商业、服务摊点的</w:t>
      </w:r>
      <w:r>
        <w:rPr>
          <w:rFonts w:ascii="仿宋_GB2312" w:hAnsi="仿宋_GB2312" w:cs="仿宋" w:hint="eastAsia" w:eastAsia="仿宋_GB2312"/>
          <w:sz w:val="32"/>
          <w:szCs w:val="32"/>
        </w:rPr>
        <w:t>，</w:t>
      </w:r>
      <w:r>
        <w:rPr>
          <w:rFonts w:ascii="仿宋_GB2312" w:hAnsi="仿宋_GB2312" w:cs="仿宋" w:eastAsia="仿宋_GB2312"/>
          <w:sz w:val="32"/>
          <w:szCs w:val="32"/>
        </w:rPr>
        <w:t>应当持</w:t>
      </w:r>
      <w:r>
        <w:rPr>
          <w:rFonts w:ascii="仿宋_GB2312" w:hAnsi="仿宋_GB2312" w:cs="仿宋" w:hint="eastAsia" w:eastAsia="仿宋_GB2312"/>
          <w:sz w:val="32"/>
          <w:szCs w:val="32"/>
        </w:rPr>
        <w:t>市场</w:t>
      </w:r>
      <w:r>
        <w:rPr>
          <w:rFonts w:ascii="仿宋_GB2312" w:hAnsi="仿宋_GB2312" w:cs="仿宋" w:eastAsia="仿宋_GB2312"/>
          <w:sz w:val="32"/>
          <w:szCs w:val="32"/>
        </w:rPr>
        <w:t>监督管理部门批准的营业执照，在公共绿地</w:t>
      </w:r>
      <w:r>
        <w:rPr>
          <w:rFonts w:ascii="仿宋_GB2312" w:hAnsi="仿宋_GB2312" w:cs="仿宋" w:hint="eastAsia" w:eastAsia="仿宋_GB2312"/>
          <w:sz w:val="32"/>
          <w:szCs w:val="32"/>
        </w:rPr>
        <w:t>管理</w:t>
      </w:r>
      <w:r>
        <w:rPr>
          <w:rFonts w:ascii="仿宋_GB2312" w:hAnsi="仿宋_GB2312" w:cs="仿宋" w:eastAsia="仿宋_GB2312"/>
          <w:sz w:val="32"/>
          <w:szCs w:val="32"/>
        </w:rPr>
        <w:t>单位</w:t>
      </w:r>
      <w:r>
        <w:rPr>
          <w:rFonts w:ascii="仿宋_GB2312" w:hAnsi="仿宋_GB2312" w:cs="仿宋" w:hint="eastAsia" w:eastAsia="仿宋_GB2312"/>
          <w:sz w:val="32"/>
          <w:szCs w:val="32"/>
        </w:rPr>
        <w:t>指定</w:t>
      </w:r>
      <w:r>
        <w:rPr>
          <w:rFonts w:ascii="仿宋_GB2312" w:hAnsi="仿宋_GB2312" w:cs="仿宋" w:eastAsia="仿宋_GB2312"/>
          <w:sz w:val="32"/>
          <w:szCs w:val="32"/>
        </w:rPr>
        <w:t>的地点从事经营活动</w:t>
      </w:r>
      <w:r>
        <w:rPr>
          <w:rFonts w:ascii="仿宋_GB2312" w:hAnsi="仿宋_GB2312" w:cs="仿宋" w:hint="eastAsia" w:eastAsia="仿宋_GB2312"/>
          <w:sz w:val="32"/>
          <w:szCs w:val="32"/>
        </w:rPr>
        <w:t>，</w:t>
      </w:r>
      <w:r>
        <w:rPr>
          <w:rFonts w:ascii="仿宋_GB2312" w:hAnsi="仿宋_GB2312" w:cs="仿宋" w:eastAsia="仿宋_GB2312"/>
          <w:sz w:val="32"/>
          <w:szCs w:val="32"/>
        </w:rPr>
        <w:t>并遵守公共绿地和</w:t>
      </w:r>
      <w:r>
        <w:rPr>
          <w:rFonts w:ascii="仿宋_GB2312" w:hAnsi="仿宋_GB2312" w:cs="仿宋" w:hint="eastAsia" w:eastAsia="仿宋_GB2312"/>
          <w:sz w:val="32"/>
          <w:szCs w:val="32"/>
        </w:rPr>
        <w:t>市场</w:t>
      </w:r>
      <w:r>
        <w:rPr>
          <w:rFonts w:ascii="仿宋_GB2312" w:hAnsi="仿宋_GB2312" w:cs="仿宋" w:eastAsia="仿宋_GB2312"/>
          <w:sz w:val="32"/>
          <w:szCs w:val="32"/>
        </w:rPr>
        <w:t>监督管理的规定。</w:t>
      </w:r>
    </w:p>
    <w:p>
      <w:pPr>
        <w:pStyle w:val="Normal"/>
        <w:keepNext w:val="false"/>
        <w:keepLines w:val="false"/>
        <w:pageBreakBefore w:val="false"/>
        <w:widowControl w:val="false"/>
        <w:kinsoku w:val="true"/>
        <w:overflowPunct w:val="true"/>
        <w:autoSpaceDE w:val="true"/>
        <w:bidi w:val="0"/>
        <w:snapToGrid w:val="true"/>
        <w:spacing w:lineRule="exact" w:line="600"/>
        <w:textAlignment w:val="auto"/>
        <w:rPr>
          <w:rFonts w:ascii="仿宋_GB2312" w:hAnsi="仿宋_GB2312" w:eastAsia="仿宋_GB2312" w:cs="仿宋"/>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黑体"/>
          <w:b w:val="false"/>
          <w:bCs/>
          <w:sz w:val="32"/>
          <w:szCs w:val="32"/>
        </w:rPr>
        <w:t>第二十一条</w:t>
      </w:r>
      <w:r>
        <w:rPr>
          <w:rFonts w:ascii="仿宋_GB2312" w:hAnsi="仿宋_GB2312" w:cs="仿宋" w:hint="eastAsia" w:eastAsia="仿宋_GB2312"/>
          <w:sz w:val="32"/>
          <w:szCs w:val="32"/>
        </w:rPr>
        <w:t xml:space="preserve"> 禁止下列损害</w:t>
      </w:r>
      <w:r>
        <w:rPr>
          <w:rFonts w:ascii="仿宋_GB2312" w:hAnsi="仿宋_GB2312" w:cs="仿宋" w:eastAsia="仿宋_GB2312"/>
          <w:sz w:val="32"/>
          <w:szCs w:val="32"/>
        </w:rPr>
        <w:t>城市绿化的</w:t>
      </w:r>
      <w:r>
        <w:rPr>
          <w:rFonts w:ascii="仿宋_GB2312" w:hAnsi="仿宋_GB2312" w:cs="仿宋" w:hint="eastAsia" w:eastAsia="仿宋_GB2312"/>
          <w:sz w:val="32"/>
          <w:szCs w:val="32"/>
        </w:rPr>
        <w:t>行为：</w:t>
      </w:r>
    </w:p>
    <w:p>
      <w:pPr>
        <w:pStyle w:val="Normal"/>
        <w:keepNext w:val="false"/>
        <w:keepLines w:val="false"/>
        <w:pageBreakBefore w:val="false"/>
        <w:widowControl w:val="false"/>
        <w:kinsoku w:val="true"/>
        <w:overflowPunct w:val="true"/>
        <w:autoSpaceDE w:val="true"/>
        <w:bidi w:val="0"/>
        <w:snapToGrid w:val="true"/>
        <w:spacing w:lineRule="exact" w:line="600"/>
        <w:textAlignment w:val="auto"/>
        <w:rPr>
          <w:rFonts w:ascii="仿宋_GB2312" w:hAnsi="仿宋_GB2312" w:eastAsia="仿宋_GB2312" w:cs="仿宋"/>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（一）在</w:t>
      </w:r>
      <w:r>
        <w:rPr>
          <w:rFonts w:ascii="仿宋_GB2312" w:hAnsi="仿宋_GB2312" w:cs="仿宋" w:eastAsia="仿宋_GB2312"/>
          <w:sz w:val="32"/>
          <w:szCs w:val="32"/>
        </w:rPr>
        <w:t>树木上</w:t>
      </w:r>
      <w:r>
        <w:rPr>
          <w:rFonts w:ascii="仿宋_GB2312" w:hAnsi="仿宋_GB2312" w:cs="仿宋" w:hint="eastAsia" w:eastAsia="仿宋_GB2312"/>
          <w:sz w:val="32"/>
          <w:szCs w:val="32"/>
        </w:rPr>
        <w:t>晾晒衣物、架设电线电缆、照明设施，围圈、攀折树木，擅自采摘花果；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
          <w:sz w:val="32"/>
          <w:szCs w:val="32"/>
        </w:rPr>
      </w:pPr>
      <w:r>
        <w:rPr>
          <w:rFonts w:ascii="仿宋_GB2312" w:hAnsi="仿宋_GB2312" w:cs="仿宋" w:hint="eastAsia" w:eastAsia="仿宋_GB2312"/>
          <w:sz w:val="32"/>
          <w:szCs w:val="32"/>
        </w:rPr>
        <w:t>（二）在</w:t>
      </w:r>
      <w:r>
        <w:rPr>
          <w:rFonts w:ascii="仿宋_GB2312" w:hAnsi="仿宋_GB2312" w:cs="仿宋" w:eastAsia="仿宋_GB2312"/>
          <w:sz w:val="32"/>
          <w:szCs w:val="32"/>
        </w:rPr>
        <w:t>绿地上</w:t>
      </w:r>
      <w:r>
        <w:rPr>
          <w:rFonts w:ascii="仿宋_GB2312" w:hAnsi="仿宋_GB2312" w:cs="仿宋" w:hint="eastAsia" w:eastAsia="仿宋_GB2312"/>
          <w:sz w:val="32"/>
          <w:szCs w:val="32"/>
        </w:rPr>
        <w:t>堆放物料、沙石，营火、烧烤，挖坑掘窑，种植农作物</w:t>
      </w:r>
      <w:r>
        <w:rPr>
          <w:rFonts w:eastAsia="仿宋_GB2312" w:cs="仿宋"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
          <w:sz w:val="32"/>
          <w:szCs w:val="32"/>
        </w:rPr>
      </w:pPr>
      <w:r>
        <w:rPr>
          <w:rFonts w:ascii="仿宋_GB2312" w:hAnsi="仿宋_GB2312" w:cs="仿宋" w:hint="eastAsia" w:eastAsia="仿宋_GB2312"/>
          <w:sz w:val="32"/>
          <w:szCs w:val="32"/>
        </w:rPr>
        <w:t>（三）填封树穴，剥损树皮，破坏树木支架、护栏、根系，损坏园林建筑小品</w:t>
      </w:r>
      <w:r>
        <w:rPr>
          <w:rFonts w:eastAsia="仿宋_GB2312" w:cs="仿宋"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
          <w:sz w:val="32"/>
          <w:szCs w:val="32"/>
        </w:rPr>
      </w:pPr>
      <w:r>
        <w:rPr>
          <w:rFonts w:ascii="仿宋_GB2312" w:hAnsi="仿宋_GB2312" w:cs="仿宋" w:hint="eastAsia" w:eastAsia="仿宋_GB2312"/>
          <w:sz w:val="32"/>
          <w:szCs w:val="32"/>
        </w:rPr>
        <w:t>（四）焚烧绿地、树木；</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textAlignment w:val="auto"/>
        <w:rPr>
          <w:rFonts w:ascii="仿宋_GB2312" w:hAnsi="仿宋_GB2312" w:eastAsia="仿宋_GB2312" w:cs="仿宋"/>
          <w:sz w:val="32"/>
          <w:szCs w:val="32"/>
        </w:rPr>
      </w:pPr>
      <w:r>
        <w:rPr>
          <w:rFonts w:ascii="仿宋_GB2312" w:hAnsi="仿宋_GB2312" w:cs="仿宋" w:hint="eastAsia" w:eastAsia="仿宋_GB2312"/>
          <w:sz w:val="32"/>
          <w:szCs w:val="32"/>
        </w:rPr>
        <w:t>（五）其他损害城市绿化的行为。</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textAlignment w:val="auto"/>
        <w:rPr>
          <w:rFonts w:ascii="仿宋_GB2312" w:hAnsi="仿宋_GB2312" w:eastAsia="仿宋_GB2312" w:cs="Calibri"/>
          <w:color w:val="000000"/>
          <w:sz w:val="32"/>
          <w:szCs w:val="32"/>
        </w:rPr>
      </w:pPr>
      <w:r>
        <w:rPr>
          <w:rFonts w:ascii="仿宋_GB2312" w:hAnsi="仿宋_GB2312" w:cs="Calibri" w:hint="eastAsia" w:eastAsia="黑体"/>
          <w:b w:val="false"/>
          <w:bCs/>
          <w:color w:val="000000"/>
          <w:sz w:val="32"/>
          <w:szCs w:val="32"/>
        </w:rPr>
        <w:t>第二十二条</w:t>
      </w:r>
      <w:r>
        <w:rPr>
          <w:rFonts w:ascii="仿宋_GB2312" w:hAnsi="仿宋_GB2312" w:cs="Calibri" w:hint="eastAsia" w:eastAsia="黑体"/>
          <w:b/>
          <w:color w:val="000000"/>
          <w:sz w:val="32"/>
          <w:szCs w:val="32"/>
        </w:rPr>
        <w:t xml:space="preserve"> </w:t>
      </w:r>
      <w:r>
        <w:rPr>
          <w:rFonts w:ascii="仿宋_GB2312" w:hAnsi="仿宋_GB2312" w:cs="Calibri" w:hint="eastAsia" w:eastAsia="仿宋_GB2312"/>
          <w:color w:val="000000"/>
          <w:sz w:val="32"/>
          <w:szCs w:val="32"/>
        </w:rPr>
        <w:t>禁止使用未经检疫或者检疫不合格的异地苗木进行城市绿化。</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textAlignment w:val="auto"/>
        <w:rPr>
          <w:rFonts w:ascii="仿宋_GB2312" w:hAnsi="仿宋_GB2312" w:eastAsia="仿宋_GB2312" w:cs="Calibri" w:hint="eastAsia"/>
          <w:color w:val="000000"/>
          <w:sz w:val="32"/>
          <w:szCs w:val="32"/>
        </w:rPr>
      </w:pPr>
      <w:r>
        <w:rPr>
          <w:rFonts w:ascii="仿宋_GB2312" w:hAnsi="仿宋_GB2312" w:cs="仿宋" w:hint="eastAsia" w:eastAsia="黑体"/>
          <w:b w:val="false"/>
          <w:bCs/>
          <w:sz w:val="32"/>
          <w:szCs w:val="32"/>
        </w:rPr>
        <w:t>第二十三条</w:t>
      </w:r>
      <w:r>
        <w:rPr>
          <w:rFonts w:ascii="仿宋_GB2312" w:hAnsi="仿宋_GB2312" w:cs="Calibri" w:hint="eastAsia" w:eastAsia="仿宋_GB2312"/>
          <w:color w:val="000000"/>
          <w:sz w:val="32"/>
          <w:szCs w:val="32"/>
        </w:rPr>
        <w:t> 禁止</w:t>
      </w:r>
      <w:r>
        <w:rPr>
          <w:rFonts w:ascii="仿宋_GB2312" w:hAnsi="仿宋_GB2312" w:cs="Calibri" w:eastAsia="仿宋_GB2312"/>
          <w:color w:val="000000"/>
          <w:sz w:val="32"/>
          <w:szCs w:val="32"/>
        </w:rPr>
        <w:t>在城市</w:t>
      </w:r>
      <w:r>
        <w:rPr>
          <w:rFonts w:ascii="仿宋_GB2312" w:hAnsi="仿宋_GB2312" w:cs="Calibri" w:hint="eastAsia" w:eastAsia="仿宋_GB2312"/>
          <w:color w:val="000000"/>
          <w:sz w:val="32"/>
          <w:szCs w:val="32"/>
        </w:rPr>
        <w:t>绿化带内</w:t>
      </w:r>
      <w:r>
        <w:rPr>
          <w:rFonts w:ascii="仿宋_GB2312" w:hAnsi="仿宋_GB2312" w:cs="Calibri" w:eastAsia="仿宋_GB2312"/>
          <w:color w:val="000000"/>
          <w:sz w:val="32"/>
          <w:szCs w:val="32"/>
        </w:rPr>
        <w:t>堆放</w:t>
      </w:r>
      <w:r>
        <w:rPr>
          <w:rFonts w:ascii="仿宋_GB2312" w:hAnsi="仿宋_GB2312" w:cs="Calibri" w:hint="eastAsia" w:eastAsia="仿宋_GB2312"/>
          <w:color w:val="000000"/>
          <w:sz w:val="32"/>
          <w:szCs w:val="32"/>
        </w:rPr>
        <w:t>含有影响植物生长的融雪剂等化学产品的积雪，避免对植物造成损害。</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textAlignment w:val="auto"/>
        <w:rPr>
          <w:rFonts w:ascii="仿宋_GB2312" w:hAnsi="仿宋_GB2312" w:eastAsia="仿宋_GB2312" w:cs="Calibri" w:hint="eastAsia"/>
          <w:color w:val="000000"/>
          <w:sz w:val="32"/>
          <w:szCs w:val="32"/>
        </w:rPr>
      </w:pPr>
      <w:r>
        <w:rPr>
          <w:rFonts w:eastAsia="仿宋_GB2312" w:cs="Calibri"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仿宋_GB2312" w:hAnsi="仿宋_GB2312" w:eastAsia="黑体" w:cs="仿宋" w:hint="eastAsia"/>
          <w:b w:val="false"/>
          <w:bCs/>
          <w:sz w:val="32"/>
          <w:szCs w:val="32"/>
        </w:rPr>
      </w:pPr>
      <w:r>
        <w:rPr>
          <w:rFonts w:ascii="仿宋_GB2312" w:hAnsi="仿宋_GB2312" w:cs="仿宋" w:hint="eastAsia" w:eastAsia="黑体"/>
          <w:b w:val="false"/>
          <w:bCs w:val="false"/>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textAlignment w:val="auto"/>
        <w:rPr>
          <w:rFonts w:ascii="仿宋_GB2312" w:hAnsi="仿宋_GB2312" w:eastAsia="黑体" w:cs="仿宋" w:hint="eastAsia"/>
          <w:b w:val="false"/>
          <w:bCs/>
          <w:sz w:val="32"/>
          <w:szCs w:val="32"/>
        </w:rPr>
      </w:pPr>
      <w:r>
        <w:rPr>
          <w:rFonts w:eastAsia="黑体" w:cs="仿宋" w:hint="eastAsia" w:ascii="仿宋_GB2312" w:hAnsi="仿宋_GB2312"/>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textAlignment w:val="auto"/>
        <w:rPr>
          <w:rFonts w:ascii="仿宋_GB2312" w:hAnsi="仿宋_GB2312" w:eastAsia="仿宋_GB2312" w:cs="仿宋"/>
          <w:sz w:val="32"/>
          <w:szCs w:val="32"/>
        </w:rPr>
      </w:pPr>
      <w:r>
        <w:rPr>
          <w:rFonts w:ascii="仿宋_GB2312" w:hAnsi="仿宋_GB2312" w:cs="仿宋" w:hint="eastAsia" w:eastAsia="黑体"/>
          <w:b w:val="false"/>
          <w:bCs/>
          <w:sz w:val="32"/>
          <w:szCs w:val="32"/>
        </w:rPr>
        <w:t>第二十四条</w:t>
      </w:r>
      <w:r>
        <w:rPr>
          <w:rFonts w:ascii="仿宋_GB2312" w:hAnsi="仿宋_GB2312" w:cs="仿宋" w:hint="eastAsia" w:eastAsia="仿宋_GB2312"/>
          <w:sz w:val="32"/>
          <w:szCs w:val="32"/>
        </w:rPr>
        <w:t xml:space="preserve"> 违反本条例第十四条第一款规定，附属绿化工程逾期未完成的，由城市绿化行政主管部门责令限期完成；限期内仍未完成的，由城市绿化主管部门按照有关规定委托专业单位完成，所需费用由建设</w:t>
      </w:r>
      <w:r>
        <w:rPr>
          <w:rFonts w:ascii="仿宋_GB2312" w:hAnsi="仿宋_GB2312" w:cs="仿宋" w:eastAsia="仿宋_GB2312"/>
          <w:sz w:val="32"/>
          <w:szCs w:val="32"/>
        </w:rPr>
        <w:t>责任人</w:t>
      </w:r>
      <w:r>
        <w:rPr>
          <w:rFonts w:ascii="仿宋_GB2312" w:hAnsi="仿宋_GB2312" w:cs="仿宋" w:hint="eastAsia" w:eastAsia="仿宋_GB2312"/>
          <w:sz w:val="32"/>
          <w:szCs w:val="32"/>
        </w:rPr>
        <w:t>承担。</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textAlignment w:val="auto"/>
        <w:rPr>
          <w:rFonts w:ascii="仿宋_GB2312" w:hAnsi="仿宋_GB2312" w:eastAsia="仿宋_GB2312" w:cs="仿宋"/>
          <w:sz w:val="32"/>
          <w:szCs w:val="32"/>
        </w:rPr>
      </w:pPr>
      <w:r>
        <w:rPr>
          <w:rFonts w:ascii="仿宋_GB2312" w:hAnsi="仿宋_GB2312" w:cs="仿宋" w:hint="eastAsia" w:eastAsia="仿宋_GB2312"/>
          <w:sz w:val="32"/>
          <w:szCs w:val="32"/>
        </w:rPr>
        <w:t>违反第二</w:t>
      </w:r>
      <w:r>
        <w:rPr>
          <w:rFonts w:ascii="仿宋_GB2312" w:hAnsi="仿宋_GB2312" w:cs="仿宋" w:eastAsia="仿宋_GB2312"/>
          <w:sz w:val="32"/>
          <w:szCs w:val="32"/>
        </w:rPr>
        <w:t>款</w:t>
      </w:r>
      <w:r>
        <w:rPr>
          <w:rFonts w:ascii="仿宋_GB2312" w:hAnsi="仿宋_GB2312" w:cs="仿宋" w:hint="eastAsia" w:eastAsia="仿宋_GB2312"/>
          <w:sz w:val="32"/>
          <w:szCs w:val="32"/>
        </w:rPr>
        <w:t>规定，附属绿化工程设计方案未经审查或者未按照审查</w:t>
      </w:r>
      <w:r>
        <w:rPr>
          <w:rFonts w:ascii="仿宋_GB2312" w:hAnsi="仿宋_GB2312" w:cs="仿宋" w:eastAsia="仿宋_GB2312"/>
          <w:sz w:val="32"/>
          <w:szCs w:val="32"/>
        </w:rPr>
        <w:t>同意</w:t>
      </w:r>
      <w:r>
        <w:rPr>
          <w:rFonts w:ascii="仿宋_GB2312" w:hAnsi="仿宋_GB2312" w:cs="仿宋" w:hint="eastAsia" w:eastAsia="仿宋_GB2312"/>
          <w:sz w:val="32"/>
          <w:szCs w:val="32"/>
        </w:rPr>
        <w:t>的设计方案建设的，由城市绿化行政主管部门责令停止施工、限期改正或者</w:t>
      </w:r>
      <w:r>
        <w:rPr>
          <w:rFonts w:ascii="仿宋_GB2312" w:hAnsi="仿宋_GB2312" w:cs="仿宋" w:eastAsia="仿宋_GB2312"/>
          <w:sz w:val="32"/>
          <w:szCs w:val="32"/>
        </w:rPr>
        <w:t>采取其他补救措施</w:t>
      </w:r>
      <w:r>
        <w:rPr>
          <w:rFonts w:ascii="仿宋_GB2312" w:hAnsi="仿宋_GB2312" w:cs="仿宋" w:hint="eastAsia"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
          <w:color w:val="000000"/>
          <w:sz w:val="32"/>
          <w:szCs w:val="32"/>
        </w:rPr>
      </w:pPr>
      <w:r>
        <w:rPr>
          <w:rFonts w:ascii="仿宋_GB2312" w:hAnsi="仿宋_GB2312" w:cs="仿宋" w:hint="eastAsia" w:eastAsia="黑体"/>
          <w:b w:val="false"/>
          <w:bCs/>
          <w:color w:val="000000"/>
          <w:sz w:val="32"/>
          <w:szCs w:val="32"/>
        </w:rPr>
        <w:t>第二</w:t>
      </w:r>
      <w:r>
        <w:rPr>
          <w:rFonts w:ascii="仿宋_GB2312" w:hAnsi="仿宋_GB2312" w:cs="仿宋" w:eastAsia="黑体"/>
          <w:b w:val="false"/>
          <w:bCs/>
          <w:color w:val="000000"/>
          <w:sz w:val="32"/>
          <w:szCs w:val="32"/>
        </w:rPr>
        <w:t>十</w:t>
      </w:r>
      <w:r>
        <w:rPr>
          <w:rFonts w:ascii="仿宋_GB2312" w:hAnsi="仿宋_GB2312" w:cs="仿宋" w:hint="eastAsia" w:eastAsia="黑体"/>
          <w:b w:val="false"/>
          <w:bCs/>
          <w:color w:val="000000"/>
          <w:sz w:val="32"/>
          <w:szCs w:val="32"/>
        </w:rPr>
        <w:t>五</w:t>
      </w:r>
      <w:r>
        <w:rPr>
          <w:rFonts w:ascii="仿宋_GB2312" w:hAnsi="仿宋_GB2312" w:cs="仿宋" w:eastAsia="黑体"/>
          <w:b w:val="false"/>
          <w:bCs/>
          <w:color w:val="000000"/>
          <w:sz w:val="32"/>
          <w:szCs w:val="32"/>
        </w:rPr>
        <w:t>条</w:t>
      </w:r>
      <w:r>
        <w:rPr>
          <w:rFonts w:ascii="仿宋_GB2312" w:hAnsi="仿宋_GB2312" w:cs="仿宋" w:hint="eastAsia" w:eastAsia="仿宋_GB2312"/>
          <w:color w:val="000000"/>
          <w:sz w:val="32"/>
          <w:szCs w:val="32"/>
        </w:rPr>
        <w:t xml:space="preserve"> 违反本条例第十七条第二款规定，养护管理责任人未按照要求开展消杀、防治的，由城市绿化行政主管部门责令限期治理，处二百元以上一千元以下罚款；逾期未治理的，由城市绿化主管部门委托专业单位治理，所需费用由养护管理责任人承担。</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
          <w:color w:val="000000"/>
          <w:sz w:val="32"/>
          <w:szCs w:val="32"/>
        </w:rPr>
      </w:pPr>
      <w:r>
        <w:rPr>
          <w:rFonts w:ascii="仿宋_GB2312" w:hAnsi="仿宋_GB2312" w:cs="仿宋" w:hint="eastAsia" w:eastAsia="黑体"/>
          <w:b w:val="false"/>
          <w:bCs/>
          <w:sz w:val="32"/>
          <w:szCs w:val="32"/>
        </w:rPr>
        <w:t>第二十六条</w:t>
      </w:r>
      <w:r>
        <w:rPr>
          <w:rFonts w:ascii="仿宋_GB2312" w:hAnsi="仿宋_GB2312" w:cs="仿宋" w:hint="eastAsia" w:eastAsia="黑体"/>
          <w:b/>
          <w:sz w:val="32"/>
          <w:szCs w:val="32"/>
        </w:rPr>
        <w:t xml:space="preserve"> </w:t>
      </w:r>
      <w:r>
        <w:rPr>
          <w:rFonts w:ascii="仿宋_GB2312" w:hAnsi="仿宋_GB2312" w:cs="仿宋" w:hint="eastAsia" w:eastAsia="仿宋_GB2312"/>
          <w:color w:val="000000"/>
          <w:sz w:val="32"/>
          <w:szCs w:val="32"/>
        </w:rPr>
        <w:t>违反本条例第十八条第二款规定，擅自</w:t>
      </w:r>
      <w:r>
        <w:rPr>
          <w:rFonts w:ascii="仿宋_GB2312" w:hAnsi="仿宋_GB2312" w:cs="仿宋" w:eastAsia="仿宋_GB2312"/>
          <w:color w:val="000000"/>
          <w:sz w:val="32"/>
          <w:szCs w:val="32"/>
        </w:rPr>
        <w:t>修剪</w:t>
      </w:r>
      <w:r>
        <w:rPr>
          <w:rFonts w:ascii="仿宋_GB2312" w:hAnsi="仿宋_GB2312" w:cs="仿宋" w:hint="eastAsia" w:eastAsia="仿宋_GB2312"/>
          <w:color w:val="000000"/>
          <w:sz w:val="32"/>
          <w:szCs w:val="32"/>
        </w:rPr>
        <w:t>树木</w:t>
      </w:r>
      <w:r>
        <w:rPr>
          <w:rFonts w:ascii="仿宋_GB2312" w:hAnsi="仿宋_GB2312" w:cs="仿宋" w:eastAsia="仿宋_GB2312"/>
          <w:color w:val="000000"/>
          <w:sz w:val="32"/>
          <w:szCs w:val="32"/>
        </w:rPr>
        <w:t>的，</w:t>
      </w:r>
      <w:r>
        <w:rPr>
          <w:rFonts w:ascii="仿宋_GB2312" w:hAnsi="仿宋_GB2312" w:cs="仿宋" w:hint="eastAsia" w:eastAsia="仿宋_GB2312"/>
          <w:color w:val="000000"/>
          <w:sz w:val="32"/>
          <w:szCs w:val="32"/>
        </w:rPr>
        <w:t>由城市绿化行政主管部门责令</w:t>
      </w:r>
      <w:r>
        <w:rPr>
          <w:rFonts w:ascii="仿宋_GB2312" w:hAnsi="仿宋_GB2312" w:cs="仿宋" w:eastAsia="仿宋_GB2312"/>
          <w:color w:val="000000"/>
          <w:sz w:val="32"/>
          <w:szCs w:val="32"/>
        </w:rPr>
        <w:t>停止侵害，</w:t>
      </w:r>
      <w:r>
        <w:rPr>
          <w:rFonts w:ascii="仿宋_GB2312" w:hAnsi="仿宋_GB2312" w:cs="仿宋" w:hint="eastAsia" w:eastAsia="仿宋_GB2312"/>
          <w:color w:val="000000"/>
          <w:sz w:val="32"/>
          <w:szCs w:val="32"/>
        </w:rPr>
        <w:t>可以处树木基准价值二倍以下罚款；造成</w:t>
      </w:r>
      <w:r>
        <w:rPr>
          <w:rFonts w:ascii="仿宋_GB2312" w:hAnsi="仿宋_GB2312" w:cs="仿宋" w:eastAsia="仿宋_GB2312"/>
          <w:color w:val="000000"/>
          <w:sz w:val="32"/>
          <w:szCs w:val="32"/>
        </w:rPr>
        <w:t>树木死亡的，</w:t>
      </w:r>
      <w:r>
        <w:rPr>
          <w:rFonts w:ascii="仿宋_GB2312" w:hAnsi="仿宋_GB2312" w:cs="仿宋" w:hint="eastAsia" w:eastAsia="仿宋_GB2312"/>
          <w:color w:val="000000"/>
          <w:sz w:val="32"/>
          <w:szCs w:val="32"/>
        </w:rPr>
        <w:t>处树木基准价值二倍</w:t>
      </w:r>
      <w:r>
        <w:rPr>
          <w:rFonts w:ascii="仿宋_GB2312" w:hAnsi="仿宋_GB2312" w:cs="仿宋" w:eastAsia="仿宋_GB2312"/>
          <w:color w:val="000000"/>
          <w:sz w:val="32"/>
          <w:szCs w:val="32"/>
        </w:rPr>
        <w:t>以上</w:t>
      </w:r>
      <w:r>
        <w:rPr>
          <w:rFonts w:ascii="仿宋_GB2312" w:hAnsi="仿宋_GB2312" w:cs="仿宋" w:hint="eastAsia" w:eastAsia="仿宋_GB2312"/>
          <w:color w:val="000000"/>
          <w:sz w:val="32"/>
          <w:szCs w:val="32"/>
        </w:rPr>
        <w:t>五倍以下罚款。</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textAlignment w:val="auto"/>
        <w:rPr>
          <w:rFonts w:ascii="仿宋_GB2312" w:hAnsi="仿宋_GB2312" w:eastAsia="仿宋_GB2312" w:cs="仿宋"/>
          <w:sz w:val="32"/>
          <w:szCs w:val="32"/>
        </w:rPr>
      </w:pPr>
      <w:r>
        <w:rPr>
          <w:rFonts w:ascii="仿宋_GB2312" w:hAnsi="仿宋_GB2312" w:cs="仿宋" w:hint="eastAsia" w:eastAsia="黑体"/>
          <w:b w:val="false"/>
          <w:bCs/>
          <w:sz w:val="32"/>
          <w:szCs w:val="32"/>
        </w:rPr>
        <w:t>第</w:t>
      </w:r>
      <w:r>
        <w:rPr>
          <w:rFonts w:ascii="仿宋_GB2312" w:hAnsi="仿宋_GB2312" w:cs="仿宋" w:eastAsia="黑体"/>
          <w:b w:val="false"/>
          <w:bCs/>
          <w:sz w:val="32"/>
          <w:szCs w:val="32"/>
        </w:rPr>
        <w:t>二十</w:t>
      </w:r>
      <w:r>
        <w:rPr>
          <w:rFonts w:ascii="仿宋_GB2312" w:hAnsi="仿宋_GB2312" w:cs="仿宋" w:hint="eastAsia" w:eastAsia="黑体"/>
          <w:b w:val="false"/>
          <w:bCs/>
          <w:sz w:val="32"/>
          <w:szCs w:val="32"/>
        </w:rPr>
        <w:t>七</w:t>
      </w:r>
      <w:r>
        <w:rPr>
          <w:rFonts w:ascii="仿宋_GB2312" w:hAnsi="仿宋_GB2312" w:cs="仿宋" w:eastAsia="黑体"/>
          <w:b w:val="false"/>
          <w:bCs/>
          <w:sz w:val="32"/>
          <w:szCs w:val="32"/>
        </w:rPr>
        <w:t>条</w:t>
      </w:r>
      <w:r>
        <w:rPr>
          <w:rFonts w:ascii="仿宋_GB2312" w:hAnsi="仿宋_GB2312" w:cs="仿宋" w:hint="eastAsia" w:eastAsia="仿宋_GB2312"/>
          <w:sz w:val="32"/>
          <w:szCs w:val="32"/>
        </w:rPr>
        <w:t xml:space="preserve"> 违反本条例第十九条第一款规定，擅自移植树木的，由城市绿化行政主管部门</w:t>
      </w:r>
      <w:r>
        <w:rPr>
          <w:rFonts w:ascii="仿宋_GB2312" w:hAnsi="仿宋_GB2312" w:cs="仿宋" w:eastAsia="仿宋_GB2312"/>
          <w:sz w:val="32"/>
          <w:szCs w:val="32"/>
        </w:rPr>
        <w:t>处</w:t>
      </w:r>
      <w:r>
        <w:rPr>
          <w:rFonts w:ascii="仿宋_GB2312" w:hAnsi="仿宋_GB2312" w:cs="仿宋" w:hint="eastAsia" w:eastAsia="仿宋_GB2312"/>
          <w:sz w:val="32"/>
          <w:szCs w:val="32"/>
        </w:rPr>
        <w:t>树木基准价值二倍以下罚款；造成树木死亡的，处树木基准价值二倍以上五倍以下罚款。擅自砍伐树木的，处树木基准价值五倍</w:t>
      </w:r>
      <w:r>
        <w:rPr>
          <w:rFonts w:ascii="仿宋_GB2312" w:hAnsi="仿宋_GB2312" w:cs="仿宋" w:eastAsia="仿宋_GB2312"/>
          <w:sz w:val="32"/>
          <w:szCs w:val="32"/>
        </w:rPr>
        <w:t>以上</w:t>
      </w:r>
      <w:r>
        <w:rPr>
          <w:rFonts w:ascii="仿宋_GB2312" w:hAnsi="仿宋_GB2312" w:cs="仿宋" w:hint="eastAsia" w:eastAsia="仿宋_GB2312"/>
          <w:sz w:val="32"/>
          <w:szCs w:val="32"/>
        </w:rPr>
        <w:t>十倍以下罚款。</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textAlignment w:val="auto"/>
        <w:rPr>
          <w:rFonts w:ascii="仿宋_GB2312" w:hAnsi="仿宋_GB2312" w:eastAsia="仿宋_GB2312" w:cs="仿宋"/>
          <w:sz w:val="32"/>
          <w:szCs w:val="32"/>
        </w:rPr>
      </w:pPr>
      <w:r>
        <w:rPr>
          <w:rFonts w:ascii="仿宋_GB2312" w:hAnsi="仿宋_GB2312" w:cs="仿宋" w:hint="eastAsia" w:eastAsia="黑体"/>
          <w:b w:val="false"/>
          <w:bCs/>
          <w:sz w:val="32"/>
          <w:szCs w:val="32"/>
        </w:rPr>
        <w:t>第二十八条</w:t>
      </w:r>
      <w:r>
        <w:rPr>
          <w:rFonts w:ascii="仿宋_GB2312" w:hAnsi="仿宋_GB2312" w:cs="仿宋" w:hint="eastAsia" w:eastAsia="仿宋_GB2312"/>
          <w:sz w:val="32"/>
          <w:szCs w:val="32"/>
        </w:rPr>
        <w:t xml:space="preserve"> 违反本条例第二十条</w:t>
      </w:r>
      <w:r>
        <w:rPr>
          <w:rFonts w:ascii="仿宋_GB2312" w:hAnsi="仿宋_GB2312" w:cs="仿宋" w:eastAsia="仿宋_GB2312"/>
          <w:sz w:val="32"/>
          <w:szCs w:val="32"/>
        </w:rPr>
        <w:t>第</w:t>
      </w:r>
      <w:r>
        <w:rPr>
          <w:rFonts w:ascii="仿宋_GB2312" w:hAnsi="仿宋_GB2312" w:cs="仿宋" w:hint="eastAsia" w:eastAsia="仿宋_GB2312"/>
          <w:sz w:val="32"/>
          <w:szCs w:val="32"/>
        </w:rPr>
        <w:t>一</w:t>
      </w:r>
      <w:r>
        <w:rPr>
          <w:rFonts w:ascii="仿宋_GB2312" w:hAnsi="仿宋_GB2312" w:cs="仿宋" w:eastAsia="仿宋_GB2312"/>
          <w:sz w:val="32"/>
          <w:szCs w:val="32"/>
        </w:rPr>
        <w:t>款规定，</w:t>
      </w:r>
      <w:r>
        <w:rPr>
          <w:rFonts w:ascii="仿宋_GB2312" w:hAnsi="仿宋_GB2312" w:cs="仿宋" w:hint="eastAsia" w:eastAsia="仿宋_GB2312"/>
          <w:sz w:val="32"/>
          <w:szCs w:val="32"/>
        </w:rPr>
        <w:t>擅自占用城市绿地的，由城市绿化行政主管部门责令限期退还，恢复原状，按照</w:t>
      </w:r>
      <w:r>
        <w:rPr>
          <w:rFonts w:ascii="仿宋_GB2312" w:hAnsi="仿宋_GB2312" w:cs="仿宋" w:eastAsia="仿宋_GB2312"/>
          <w:sz w:val="32"/>
          <w:szCs w:val="32"/>
        </w:rPr>
        <w:t>占用面积</w:t>
      </w:r>
      <w:r>
        <w:rPr>
          <w:rFonts w:ascii="仿宋_GB2312" w:hAnsi="仿宋_GB2312" w:cs="仿宋" w:hint="eastAsia" w:eastAsia="仿宋_GB2312"/>
          <w:sz w:val="32"/>
          <w:szCs w:val="32"/>
        </w:rPr>
        <w:t>处每</w:t>
      </w:r>
      <w:r>
        <w:rPr>
          <w:rFonts w:ascii="仿宋_GB2312" w:hAnsi="仿宋_GB2312" w:cs="仿宋" w:eastAsia="仿宋_GB2312"/>
          <w:sz w:val="32"/>
          <w:szCs w:val="32"/>
        </w:rPr>
        <w:t>平方米</w:t>
      </w:r>
      <w:r>
        <w:rPr>
          <w:rFonts w:ascii="仿宋_GB2312" w:hAnsi="仿宋_GB2312" w:cs="仿宋" w:hint="eastAsia" w:eastAsia="仿宋_GB2312"/>
          <w:sz w:val="32"/>
          <w:szCs w:val="32"/>
        </w:rPr>
        <w:t>一百元以上三百元以下罚款。</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textAlignment w:val="auto"/>
        <w:rPr>
          <w:rFonts w:ascii="仿宋_GB2312" w:hAnsi="仿宋_GB2312" w:eastAsia="仿宋_GB2312" w:cs="仿宋"/>
          <w:sz w:val="32"/>
          <w:szCs w:val="32"/>
        </w:rPr>
      </w:pPr>
      <w:r>
        <w:rPr>
          <w:rFonts w:ascii="仿宋_GB2312" w:hAnsi="仿宋_GB2312" w:cs="仿宋" w:hint="eastAsia" w:eastAsia="仿宋_GB2312"/>
          <w:sz w:val="32"/>
          <w:szCs w:val="32"/>
        </w:rPr>
        <w:t>违反</w:t>
      </w:r>
      <w:r>
        <w:rPr>
          <w:rFonts w:ascii="仿宋_GB2312" w:hAnsi="仿宋_GB2312" w:cs="仿宋" w:eastAsia="仿宋_GB2312"/>
          <w:sz w:val="32"/>
          <w:szCs w:val="32"/>
        </w:rPr>
        <w:t>第</w:t>
      </w:r>
      <w:r>
        <w:rPr>
          <w:rFonts w:ascii="仿宋_GB2312" w:hAnsi="仿宋_GB2312" w:cs="仿宋" w:hint="eastAsia" w:eastAsia="仿宋_GB2312"/>
          <w:sz w:val="32"/>
          <w:szCs w:val="32"/>
        </w:rPr>
        <w:t>三</w:t>
      </w:r>
      <w:r>
        <w:rPr>
          <w:rFonts w:ascii="仿宋_GB2312" w:hAnsi="仿宋_GB2312" w:cs="仿宋" w:eastAsia="仿宋_GB2312"/>
          <w:sz w:val="32"/>
          <w:szCs w:val="32"/>
        </w:rPr>
        <w:t>款规定，商业、</w:t>
      </w:r>
      <w:r>
        <w:rPr>
          <w:rFonts w:ascii="仿宋_GB2312" w:hAnsi="仿宋_GB2312" w:cs="仿宋" w:hint="eastAsia" w:eastAsia="仿宋_GB2312"/>
          <w:sz w:val="32"/>
          <w:szCs w:val="32"/>
        </w:rPr>
        <w:t>服务</w:t>
      </w:r>
      <w:r>
        <w:rPr>
          <w:rFonts w:ascii="仿宋_GB2312" w:hAnsi="仿宋_GB2312" w:cs="仿宋" w:eastAsia="仿宋_GB2312"/>
          <w:sz w:val="32"/>
          <w:szCs w:val="32"/>
        </w:rPr>
        <w:t>摊点不服从</w:t>
      </w:r>
      <w:r>
        <w:rPr>
          <w:rFonts w:ascii="仿宋_GB2312" w:hAnsi="仿宋_GB2312" w:cs="仿宋" w:hint="eastAsia" w:eastAsia="仿宋_GB2312"/>
          <w:sz w:val="32"/>
          <w:szCs w:val="32"/>
        </w:rPr>
        <w:t>公共</w:t>
      </w:r>
      <w:r>
        <w:rPr>
          <w:rFonts w:ascii="仿宋_GB2312" w:hAnsi="仿宋_GB2312" w:cs="仿宋" w:eastAsia="仿宋_GB2312"/>
          <w:sz w:val="32"/>
          <w:szCs w:val="32"/>
        </w:rPr>
        <w:t>绿地管理单位管理的，由城市绿化行政主管部门</w:t>
      </w:r>
      <w:r>
        <w:rPr>
          <w:rFonts w:ascii="仿宋_GB2312" w:hAnsi="仿宋_GB2312" w:cs="仿宋" w:hint="eastAsia" w:eastAsia="仿宋_GB2312"/>
          <w:sz w:val="32"/>
          <w:szCs w:val="32"/>
        </w:rPr>
        <w:t>给予警告，可以</w:t>
      </w:r>
      <w:r>
        <w:rPr>
          <w:rFonts w:ascii="仿宋_GB2312" w:hAnsi="仿宋_GB2312" w:cs="仿宋" w:eastAsia="仿宋_GB2312"/>
          <w:sz w:val="32"/>
          <w:szCs w:val="32"/>
        </w:rPr>
        <w:t>并</w:t>
      </w:r>
      <w:r>
        <w:rPr>
          <w:rFonts w:ascii="仿宋_GB2312" w:hAnsi="仿宋_GB2312" w:cs="仿宋" w:hint="eastAsia" w:eastAsia="仿宋_GB2312"/>
          <w:sz w:val="32"/>
          <w:szCs w:val="32"/>
        </w:rPr>
        <w:t>处二</w:t>
      </w:r>
      <w:r>
        <w:rPr>
          <w:rFonts w:ascii="仿宋_GB2312" w:hAnsi="仿宋_GB2312" w:cs="仿宋" w:eastAsia="仿宋_GB2312"/>
          <w:sz w:val="32"/>
          <w:szCs w:val="32"/>
        </w:rPr>
        <w:t>百元以上</w:t>
      </w:r>
      <w:r>
        <w:rPr>
          <w:rFonts w:ascii="仿宋_GB2312" w:hAnsi="仿宋_GB2312" w:cs="仿宋" w:hint="eastAsia" w:eastAsia="仿宋_GB2312"/>
          <w:sz w:val="32"/>
          <w:szCs w:val="32"/>
        </w:rPr>
        <w:t>一千</w:t>
      </w:r>
      <w:r>
        <w:rPr>
          <w:rFonts w:ascii="仿宋_GB2312" w:hAnsi="仿宋_GB2312" w:cs="仿宋" w:eastAsia="仿宋_GB2312"/>
          <w:sz w:val="32"/>
          <w:szCs w:val="32"/>
        </w:rPr>
        <w:t>元以下罚款；情节严重的，</w:t>
      </w:r>
      <w:r>
        <w:rPr>
          <w:rFonts w:ascii="仿宋_GB2312" w:hAnsi="仿宋_GB2312" w:cs="仿宋" w:hint="eastAsia" w:eastAsia="仿宋_GB2312"/>
          <w:sz w:val="32"/>
          <w:szCs w:val="32"/>
        </w:rPr>
        <w:t>可以</w:t>
      </w:r>
      <w:r>
        <w:rPr>
          <w:rFonts w:ascii="仿宋_GB2312" w:hAnsi="仿宋_GB2312" w:cs="仿宋" w:eastAsia="仿宋_GB2312"/>
          <w:sz w:val="32"/>
          <w:szCs w:val="32"/>
        </w:rPr>
        <w:t>提请</w:t>
      </w:r>
      <w:r>
        <w:rPr>
          <w:rFonts w:ascii="仿宋_GB2312" w:hAnsi="仿宋_GB2312" w:cs="仿宋" w:hint="eastAsia" w:eastAsia="仿宋_GB2312"/>
          <w:sz w:val="32"/>
          <w:szCs w:val="32"/>
        </w:rPr>
        <w:t>市场</w:t>
      </w:r>
      <w:r>
        <w:rPr>
          <w:rFonts w:ascii="仿宋_GB2312" w:hAnsi="仿宋_GB2312" w:cs="仿宋" w:eastAsia="仿宋_GB2312"/>
          <w:sz w:val="32"/>
          <w:szCs w:val="32"/>
        </w:rPr>
        <w:t>监督管理</w:t>
      </w:r>
      <w:r>
        <w:rPr>
          <w:rFonts w:ascii="仿宋_GB2312" w:hAnsi="仿宋_GB2312" w:cs="仿宋" w:hint="eastAsia" w:eastAsia="仿宋_GB2312"/>
          <w:sz w:val="32"/>
          <w:szCs w:val="32"/>
        </w:rPr>
        <w:t>部门</w:t>
      </w:r>
      <w:r>
        <w:rPr>
          <w:rFonts w:ascii="仿宋_GB2312" w:hAnsi="仿宋_GB2312" w:cs="仿宋" w:eastAsia="仿宋_GB2312"/>
          <w:sz w:val="32"/>
          <w:szCs w:val="32"/>
        </w:rPr>
        <w:t>吊销营业执照。</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textAlignment w:val="auto"/>
        <w:rPr>
          <w:rFonts w:ascii="仿宋_GB2312" w:hAnsi="仿宋_GB2312" w:eastAsia="仿宋_GB2312" w:cs="仿宋"/>
          <w:sz w:val="32"/>
          <w:szCs w:val="32"/>
        </w:rPr>
      </w:pPr>
      <w:r>
        <w:rPr>
          <w:rFonts w:ascii="仿宋_GB2312" w:hAnsi="仿宋_GB2312" w:cs="仿宋" w:hint="eastAsia" w:eastAsia="黑体"/>
          <w:b w:val="false"/>
          <w:bCs/>
          <w:sz w:val="32"/>
          <w:szCs w:val="32"/>
        </w:rPr>
        <w:t>第二十九条</w:t>
      </w:r>
      <w:r>
        <w:rPr>
          <w:rFonts w:ascii="仿宋_GB2312" w:hAnsi="仿宋_GB2312" w:cs="仿宋" w:hint="eastAsia" w:eastAsia="仿宋_GB2312"/>
          <w:sz w:val="32"/>
          <w:szCs w:val="32"/>
        </w:rPr>
        <w:t xml:space="preserve"> 违反本条例第二十一条规定的，由城市绿化行政主管部门责令停止违法行为、恢复原状，可以处三千元以上五千元以下罚款；</w:t>
      </w:r>
      <w:r>
        <w:rPr>
          <w:rFonts w:ascii="仿宋_GB2312" w:hAnsi="仿宋_GB2312" w:cs="仿宋" w:eastAsia="仿宋_GB2312"/>
          <w:sz w:val="32"/>
          <w:szCs w:val="32"/>
        </w:rPr>
        <w:t>造成</w:t>
      </w:r>
      <w:r>
        <w:rPr>
          <w:rFonts w:ascii="仿宋_GB2312" w:hAnsi="仿宋_GB2312" w:cs="仿宋" w:hint="eastAsia" w:eastAsia="仿宋_GB2312"/>
          <w:sz w:val="32"/>
          <w:szCs w:val="32"/>
        </w:rPr>
        <w:t>重大</w:t>
      </w:r>
      <w:r>
        <w:rPr>
          <w:rFonts w:ascii="仿宋_GB2312" w:hAnsi="仿宋_GB2312" w:cs="仿宋" w:eastAsia="仿宋_GB2312"/>
          <w:sz w:val="32"/>
          <w:szCs w:val="32"/>
        </w:rPr>
        <w:t>损失的，处实际损失额二倍以上五倍以下罚款</w:t>
      </w:r>
      <w:r>
        <w:rPr>
          <w:rFonts w:ascii="仿宋_GB2312" w:hAnsi="仿宋_GB2312" w:cs="仿宋" w:hint="eastAsia"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645" w:end="0"/>
        <w:textAlignment w:val="auto"/>
        <w:rPr>
          <w:rFonts w:ascii="仿宋_GB2312" w:hAnsi="仿宋_GB2312" w:eastAsia="仿宋_GB2312" w:cs="仿宋" w:hint="eastAsia"/>
          <w:sz w:val="32"/>
          <w:szCs w:val="32"/>
        </w:rPr>
      </w:pPr>
      <w:r>
        <w:rPr>
          <w:rFonts w:ascii="仿宋_GB2312" w:hAnsi="仿宋_GB2312" w:cs="仿宋" w:hint="eastAsia" w:eastAsia="黑体"/>
          <w:b w:val="false"/>
          <w:bCs/>
          <w:sz w:val="32"/>
          <w:szCs w:val="32"/>
        </w:rPr>
        <w:t>第三十条</w:t>
      </w:r>
      <w:r>
        <w:rPr>
          <w:rFonts w:ascii="仿宋_GB2312" w:hAnsi="仿宋_GB2312" w:cs="仿宋" w:hint="eastAsia" w:eastAsia="黑体"/>
          <w:b/>
          <w:sz w:val="32"/>
          <w:szCs w:val="32"/>
        </w:rPr>
        <w:t xml:space="preserve"> </w:t>
      </w:r>
      <w:r>
        <w:rPr>
          <w:rFonts w:ascii="仿宋_GB2312" w:hAnsi="仿宋_GB2312" w:cs="仿宋" w:hint="eastAsia" w:eastAsia="仿宋_GB2312"/>
          <w:sz w:val="32"/>
          <w:szCs w:val="32"/>
        </w:rPr>
        <w:t>违反本条例第二十二条规定，使用未经检疫或者检疫不合格的异地苗木进行城市绿化的，由城市绿化行政主管部门责令限期改正，处五百元以上五千元以下罚款。</w:t>
      </w:r>
    </w:p>
    <w:p>
      <w:pPr>
        <w:pStyle w:val="Normal"/>
        <w:keepNext w:val="false"/>
        <w:keepLines w:val="false"/>
        <w:pageBreakBefore w:val="false"/>
        <w:widowControl w:val="false"/>
        <w:kinsoku w:val="true"/>
        <w:overflowPunct w:val="true"/>
        <w:autoSpaceDE w:val="true"/>
        <w:bidi w:val="0"/>
        <w:snapToGrid w:val="true"/>
        <w:spacing w:lineRule="exact" w:line="600"/>
        <w:ind w:firstLine="645" w:end="0"/>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仿宋_GB2312" w:hAnsi="仿宋_GB2312" w:eastAsia="黑体" w:hint="eastAsia"/>
          <w:b w:val="false"/>
          <w:bCs/>
          <w:sz w:val="32"/>
          <w:szCs w:val="32"/>
        </w:rPr>
      </w:pPr>
      <w:r>
        <w:rPr>
          <w:rFonts w:ascii="仿宋_GB2312" w:hAnsi="仿宋_GB2312" w:hint="eastAsia" w:eastAsia="黑体"/>
          <w:b w:val="false"/>
          <w:bCs/>
          <w:sz w:val="32"/>
          <w:szCs w:val="32"/>
        </w:rPr>
        <w:t>第五章 附则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黑体" w:hint="eastAsia"/>
          <w:b w:val="false"/>
          <w:bCs/>
          <w:sz w:val="32"/>
          <w:szCs w:val="32"/>
        </w:rPr>
      </w:pPr>
      <w:r>
        <w:rPr>
          <w:rFonts w:eastAsia="黑体" w:hint="eastAsia" w:ascii="仿宋_GB2312" w:hAnsi="仿宋_GB2312"/>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sz w:val="32"/>
          <w:szCs w:val="32"/>
        </w:rPr>
      </w:pPr>
      <w:r>
        <w:rPr>
          <w:rFonts w:ascii="仿宋_GB2312" w:hAnsi="仿宋_GB2312" w:hint="eastAsia" w:eastAsia="黑体"/>
          <w:b w:val="false"/>
          <w:bCs/>
          <w:sz w:val="32"/>
          <w:szCs w:val="32"/>
        </w:rPr>
        <w:t>第三十一条</w:t>
      </w:r>
      <w:r>
        <w:rPr>
          <w:rFonts w:ascii="仿宋_GB2312" w:hAnsi="仿宋_GB2312" w:hint="eastAsia" w:eastAsia="黑体"/>
          <w:b/>
          <w:sz w:val="32"/>
          <w:szCs w:val="32"/>
        </w:rPr>
        <w:t xml:space="preserve"> </w:t>
      </w:r>
      <w:r>
        <w:rPr>
          <w:rFonts w:ascii="仿宋_GB2312" w:hAnsi="仿宋_GB2312" w:hint="eastAsia" w:eastAsia="仿宋_GB2312"/>
          <w:sz w:val="32"/>
          <w:szCs w:val="32"/>
        </w:rPr>
        <w:t>本条例所称</w:t>
      </w:r>
      <w:r>
        <w:rPr>
          <w:rFonts w:ascii="仿宋_GB2312" w:hAnsi="仿宋_GB2312" w:eastAsia="仿宋_GB2312"/>
          <w:sz w:val="32"/>
          <w:szCs w:val="32"/>
        </w:rPr>
        <w:t>城市绿地是指城市建设用地范围内</w:t>
      </w:r>
      <w:r>
        <w:rPr>
          <w:rFonts w:ascii="仿宋_GB2312" w:hAnsi="仿宋_GB2312" w:hint="eastAsia" w:eastAsia="仿宋_GB2312"/>
          <w:sz w:val="32"/>
          <w:szCs w:val="32"/>
        </w:rPr>
        <w:t>用于</w:t>
      </w:r>
      <w:r>
        <w:rPr>
          <w:rFonts w:ascii="仿宋_GB2312" w:hAnsi="仿宋_GB2312" w:eastAsia="仿宋_GB2312"/>
          <w:sz w:val="32"/>
          <w:szCs w:val="32"/>
        </w:rPr>
        <w:t>城市绿化的土地</w:t>
      </w:r>
      <w:r>
        <w:rPr>
          <w:rFonts w:ascii="仿宋_GB2312" w:hAnsi="仿宋_GB2312" w:hint="eastAsia" w:eastAsia="仿宋_GB2312"/>
          <w:sz w:val="32"/>
          <w:szCs w:val="32"/>
        </w:rPr>
        <w:t>，</w:t>
      </w:r>
      <w:r>
        <w:rPr>
          <w:rFonts w:ascii="仿宋_GB2312" w:hAnsi="仿宋_GB2312" w:eastAsia="仿宋_GB2312"/>
          <w:sz w:val="32"/>
          <w:szCs w:val="32"/>
        </w:rPr>
        <w:t>包括</w:t>
      </w:r>
      <w:r>
        <w:rPr>
          <w:rFonts w:ascii="仿宋_GB2312" w:hAnsi="仿宋_GB2312" w:hint="eastAsia" w:eastAsia="仿宋_GB2312"/>
          <w:sz w:val="32"/>
          <w:szCs w:val="32"/>
        </w:rPr>
        <w:t>公园</w:t>
      </w:r>
      <w:r>
        <w:rPr>
          <w:rFonts w:ascii="仿宋_GB2312" w:hAnsi="仿宋_GB2312" w:eastAsia="仿宋_GB2312"/>
          <w:sz w:val="32"/>
          <w:szCs w:val="32"/>
        </w:rPr>
        <w:t>绿地、广场</w:t>
      </w:r>
      <w:r>
        <w:rPr>
          <w:rFonts w:ascii="仿宋_GB2312" w:hAnsi="仿宋_GB2312" w:hint="eastAsia" w:eastAsia="仿宋_GB2312"/>
          <w:sz w:val="32"/>
          <w:szCs w:val="32"/>
        </w:rPr>
        <w:t>用地</w:t>
      </w:r>
      <w:r>
        <w:rPr>
          <w:rFonts w:ascii="仿宋_GB2312" w:hAnsi="仿宋_GB2312" w:eastAsia="仿宋_GB2312"/>
          <w:sz w:val="32"/>
          <w:szCs w:val="32"/>
        </w:rPr>
        <w:t>、</w:t>
      </w:r>
      <w:r>
        <w:rPr>
          <w:rFonts w:ascii="仿宋_GB2312" w:hAnsi="仿宋_GB2312" w:hint="eastAsia" w:eastAsia="仿宋_GB2312"/>
          <w:sz w:val="32"/>
          <w:szCs w:val="32"/>
        </w:rPr>
        <w:t>防护</w:t>
      </w:r>
      <w:r>
        <w:rPr>
          <w:rFonts w:ascii="仿宋_GB2312" w:hAnsi="仿宋_GB2312" w:eastAsia="仿宋_GB2312"/>
          <w:sz w:val="32"/>
          <w:szCs w:val="32"/>
        </w:rPr>
        <w:t>绿地和附属绿地。</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sz w:val="32"/>
          <w:szCs w:val="32"/>
        </w:rPr>
      </w:pPr>
      <w:r>
        <w:rPr>
          <w:rFonts w:ascii="仿宋_GB2312" w:hAnsi="仿宋_GB2312" w:hint="eastAsia" w:eastAsia="黑体"/>
          <w:b w:val="false"/>
          <w:bCs/>
          <w:sz w:val="32"/>
          <w:szCs w:val="32"/>
        </w:rPr>
        <w:t>第三十二条</w:t>
      </w:r>
      <w:r>
        <w:rPr>
          <w:rFonts w:ascii="仿宋_GB2312" w:hAnsi="仿宋_GB2312" w:hint="eastAsia" w:eastAsia="黑体"/>
          <w:b/>
          <w:sz w:val="32"/>
          <w:szCs w:val="32"/>
        </w:rPr>
        <w:t xml:space="preserve"> </w:t>
      </w:r>
      <w:r>
        <w:rPr>
          <w:rFonts w:ascii="仿宋_GB2312" w:hAnsi="仿宋_GB2312" w:hint="eastAsia" w:eastAsia="仿宋_GB2312"/>
          <w:sz w:val="32"/>
          <w:szCs w:val="32"/>
        </w:rPr>
        <w:t>各县（市）可以参照本条例执行。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sz w:val="32"/>
          <w:szCs w:val="32"/>
        </w:rPr>
      </w:pPr>
      <w:r>
        <w:rPr>
          <w:rFonts w:ascii="仿宋_GB2312" w:hAnsi="仿宋_GB2312" w:hint="eastAsia" w:eastAsia="黑体"/>
          <w:b w:val="false"/>
          <w:bCs/>
          <w:sz w:val="32"/>
          <w:szCs w:val="32"/>
        </w:rPr>
        <w:t>第三十三条</w:t>
      </w:r>
      <w:r>
        <w:rPr>
          <w:rFonts w:ascii="仿宋_GB2312" w:hAnsi="仿宋_GB2312" w:hint="eastAsia" w:eastAsia="黑体"/>
          <w:b/>
          <w:sz w:val="32"/>
          <w:szCs w:val="32"/>
        </w:rPr>
        <w:t xml:space="preserve"> </w:t>
      </w:r>
      <w:r>
        <w:rPr>
          <w:rFonts w:ascii="仿宋_GB2312" w:hAnsi="仿宋_GB2312" w:hint="eastAsia" w:eastAsia="仿宋_GB2312"/>
          <w:sz w:val="32"/>
          <w:szCs w:val="32"/>
        </w:rPr>
        <w:t>本条例自</w:t>
      </w:r>
      <w:r>
        <w:rPr>
          <w:rFonts w:eastAsia="仿宋_GB2312" w:hint="eastAsia" w:ascii="仿宋_GB2312" w:hAnsi="仿宋_GB2312"/>
          <w:sz w:val="32"/>
          <w:szCs w:val="32"/>
        </w:rPr>
        <w:t>2019</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sectPr>
          <w:type w:val="continuous"/>
          <w:pgSz w:w="11906" w:h="16838"/>
          <w:pgMar w:left="1587" w:right="1800" w:gutter="0" w:header="0" w:top="2098" w:footer="992" w:bottom="1440"/>
          <w:formProt w:val="false"/>
          <w:textDirection w:val="lrTb"/>
          <w:docGrid w:type="lines" w:linePitch="316" w:charSpace="0"/>
        </w:sectPr>
      </w:pPr>
    </w:p>
    <w:p>
      <w:pPr>
        <w:pStyle w:val="Normal"/>
        <w:spacing w:lineRule="exact" w:line="600"/>
        <w:jc w:val="center"/>
        <w:rPr>
          <w:rFonts w:ascii="黑体" w:hAnsi="黑体" w:eastAsia="黑体" w:cs="黑体" w:hint="eastAsia"/>
          <w:b w:val="false"/>
          <w:bCs/>
          <w:color w:val="000000"/>
          <w:sz w:val="44"/>
          <w:szCs w:val="44"/>
        </w:rPr>
      </w:pPr>
      <w:r>
        <w:rPr>
          <w:rFonts w:eastAsia="黑体" w:cs="黑体" w:hint="eastAsia" w:ascii="黑体" w:hAnsi="黑体"/>
          <w:b w:val="false"/>
          <w:bCs/>
          <w:color w:val="000000"/>
          <w:sz w:val="44"/>
          <w:szCs w:val="44"/>
        </w:rPr>
      </w:r>
    </w:p>
    <w:p>
      <w:pPr>
        <w:pStyle w:val="Normal"/>
        <w:spacing w:lineRule="exact" w:line="600"/>
        <w:jc w:val="center"/>
        <w:rPr>
          <w:rFonts w:ascii="黑体" w:hAnsi="黑体" w:eastAsia="黑体" w:cs="黑体" w:hint="eastAsia"/>
          <w:b w:val="false"/>
          <w:bCs/>
          <w:color w:val="000000"/>
          <w:sz w:val="44"/>
          <w:szCs w:val="44"/>
        </w:rPr>
      </w:pPr>
      <w:r>
        <w:rPr>
          <w:rFonts w:eastAsia="黑体" w:cs="黑体" w:hint="eastAsia" w:ascii="黑体" w:hAnsi="黑体"/>
          <w:b w:val="false"/>
          <w:bCs/>
          <w:color w:val="000000"/>
          <w:sz w:val="44"/>
          <w:szCs w:val="44"/>
        </w:rPr>
      </w:r>
    </w:p>
    <w:p>
      <w:pPr>
        <w:pStyle w:val="Normal"/>
        <w:spacing w:lineRule="exact" w:line="600"/>
        <w:jc w:val="center"/>
        <w:rPr>
          <w:rFonts w:ascii="黑体" w:hAnsi="黑体" w:eastAsia="黑体" w:cs="黑体" w:hint="eastAsia"/>
          <w:b w:val="false"/>
          <w:bCs/>
          <w:color w:val="000000"/>
          <w:sz w:val="44"/>
          <w:szCs w:val="44"/>
        </w:rPr>
      </w:pPr>
      <w:r>
        <w:rPr>
          <w:rFonts w:eastAsia="黑体" w:cs="黑体" w:hint="eastAsia" w:ascii="黑体" w:hAnsi="黑体"/>
          <w:b w:val="false"/>
          <w:bCs/>
          <w:color w:val="000000"/>
          <w:sz w:val="44"/>
          <w:szCs w:val="44"/>
        </w:rPr>
      </w:r>
    </w:p>
    <w:p>
      <w:pPr>
        <w:pStyle w:val="Normal"/>
        <w:spacing w:lineRule="exact" w:line="600"/>
        <w:jc w:val="center"/>
        <w:rPr>
          <w:rFonts w:ascii="黑体" w:hAnsi="黑体" w:eastAsia="黑体" w:cs="黑体" w:hint="eastAsia"/>
          <w:b w:val="false"/>
          <w:bCs/>
          <w:color w:val="000000"/>
          <w:sz w:val="44"/>
          <w:szCs w:val="44"/>
        </w:rPr>
      </w:pPr>
      <w:r>
        <w:rPr>
          <w:rFonts w:eastAsia="黑体" w:cs="黑体" w:hint="eastAsia" w:ascii="黑体" w:hAnsi="黑体"/>
          <w:b w:val="false"/>
          <w:bCs/>
          <w:color w:val="000000"/>
          <w:sz w:val="44"/>
          <w:szCs w:val="44"/>
        </w:rPr>
      </w:r>
    </w:p>
    <w:p>
      <w:pPr>
        <w:pStyle w:val="Normal"/>
        <w:spacing w:lineRule="exact" w:line="600"/>
        <w:jc w:val="center"/>
        <w:rPr>
          <w:rFonts w:ascii="黑体" w:hAnsi="黑体" w:eastAsia="黑体" w:cs="黑体" w:hint="eastAsia"/>
          <w:b w:val="false"/>
          <w:bCs/>
          <w:color w:val="000000"/>
          <w:sz w:val="44"/>
          <w:szCs w:val="44"/>
        </w:rPr>
      </w:pPr>
      <w:r>
        <w:rPr>
          <w:rFonts w:eastAsia="黑体" w:cs="黑体" w:hint="eastAsia" w:ascii="黑体" w:hAnsi="黑体"/>
          <w:b w:val="false"/>
          <w:bCs/>
          <w:color w:val="000000"/>
          <w:sz w:val="44"/>
          <w:szCs w:val="44"/>
        </w:rPr>
      </w:r>
    </w:p>
    <w:p>
      <w:pPr>
        <w:pStyle w:val="Normal"/>
        <w:jc w:val="both"/>
        <w:rPr>
          <w:rFonts w:ascii="宋体" w:hAnsi="宋体" w:eastAsia="黑体" w:cs="宋体" w:hint="eastAsia"/>
          <w:b w:val="false"/>
          <w:bCs/>
          <w:color w:val="000000"/>
          <w:sz w:val="32"/>
          <w:szCs w:val="32"/>
        </w:rPr>
      </w:pPr>
      <w:r>
        <w:rPr>
          <w:rFonts w:eastAsia="黑体" w:cs="宋体" w:hint="eastAsia" w:ascii="宋体" w:hAnsi="宋体"/>
          <w:b w:val="false"/>
          <w:bCs/>
          <w:color w:val="000000"/>
          <w:sz w:val="32"/>
          <w:szCs w:val="32"/>
        </w:rPr>
      </w:r>
    </w:p>
    <w:p>
      <w:pPr>
        <w:pStyle w:val="Normal"/>
        <w:jc w:val="center"/>
        <w:rPr>
          <w:rFonts w:ascii="宋体" w:hAnsi="宋体" w:cs="宋体" w:hint="eastAsia"/>
          <w:b w:val="false"/>
          <w:bCs/>
          <w:sz w:val="32"/>
          <w:szCs w:val="32"/>
        </w:rPr>
      </w:pPr>
      <w:r>
        <w:rPr>
          <w:rFonts w:cs="宋体" w:hint="eastAsia" w:ascii="宋体" w:hAnsi="宋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760"/>
        <w:jc w:val="center"/>
        <w:textAlignment w:val="auto"/>
        <w:rPr>
          <w:rFonts w:ascii="黑体" w:hAnsi="黑体" w:eastAsia="黑体" w:cs="黑体" w:hint="eastAsia"/>
          <w:b w:val="false"/>
          <w:bCs/>
          <w:sz w:val="44"/>
          <w:szCs w:val="44"/>
        </w:rPr>
      </w:pPr>
      <w:r>
        <w:rPr>
          <w:rFonts w:ascii="黑体" w:hAnsi="黑体" w:cs="黑体" w:hint="eastAsia" w:eastAsia="黑体"/>
          <w:b w:val="false"/>
          <w:bCs/>
          <w:sz w:val="44"/>
          <w:szCs w:val="44"/>
        </w:rPr>
        <w:t>四平市人民政府关于《四平市城市</w:t>
      </w:r>
    </w:p>
    <w:p>
      <w:pPr>
        <w:pStyle w:val="Normal"/>
        <w:keepNext w:val="false"/>
        <w:keepLines w:val="false"/>
        <w:pageBreakBefore w:val="false"/>
        <w:widowControl w:val="false"/>
        <w:kinsoku w:val="true"/>
        <w:overflowPunct w:val="true"/>
        <w:autoSpaceDE w:val="true"/>
        <w:bidi w:val="0"/>
        <w:snapToGrid w:val="true"/>
        <w:spacing w:lineRule="exact" w:line="760"/>
        <w:jc w:val="center"/>
        <w:textAlignment w:val="auto"/>
        <w:rPr>
          <w:rFonts w:ascii="黑体" w:hAnsi="黑体" w:eastAsia="黑体" w:cs="黑体" w:hint="eastAsia"/>
          <w:b w:val="false"/>
          <w:bCs/>
          <w:sz w:val="44"/>
          <w:szCs w:val="44"/>
        </w:rPr>
      </w:pPr>
      <w:r>
        <w:rPr>
          <w:rFonts w:ascii="黑体" w:hAnsi="黑体" w:cs="黑体" w:hint="eastAsia" w:eastAsia="黑体"/>
          <w:b w:val="false"/>
          <w:bCs/>
          <w:sz w:val="44"/>
          <w:szCs w:val="44"/>
        </w:rPr>
        <w:t>绿化管理条例（草案）》的起草说明</w:t>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楷体" w:hAnsi="楷体" w:eastAsia="楷体_GB2312" w:cs="楷体"/>
          <w:sz w:val="32"/>
          <w:szCs w:val="32"/>
        </w:rPr>
      </w:pPr>
      <w:r>
        <w:rPr>
          <w:rFonts w:eastAsia="楷体_GB2312" w:cs="楷体" w:hint="eastAsia" w:ascii="楷体" w:hAnsi="楷体"/>
          <w:sz w:val="32"/>
          <w:szCs w:val="32"/>
        </w:rPr>
        <w:t>---2018</w:t>
      </w:r>
      <w:r>
        <w:rPr>
          <w:rFonts w:ascii="楷体" w:hAnsi="楷体" w:cs="楷体" w:hint="eastAsia" w:eastAsia="楷体_GB2312"/>
          <w:sz w:val="32"/>
          <w:szCs w:val="32"/>
        </w:rPr>
        <w:t>年</w:t>
      </w:r>
      <w:r>
        <w:rPr>
          <w:rFonts w:eastAsia="楷体_GB2312" w:cs="楷体" w:hint="eastAsia" w:ascii="楷体" w:hAnsi="楷体"/>
          <w:sz w:val="32"/>
          <w:szCs w:val="32"/>
        </w:rPr>
        <w:t>7</w:t>
      </w:r>
      <w:r>
        <w:rPr>
          <w:rFonts w:ascii="楷体" w:hAnsi="楷体" w:cs="楷体" w:hint="eastAsia" w:eastAsia="楷体_GB2312"/>
          <w:sz w:val="32"/>
          <w:szCs w:val="32"/>
        </w:rPr>
        <w:t>月</w:t>
      </w:r>
      <w:r>
        <w:rPr>
          <w:rFonts w:eastAsia="楷体_GB2312" w:cs="楷体" w:hint="eastAsia" w:ascii="楷体" w:hAnsi="楷体"/>
          <w:sz w:val="32"/>
          <w:szCs w:val="32"/>
        </w:rPr>
        <w:t>31</w:t>
      </w:r>
      <w:r>
        <w:rPr>
          <w:rFonts w:ascii="楷体" w:hAnsi="楷体" w:cs="楷体" w:hint="eastAsia" w:eastAsia="楷体_GB2312"/>
          <w:sz w:val="32"/>
          <w:szCs w:val="32"/>
        </w:rPr>
        <w:t>日在四平市第八届人民代表大会</w:t>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楷体" w:hAnsi="楷体" w:eastAsia="楷体_GB2312" w:cs="楷体"/>
          <w:sz w:val="32"/>
          <w:szCs w:val="32"/>
        </w:rPr>
      </w:pPr>
      <w:r>
        <w:rPr>
          <w:rFonts w:ascii="楷体" w:hAnsi="楷体" w:cs="楷体" w:hint="eastAsia" w:eastAsia="楷体_GB2312"/>
          <w:sz w:val="32"/>
          <w:szCs w:val="32"/>
        </w:rPr>
        <w:t>常务委员会第十五次会议上</w:t>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楷体" w:hAnsi="楷体" w:eastAsia="楷体_GB2312" w:cs="楷体" w:hint="eastAsia"/>
          <w:sz w:val="32"/>
          <w:szCs w:val="32"/>
        </w:rPr>
      </w:pPr>
      <w:r>
        <w:rPr>
          <w:rFonts w:ascii="楷体_GB2312" w:hAnsi="楷体_GB2312" w:cs="楷体_GB2312" w:hint="eastAsia" w:eastAsia="楷体_GB2312"/>
          <w:color w:val="000000"/>
          <w:sz w:val="32"/>
          <w:szCs w:val="32"/>
        </w:rPr>
        <w:t>市住建局局长  韩俊峰</w:t>
      </w:r>
    </w:p>
    <w:p>
      <w:pPr>
        <w:pStyle w:val="Normal"/>
        <w:keepNext w:val="false"/>
        <w:keepLines w:val="false"/>
        <w:pageBreakBefore w:val="false"/>
        <w:widowControl w:val="false"/>
        <w:kinsoku w:val="true"/>
        <w:overflowPunct w:val="true"/>
        <w:autoSpaceDE w:val="true"/>
        <w:bidi w:val="0"/>
        <w:snapToGrid w:val="true"/>
        <w:spacing w:lineRule="exact" w:line="600"/>
        <w:jc w:val="start"/>
        <w:textAlignment w:val="auto"/>
        <w:rPr>
          <w:rFonts w:ascii="仿宋_GB2312" w:hAnsi="仿宋_GB2312" w:eastAsia="仿宋_GB2312" w:cs="楷体" w:hint="eastAsia"/>
          <w:sz w:val="32"/>
          <w:szCs w:val="32"/>
        </w:rPr>
      </w:pPr>
      <w:r>
        <w:rPr>
          <w:rFonts w:eastAsia="仿宋_GB2312" w:cs="楷体" w:hint="eastAsia" w:ascii="仿宋_GB2312" w:hAnsi="仿宋_GB2312"/>
          <w:sz w:val="32"/>
          <w:szCs w:val="32"/>
        </w:rPr>
      </w:r>
    </w:p>
    <w:p>
      <w:pPr>
        <w:sectPr>
          <w:type w:val="continuous"/>
          <w:pgSz w:w="11906" w:h="16838"/>
          <w:pgMar w:left="1587" w:right="1800" w:gutter="0" w:header="0" w:top="2098" w:footer="992" w:bottom="1440"/>
          <w:formProt w:val="false"/>
          <w:textDirection w:val="lrTb"/>
          <w:docGrid w:type="lines" w:linePitch="316" w:charSpace="0"/>
        </w:sectPr>
      </w:pPr>
    </w:p>
    <w:p>
      <w:pPr>
        <w:pStyle w:val="Normal"/>
        <w:keepNext w:val="false"/>
        <w:keepLines w:val="false"/>
        <w:pageBreakBefore w:val="false"/>
        <w:widowControl w:val="false"/>
        <w:kinsoku w:val="true"/>
        <w:overflowPunct w:val="true"/>
        <w:autoSpaceDE w:val="true"/>
        <w:bidi w:val="0"/>
        <w:snapToGrid w:val="true"/>
        <w:spacing w:lineRule="exact" w:line="600"/>
        <w:jc w:val="start"/>
        <w:textAlignment w:val="auto"/>
        <w:rPr>
          <w:rFonts w:ascii="仿宋_GB2312" w:hAnsi="仿宋_GB2312" w:eastAsia="仿宋_GB2312" w:cs="楷体" w:hint="eastAsia"/>
          <w:sz w:val="32"/>
          <w:szCs w:val="32"/>
        </w:rPr>
      </w:pPr>
      <w:r>
        <w:rPr>
          <w:rFonts w:ascii="黑体" w:hAnsi="黑体" w:cs="黑体" w:hint="eastAsia" w:eastAsia="黑体"/>
          <w:sz w:val="32"/>
          <w:szCs w:val="32"/>
        </w:rPr>
        <w:t>主任、各位副主任、秘书长、各位委员：</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仿宋_GB2312" w:hAnsi="仿宋_GB2312" w:eastAsia="仿宋_GB2312" w:cs="楷体" w:hint="eastAsia"/>
          <w:sz w:val="32"/>
          <w:szCs w:val="32"/>
        </w:rPr>
      </w:pPr>
      <w:r>
        <w:rPr>
          <w:rFonts w:ascii="仿宋_GB2312" w:hAnsi="仿宋_GB2312" w:cs="楷体" w:hint="eastAsia" w:eastAsia="仿宋_GB2312"/>
          <w:sz w:val="32"/>
          <w:szCs w:val="32"/>
        </w:rPr>
        <w:t>我受市政府委托，现将拟提请市人大常委会议审议的《四平市城市绿化管理条例（草案）》（以下简称《条例》）有关情况汇报如下：</w:t>
      </w:r>
    </w:p>
    <w:p>
      <w:pPr>
        <w:pStyle w:val="Normal"/>
        <w:keepNext w:val="false"/>
        <w:keepLines w:val="false"/>
        <w:pageBreakBefore w:val="false"/>
        <w:widowControl w:val="false"/>
        <w:kinsoku w:val="true"/>
        <w:overflowPunct w:val="true"/>
        <w:autoSpaceDE w:val="true"/>
        <w:bidi w:val="0"/>
        <w:snapToGrid w:val="true"/>
        <w:spacing w:lineRule="exact" w:line="600"/>
        <w:textAlignment w:val="auto"/>
        <w:rPr>
          <w:rFonts w:ascii="黑体" w:hAnsi="黑体" w:eastAsia="黑体" w:cs="黑体"/>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一、《条例》制定的必要性</w:t>
      </w:r>
    </w:p>
    <w:p>
      <w:pPr>
        <w:pStyle w:val="Normal"/>
        <w:keepNext w:val="false"/>
        <w:keepLines w:val="false"/>
        <w:pageBreakBefore w:val="false"/>
        <w:widowControl w:val="false"/>
        <w:kinsoku w:val="true"/>
        <w:overflowPunct w:val="true"/>
        <w:autoSpaceDE w:val="true"/>
        <w:bidi w:val="0"/>
        <w:snapToGrid w:val="true"/>
        <w:spacing w:lineRule="exact" w:line="600"/>
        <w:textAlignment w:val="auto"/>
        <w:rPr>
          <w:rFonts w:ascii="仿宋_GB2312" w:hAnsi="仿宋_GB2312" w:eastAsia="仿宋_GB2312" w:cs="仿宋_GB2312" w:hint="eastAsia"/>
          <w:sz w:val="32"/>
          <w:szCs w:val="32"/>
        </w:rPr>
      </w:pPr>
      <w:r>
        <w:rPr>
          <w:rFonts w:eastAsia="仿宋" w:cs="仿宋" w:hint="eastAsia" w:ascii="仿宋" w:hAnsi="仿宋"/>
          <w:sz w:val="32"/>
          <w:szCs w:val="32"/>
        </w:rPr>
        <w:t xml:space="preserve">    </w:t>
      </w:r>
      <w:r>
        <w:rPr>
          <w:rFonts w:ascii="仿宋_GB2312" w:hAnsi="仿宋_GB2312" w:cs="仿宋_GB2312" w:hint="eastAsia" w:eastAsia="仿宋_GB2312"/>
          <w:sz w:val="32"/>
          <w:szCs w:val="32"/>
        </w:rPr>
        <w:t>城市绿化是城市建设中的唯一具有生命形式的重要基础设施，是城市现代化建设的重要内容，是改善生态环境和提高人民生活质量的公益事业，是实现可持续发展造福子孙的千秋大业。</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sz w:val="32"/>
          <w:szCs w:val="32"/>
        </w:rPr>
        <w:t>四平市城市园林绿化经过多年的发展，由</w:t>
      </w:r>
      <w:r>
        <w:rPr>
          <w:rFonts w:eastAsia="仿宋_GB2312" w:cs="仿宋_GB2312" w:hint="eastAsia" w:ascii="仿宋_GB2312" w:hAnsi="仿宋_GB2312"/>
          <w:sz w:val="32"/>
          <w:szCs w:val="32"/>
        </w:rPr>
        <w:t>1986</w:t>
      </w:r>
      <w:r>
        <w:rPr>
          <w:rFonts w:ascii="仿宋_GB2312" w:hAnsi="仿宋_GB2312" w:cs="仿宋_GB2312" w:hint="eastAsia" w:eastAsia="仿宋_GB2312"/>
          <w:sz w:val="32"/>
          <w:szCs w:val="32"/>
        </w:rPr>
        <w:t>年的</w:t>
      </w:r>
      <w:r>
        <w:rPr>
          <w:rFonts w:eastAsia="仿宋_GB2312" w:cs="仿宋_GB2312" w:hint="eastAsia" w:ascii="仿宋_GB2312" w:hAnsi="仿宋_GB2312"/>
          <w:sz w:val="32"/>
          <w:szCs w:val="32"/>
        </w:rPr>
        <w:t>270</w:t>
      </w:r>
      <w:r>
        <w:rPr>
          <w:rFonts w:ascii="仿宋_GB2312" w:hAnsi="仿宋_GB2312" w:cs="仿宋_GB2312" w:hint="eastAsia" w:eastAsia="仿宋_GB2312"/>
          <w:sz w:val="32"/>
          <w:szCs w:val="32"/>
        </w:rPr>
        <w:t>公顷绿化面积发展到</w:t>
      </w:r>
      <w:r>
        <w:rPr>
          <w:rFonts w:eastAsia="仿宋_GB2312" w:cs="仿宋_GB2312" w:hint="eastAsia" w:ascii="仿宋_GB2312" w:hAnsi="仿宋_GB2312"/>
          <w:sz w:val="32"/>
          <w:szCs w:val="32"/>
        </w:rPr>
        <w:t>2015</w:t>
      </w:r>
      <w:r>
        <w:rPr>
          <w:rFonts w:ascii="仿宋_GB2312" w:hAnsi="仿宋_GB2312" w:cs="仿宋_GB2312" w:hint="eastAsia" w:eastAsia="仿宋_GB2312"/>
          <w:sz w:val="32"/>
          <w:szCs w:val="32"/>
        </w:rPr>
        <w:t>年的</w:t>
      </w:r>
      <w:r>
        <w:rPr>
          <w:rFonts w:eastAsia="仿宋_GB2312" w:cs="仿宋_GB2312" w:hint="eastAsia" w:ascii="仿宋_GB2312" w:hAnsi="仿宋_GB2312"/>
          <w:sz w:val="32"/>
          <w:szCs w:val="32"/>
        </w:rPr>
        <w:t>1787.4</w:t>
      </w:r>
      <w:r>
        <w:rPr>
          <w:rFonts w:ascii="仿宋_GB2312" w:hAnsi="仿宋_GB2312" w:cs="仿宋_GB2312" w:hint="eastAsia" w:eastAsia="仿宋_GB2312"/>
          <w:sz w:val="32"/>
          <w:szCs w:val="32"/>
        </w:rPr>
        <w:t>公顷绿化面积，绿化面积扩大了近</w:t>
      </w:r>
      <w:r>
        <w:rPr>
          <w:rFonts w:eastAsia="仿宋_GB2312" w:cs="仿宋_GB2312" w:hint="eastAsia" w:ascii="仿宋_GB2312" w:hAnsi="仿宋_GB2312"/>
          <w:sz w:val="32"/>
          <w:szCs w:val="32"/>
        </w:rPr>
        <w:t>7</w:t>
      </w:r>
      <w:r>
        <w:rPr>
          <w:rFonts w:ascii="仿宋_GB2312" w:hAnsi="仿宋_GB2312" w:cs="仿宋_GB2312" w:hint="eastAsia" w:eastAsia="仿宋_GB2312"/>
          <w:sz w:val="32"/>
          <w:szCs w:val="32"/>
        </w:rPr>
        <w:t>倍。粗线条的园林绿化管理已不能紧跟四平市的新形势发展，许多管理问题更是愈加明显突出，这些问题严重影响全市城市绿化工作的健康发展，制约着城市绿化水平的提高。因此，结合我市实际，尽快出台城市绿化法规，把城市绿化活动纳入规范化、科学化、制度化轨道，对推动我市城市绿化事业的发展，加快</w:t>
      </w:r>
      <w:r>
        <w:rPr>
          <w:rFonts w:ascii="仿宋_GB2312" w:hAnsi="仿宋_GB2312" w:cs="仿宋_GB2312" w:hint="eastAsia" w:eastAsia="仿宋_GB2312"/>
          <w:color w:val="000000"/>
          <w:sz w:val="32"/>
          <w:szCs w:val="32"/>
          <w:shd w:fill="FFFFFF" w:val="clear"/>
        </w:rPr>
        <w:t>改善我市生态环境</w:t>
      </w:r>
      <w:r>
        <w:rPr>
          <w:rFonts w:ascii="仿宋_GB2312" w:hAnsi="仿宋_GB2312" w:cs="仿宋_GB2312" w:hint="eastAsia" w:eastAsia="仿宋_GB2312"/>
          <w:sz w:val="32"/>
          <w:szCs w:val="32"/>
        </w:rPr>
        <w:t>十分必要。</w:t>
      </w:r>
    </w:p>
    <w:p>
      <w:pPr>
        <w:pStyle w:val="Normal"/>
        <w:keepNext w:val="false"/>
        <w:keepLines w:val="false"/>
        <w:pageBreakBefore w:val="false"/>
        <w:widowControl w:val="false"/>
        <w:kinsoku w:val="true"/>
        <w:overflowPunct w:val="true"/>
        <w:autoSpaceDE w:val="true"/>
        <w:bidi w:val="0"/>
        <w:snapToGrid w:val="true"/>
        <w:spacing w:lineRule="exact" w:line="600"/>
        <w:textAlignment w:val="auto"/>
        <w:rPr>
          <w:rFonts w:ascii="黑体" w:hAnsi="黑体" w:eastAsia="黑体" w:cs="黑体"/>
          <w:sz w:val="32"/>
          <w:szCs w:val="32"/>
        </w:rPr>
      </w:pPr>
      <w:r>
        <w:rPr>
          <w:rFonts w:eastAsia="仿宋" w:cs="仿宋" w:hint="eastAsia" w:ascii="仿宋" w:hAnsi="仿宋"/>
          <w:color w:val="000000"/>
          <w:sz w:val="32"/>
          <w:szCs w:val="32"/>
          <w:shd w:fill="FFFFFF" w:val="clear"/>
        </w:rPr>
        <w:t xml:space="preserve">    </w:t>
      </w:r>
      <w:r>
        <w:rPr>
          <w:rFonts w:ascii="黑体" w:hAnsi="黑体" w:cs="黑体" w:hint="eastAsia" w:eastAsia="黑体"/>
          <w:color w:val="000000"/>
          <w:sz w:val="32"/>
          <w:szCs w:val="32"/>
          <w:shd w:fill="FFFFFF" w:val="clear"/>
        </w:rPr>
        <w:t>二、</w:t>
      </w:r>
      <w:r>
        <w:rPr>
          <w:rFonts w:ascii="黑体" w:hAnsi="黑体" w:cs="黑体" w:hint="eastAsia" w:eastAsia="黑体"/>
          <w:sz w:val="32"/>
          <w:szCs w:val="32"/>
        </w:rPr>
        <w:t>《条例》的起草过程</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根据《四平市人大常委会</w:t>
      </w:r>
      <w:r>
        <w:rPr>
          <w:rFonts w:eastAsia="仿宋_GB2312" w:cs="仿宋_GB2312" w:hint="eastAsia" w:ascii="仿宋_GB2312" w:hAnsi="仿宋_GB2312"/>
          <w:sz w:val="32"/>
          <w:szCs w:val="32"/>
        </w:rPr>
        <w:t>2018</w:t>
      </w:r>
      <w:r>
        <w:rPr>
          <w:rFonts w:ascii="仿宋_GB2312" w:hAnsi="仿宋_GB2312" w:cs="仿宋_GB2312" w:hint="eastAsia" w:eastAsia="仿宋_GB2312"/>
          <w:sz w:val="32"/>
          <w:szCs w:val="32"/>
        </w:rPr>
        <w:t>年工作要点》和《四平市人民政府</w:t>
      </w:r>
      <w:r>
        <w:rPr>
          <w:rFonts w:eastAsia="仿宋_GB2312" w:cs="仿宋_GB2312" w:hint="eastAsia" w:ascii="仿宋_GB2312" w:hAnsi="仿宋_GB2312"/>
          <w:sz w:val="32"/>
          <w:szCs w:val="32"/>
        </w:rPr>
        <w:t>2018</w:t>
      </w:r>
      <w:r>
        <w:rPr>
          <w:rFonts w:ascii="仿宋_GB2312" w:hAnsi="仿宋_GB2312" w:cs="仿宋_GB2312" w:hint="eastAsia" w:eastAsia="仿宋_GB2312"/>
          <w:sz w:val="32"/>
          <w:szCs w:val="32"/>
        </w:rPr>
        <w:t>年立法计划》的安排，市住建局启动了《四平市城市绿化管理条例（草案）》起草工作。</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市住建局根据我市实际，对工作中遇到的需要通过立法解决的问题和难题进行梳理。同时，收集了国家、吉林省出台的城市绿化相关法律、法规和其他城市的城市绿化条例作为参考和借鉴。</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2016</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7</w:t>
      </w:r>
      <w:r>
        <w:rPr>
          <w:rFonts w:ascii="仿宋_GB2312" w:hAnsi="仿宋_GB2312" w:cs="仿宋_GB2312" w:hint="eastAsia" w:eastAsia="仿宋_GB2312"/>
          <w:sz w:val="32"/>
          <w:szCs w:val="32"/>
        </w:rPr>
        <w:t>月，市住建局开始着手编制《条例》，并多次组织城市绿化专家进行讨论研究，最后形成初稿，于</w:t>
      </w:r>
      <w:r>
        <w:rPr>
          <w:rFonts w:eastAsia="仿宋_GB2312" w:cs="仿宋_GB2312" w:hint="eastAsia" w:ascii="仿宋_GB2312" w:hAnsi="仿宋_GB2312"/>
          <w:sz w:val="32"/>
          <w:szCs w:val="32"/>
        </w:rPr>
        <w:t>2018</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4</w:t>
      </w:r>
      <w:r>
        <w:rPr>
          <w:rFonts w:ascii="仿宋_GB2312" w:hAnsi="仿宋_GB2312" w:cs="仿宋_GB2312" w:hint="eastAsia" w:eastAsia="仿宋_GB2312"/>
          <w:sz w:val="32"/>
          <w:szCs w:val="32"/>
        </w:rPr>
        <w:t>月报送至市政府法制办公室。</w:t>
      </w:r>
    </w:p>
    <w:p>
      <w:pPr>
        <w:pStyle w:val="Normal"/>
        <w:keepNext w:val="false"/>
        <w:keepLines w:val="false"/>
        <w:pageBreakBefore w:val="false"/>
        <w:widowControl w:val="false"/>
        <w:kinsoku w:val="true"/>
        <w:overflowPunct w:val="true"/>
        <w:autoSpaceDE w:val="true"/>
        <w:bidi w:val="0"/>
        <w:snapToGrid w:val="true"/>
        <w:spacing w:lineRule="exact" w:line="600"/>
        <w:textAlignment w:val="auto"/>
        <w:rPr>
          <w:rFonts w:ascii="黑体" w:hAnsi="黑体" w:eastAsia="黑体" w:cs="黑体" w:hint="eastAsia"/>
          <w:color w:val="000000"/>
          <w:sz w:val="32"/>
          <w:szCs w:val="32"/>
          <w:shd w:fill="FFFFFF" w:val="clear"/>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三、</w:t>
      </w:r>
      <w:r>
        <w:rPr>
          <w:rFonts w:ascii="黑体" w:hAnsi="黑体" w:cs="黑体" w:hint="eastAsia" w:eastAsia="黑体"/>
          <w:color w:val="000000"/>
          <w:sz w:val="32"/>
          <w:szCs w:val="32"/>
          <w:shd w:fill="FFFFFF" w:val="clear"/>
        </w:rPr>
        <w:t>《条例》制定的法律依据</w:t>
      </w:r>
    </w:p>
    <w:p>
      <w:pPr>
        <w:pStyle w:val="Normal"/>
        <w:keepNext w:val="false"/>
        <w:keepLines w:val="false"/>
        <w:pageBreakBefore w:val="false"/>
        <w:widowControl w:val="false"/>
        <w:kinsoku w:val="true"/>
        <w:overflowPunct w:val="true"/>
        <w:autoSpaceDE w:val="true"/>
        <w:bidi w:val="0"/>
        <w:snapToGrid w:val="true"/>
        <w:spacing w:lineRule="exact" w:line="600"/>
        <w:textAlignment w:val="auto"/>
        <w:rPr>
          <w:rFonts w:ascii="仿宋_GB2312" w:hAnsi="仿宋_GB2312" w:eastAsia="仿宋_GB2312" w:cs="仿宋_GB2312" w:hint="eastAsia"/>
          <w:color w:val="000000"/>
          <w:kern w:val="2"/>
          <w:sz w:val="32"/>
          <w:szCs w:val="32"/>
        </w:rPr>
      </w:pPr>
      <w:r>
        <w:rPr>
          <w:rFonts w:eastAsia="仿宋_GB2312" w:cs="仿宋_GB2312" w:hint="eastAsia" w:ascii="仿宋_GB2312" w:hAnsi="仿宋_GB2312"/>
          <w:color w:val="000000"/>
          <w:kern w:val="2"/>
          <w:sz w:val="32"/>
          <w:szCs w:val="32"/>
        </w:rPr>
        <w:t xml:space="preserve">    </w:t>
      </w:r>
      <w:r>
        <w:rPr>
          <w:rFonts w:eastAsia="仿宋_GB2312" w:cs="仿宋_GB2312" w:hint="eastAsia" w:ascii="仿宋_GB2312" w:hAnsi="仿宋_GB2312"/>
          <w:color w:val="000000"/>
          <w:kern w:val="2"/>
          <w:sz w:val="32"/>
          <w:szCs w:val="32"/>
        </w:rPr>
        <w:t>1.</w:t>
      </w:r>
      <w:r>
        <w:rPr>
          <w:rFonts w:ascii="仿宋_GB2312" w:hAnsi="仿宋_GB2312" w:cs="仿宋_GB2312" w:hint="eastAsia" w:eastAsia="仿宋_GB2312"/>
          <w:color w:val="000000"/>
          <w:kern w:val="2"/>
          <w:sz w:val="32"/>
          <w:szCs w:val="32"/>
        </w:rPr>
        <w:t>《中华人民共和国城市规划法》；</w:t>
      </w:r>
    </w:p>
    <w:p>
      <w:pPr>
        <w:pStyle w:val="Normal"/>
        <w:keepNext w:val="false"/>
        <w:keepLines w:val="false"/>
        <w:pageBreakBefore w:val="false"/>
        <w:widowControl w:val="false"/>
        <w:kinsoku w:val="true"/>
        <w:overflowPunct w:val="true"/>
        <w:autoSpaceDE w:val="true"/>
        <w:bidi w:val="0"/>
        <w:snapToGrid w:val="true"/>
        <w:spacing w:lineRule="exact" w:line="600"/>
        <w:textAlignment w:val="auto"/>
        <w:rPr>
          <w:rFonts w:ascii="仿宋_GB2312" w:hAnsi="仿宋_GB2312" w:eastAsia="仿宋_GB2312" w:cs="仿宋_GB2312" w:hint="eastAsia"/>
          <w:color w:val="000000"/>
          <w:kern w:val="2"/>
          <w:sz w:val="32"/>
          <w:szCs w:val="32"/>
        </w:rPr>
      </w:pPr>
      <w:r>
        <w:rPr>
          <w:rFonts w:eastAsia="仿宋_GB2312" w:cs="仿宋_GB2312" w:hint="eastAsia" w:ascii="仿宋_GB2312" w:hAnsi="仿宋_GB2312"/>
          <w:color w:val="000000"/>
          <w:kern w:val="2"/>
          <w:sz w:val="32"/>
          <w:szCs w:val="32"/>
        </w:rPr>
        <w:t xml:space="preserve">    </w:t>
      </w:r>
      <w:r>
        <w:rPr>
          <w:rFonts w:eastAsia="仿宋_GB2312" w:cs="仿宋_GB2312" w:hint="eastAsia" w:ascii="仿宋_GB2312" w:hAnsi="仿宋_GB2312"/>
          <w:color w:val="000000"/>
          <w:kern w:val="2"/>
          <w:sz w:val="32"/>
          <w:szCs w:val="32"/>
        </w:rPr>
        <w:t>2.</w:t>
      </w:r>
      <w:r>
        <w:rPr>
          <w:rFonts w:ascii="仿宋_GB2312" w:hAnsi="仿宋_GB2312" w:cs="仿宋_GB2312" w:hint="eastAsia" w:eastAsia="仿宋_GB2312"/>
          <w:color w:val="000000"/>
          <w:kern w:val="2"/>
          <w:sz w:val="32"/>
          <w:szCs w:val="32"/>
        </w:rPr>
        <w:t>《城市绿化条例》；</w:t>
      </w:r>
    </w:p>
    <w:p>
      <w:pPr>
        <w:pStyle w:val="Normal"/>
        <w:keepNext w:val="false"/>
        <w:keepLines w:val="false"/>
        <w:pageBreakBefore w:val="false"/>
        <w:widowControl w:val="false"/>
        <w:kinsoku w:val="true"/>
        <w:overflowPunct w:val="true"/>
        <w:autoSpaceDE w:val="true"/>
        <w:bidi w:val="0"/>
        <w:snapToGrid w:val="true"/>
        <w:spacing w:lineRule="exact" w:line="600"/>
        <w:textAlignment w:val="auto"/>
        <w:rPr>
          <w:rFonts w:ascii="仿宋_GB2312" w:hAnsi="仿宋_GB2312" w:eastAsia="仿宋_GB2312" w:cs="仿宋_GB2312" w:hint="eastAsia"/>
          <w:color w:val="000000"/>
          <w:kern w:val="2"/>
          <w:sz w:val="32"/>
          <w:szCs w:val="32"/>
        </w:rPr>
      </w:pPr>
      <w:r>
        <w:rPr>
          <w:rFonts w:eastAsia="仿宋_GB2312" w:cs="仿宋_GB2312" w:hint="eastAsia" w:ascii="仿宋_GB2312" w:hAnsi="仿宋_GB2312"/>
          <w:color w:val="000000"/>
          <w:kern w:val="2"/>
          <w:sz w:val="32"/>
          <w:szCs w:val="32"/>
        </w:rPr>
        <w:t xml:space="preserve">    </w:t>
      </w:r>
      <w:r>
        <w:rPr>
          <w:rFonts w:eastAsia="仿宋_GB2312" w:cs="仿宋_GB2312" w:hint="eastAsia" w:ascii="仿宋_GB2312" w:hAnsi="仿宋_GB2312"/>
          <w:color w:val="000000"/>
          <w:kern w:val="2"/>
          <w:sz w:val="32"/>
          <w:szCs w:val="32"/>
        </w:rPr>
        <w:t>3.</w:t>
      </w:r>
      <w:r>
        <w:rPr>
          <w:rFonts w:ascii="仿宋_GB2312" w:hAnsi="仿宋_GB2312" w:cs="仿宋_GB2312" w:hint="eastAsia" w:eastAsia="仿宋_GB2312"/>
          <w:color w:val="000000"/>
          <w:kern w:val="2"/>
          <w:sz w:val="32"/>
          <w:szCs w:val="32"/>
        </w:rPr>
        <w:t>《吉林省绿化条例》；</w:t>
      </w:r>
    </w:p>
    <w:p>
      <w:pPr>
        <w:pStyle w:val="Normal"/>
        <w:keepNext w:val="false"/>
        <w:keepLines w:val="false"/>
        <w:pageBreakBefore w:val="false"/>
        <w:widowControl w:val="false"/>
        <w:kinsoku w:val="true"/>
        <w:overflowPunct w:val="true"/>
        <w:autoSpaceDE w:val="true"/>
        <w:bidi w:val="0"/>
        <w:snapToGrid w:val="true"/>
        <w:spacing w:lineRule="exact" w:line="60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eastAsia="仿宋_GB2312" w:cs="仿宋_GB2312" w:hint="eastAsia" w:ascii="仿宋_GB2312" w:hAnsi="仿宋_GB2312"/>
          <w:sz w:val="32"/>
          <w:szCs w:val="32"/>
        </w:rPr>
        <w:t>4.</w:t>
      </w:r>
      <w:r>
        <w:rPr>
          <w:rFonts w:ascii="仿宋_GB2312" w:hAnsi="仿宋_GB2312" w:cs="仿宋_GB2312" w:hint="eastAsia" w:eastAsia="仿宋_GB2312"/>
          <w:sz w:val="32"/>
          <w:szCs w:val="32"/>
        </w:rPr>
        <w:t>参照《长春市城市绿化条例》；</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参照《吉林市绿化管理条例》；</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6.</w:t>
      </w:r>
      <w:r>
        <w:rPr>
          <w:rFonts w:ascii="仿宋_GB2312" w:hAnsi="仿宋_GB2312" w:cs="仿宋_GB2312" w:hint="eastAsia" w:eastAsia="仿宋_GB2312"/>
          <w:sz w:val="32"/>
          <w:szCs w:val="32"/>
        </w:rPr>
        <w:t>参照《沧州市城市绿化管理条例》</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textAlignment w:val="auto"/>
        <w:rPr>
          <w:rFonts w:ascii="仿宋" w:hAnsi="仿宋" w:eastAsia="仿宋" w:cs="仿宋"/>
          <w:sz w:val="32"/>
          <w:szCs w:val="32"/>
        </w:rPr>
      </w:pPr>
      <w:r>
        <w:rPr>
          <w:rFonts w:eastAsia="仿宋_GB2312" w:cs="仿宋_GB2312" w:hint="eastAsia" w:ascii="仿宋_GB2312" w:hAnsi="仿宋_GB2312"/>
          <w:sz w:val="32"/>
          <w:szCs w:val="32"/>
        </w:rPr>
        <w:t>7.</w:t>
      </w:r>
      <w:r>
        <w:rPr>
          <w:rFonts w:ascii="仿宋_GB2312" w:hAnsi="仿宋_GB2312" w:cs="仿宋_GB2312" w:hint="eastAsia" w:eastAsia="仿宋_GB2312"/>
          <w:sz w:val="32"/>
          <w:szCs w:val="32"/>
        </w:rPr>
        <w:t>参照《宁波市城市绿化条例》。</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textAlignment w:val="auto"/>
        <w:rPr>
          <w:rFonts w:ascii="黑体" w:hAnsi="黑体" w:eastAsia="黑体" w:cs="黑体"/>
          <w:sz w:val="32"/>
          <w:szCs w:val="32"/>
        </w:rPr>
      </w:pPr>
      <w:r>
        <w:rPr>
          <w:rFonts w:ascii="黑体" w:hAnsi="黑体" w:cs="黑体" w:hint="eastAsia" w:eastAsia="黑体"/>
          <w:sz w:val="32"/>
          <w:szCs w:val="32"/>
        </w:rPr>
        <w:t>四、《条例》明确的主要管理内容</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条例》分总则、规划和建设、保护和管理、法律责任、附则，共五章四十二条。该条例立足我市实际和城市绿化管理工作中出现的新情况、新问题，借鉴外地的经验，在多个方面进行了探索和创新，力求切合实际，增强可操作性、实效性。主要确立了以下规定、标准和制度：</w:t>
      </w:r>
    </w:p>
    <w:p>
      <w:pPr>
        <w:pStyle w:val="Normal"/>
        <w:keepNext w:val="false"/>
        <w:keepLines w:val="false"/>
        <w:pageBreakBefore w:val="false"/>
        <w:widowControl w:val="false"/>
        <w:kinsoku w:val="true"/>
        <w:overflowPunct w:val="true"/>
        <w:autoSpaceDE w:val="true"/>
        <w:bidi w:val="0"/>
        <w:snapToGrid w:val="true"/>
        <w:spacing w:lineRule="exact" w:line="60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明确了管理范围、管理权限；</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2.</w:t>
      </w:r>
      <w:r>
        <w:rPr>
          <w:rFonts w:ascii="仿宋_GB2312" w:hAnsi="仿宋_GB2312" w:cs="仿宋_GB2312" w:hint="eastAsia" w:eastAsia="仿宋_GB2312"/>
          <w:sz w:val="32"/>
          <w:szCs w:val="32"/>
        </w:rPr>
        <w:t>确定了建设工程项目的绿地率指标；</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对城市园林绿化管理作出了明确分工，做到统筹兼顾、职责明确；</w:t>
      </w:r>
    </w:p>
    <w:p>
      <w:pPr>
        <w:pStyle w:val="Normal"/>
        <w:keepNext w:val="false"/>
        <w:keepLines w:val="false"/>
        <w:pageBreakBefore w:val="false"/>
        <w:widowControl w:val="false"/>
        <w:kinsoku w:val="true"/>
        <w:overflowPunct w:val="true"/>
        <w:autoSpaceDE w:val="true"/>
        <w:bidi w:val="0"/>
        <w:snapToGrid w:val="true"/>
        <w:spacing w:lineRule="exact" w:line="60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eastAsia="仿宋_GB2312" w:cs="仿宋_GB2312" w:hint="eastAsia" w:ascii="仿宋_GB2312" w:hAnsi="仿宋_GB2312"/>
          <w:sz w:val="32"/>
          <w:szCs w:val="32"/>
        </w:rPr>
        <w:t>4.</w:t>
      </w:r>
      <w:r>
        <w:rPr>
          <w:rFonts w:ascii="仿宋_GB2312" w:hAnsi="仿宋_GB2312" w:cs="仿宋_GB2312" w:hint="eastAsia" w:eastAsia="仿宋_GB2312"/>
          <w:sz w:val="32"/>
          <w:szCs w:val="32"/>
        </w:rPr>
        <w:t>对违法行为作出了详细规定，明确了法律责任；</w:t>
      </w:r>
    </w:p>
    <w:p>
      <w:pPr>
        <w:pStyle w:val="Normal"/>
        <w:keepNext w:val="false"/>
        <w:keepLines w:val="false"/>
        <w:pageBreakBefore w:val="false"/>
        <w:widowControl w:val="false"/>
        <w:kinsoku w:val="true"/>
        <w:overflowPunct w:val="true"/>
        <w:autoSpaceDE w:val="true"/>
        <w:bidi w:val="0"/>
        <w:snapToGrid w:val="true"/>
        <w:spacing w:lineRule="exact" w:line="600"/>
        <w:textAlignment w:val="auto"/>
        <w:rPr>
          <w:rFonts w:ascii="仿宋" w:hAnsi="仿宋" w:eastAsia="仿宋" w:cs="仿宋"/>
          <w:sz w:val="32"/>
          <w:szCs w:val="32"/>
        </w:rPr>
      </w:pPr>
      <w:r>
        <w:rPr>
          <w:rFonts w:eastAsia="仿宋_GB2312" w:cs="仿宋_GB2312" w:hint="eastAsia" w:ascii="仿宋_GB2312" w:hAnsi="仿宋_GB2312"/>
          <w:sz w:val="32"/>
          <w:szCs w:val="32"/>
        </w:rPr>
        <w:t xml:space="preserve">    </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对现阶段城市园林绿化管理过程中极易出现问题的广场管理和植物病虫害防治方面作出了详细的法律规定。</w:t>
      </w:r>
    </w:p>
    <w:p>
      <w:pPr>
        <w:pStyle w:val="Normal"/>
        <w:keepNext w:val="false"/>
        <w:keepLines w:val="false"/>
        <w:pageBreakBefore w:val="false"/>
        <w:widowControl w:val="false"/>
        <w:kinsoku w:val="true"/>
        <w:overflowPunct w:val="true"/>
        <w:autoSpaceDE w:val="true"/>
        <w:bidi w:val="0"/>
        <w:snapToGrid w:val="true"/>
        <w:spacing w:lineRule="exact" w:line="600"/>
        <w:textAlignment w:val="auto"/>
        <w:rPr>
          <w:rFonts w:ascii="黑体" w:hAnsi="黑体" w:eastAsia="黑体" w:cs="黑体"/>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五、《条例》的主要特点</w:t>
      </w:r>
    </w:p>
    <w:p>
      <w:pPr>
        <w:pStyle w:val="Normal"/>
        <w:keepNext w:val="false"/>
        <w:keepLines w:val="false"/>
        <w:pageBreakBefore w:val="false"/>
        <w:widowControl w:val="false"/>
        <w:kinsoku w:val="true"/>
        <w:overflowPunct w:val="true"/>
        <w:autoSpaceDE w:val="true"/>
        <w:bidi w:val="0"/>
        <w:snapToGrid w:val="true"/>
        <w:spacing w:lineRule="exact" w:line="600"/>
        <w:textAlignment w:val="auto"/>
        <w:rPr>
          <w:rFonts w:ascii="仿宋_GB2312" w:hAnsi="仿宋_GB2312" w:eastAsia="仿宋_GB2312" w:cs="仿宋_GB2312" w:hint="eastAsia"/>
          <w:sz w:val="32"/>
          <w:szCs w:val="32"/>
        </w:rPr>
      </w:pPr>
      <w:r>
        <w:rPr>
          <w:rFonts w:eastAsia="仿宋" w:cs="仿宋" w:hint="eastAsia" w:ascii="仿宋" w:hAnsi="仿宋"/>
          <w:sz w:val="32"/>
          <w:szCs w:val="32"/>
        </w:rPr>
        <w:t xml:space="preserve">    </w:t>
      </w:r>
      <w:r>
        <w:rPr>
          <w:rFonts w:ascii="仿宋_GB2312" w:hAnsi="仿宋_GB2312" w:cs="仿宋_GB2312" w:hint="eastAsia" w:eastAsia="仿宋_GB2312"/>
          <w:sz w:val="32"/>
          <w:szCs w:val="32"/>
        </w:rPr>
        <w:t>一是借鉴其他城市先进理念和先进经验，结合我市实际情况，有针对性设计条款，条理明晰、操作性强。</w:t>
      </w:r>
    </w:p>
    <w:p>
      <w:pPr>
        <w:pStyle w:val="Normal"/>
        <w:keepNext w:val="false"/>
        <w:keepLines w:val="false"/>
        <w:pageBreakBefore w:val="false"/>
        <w:widowControl w:val="false"/>
        <w:kinsoku w:val="true"/>
        <w:overflowPunct w:val="true"/>
        <w:autoSpaceDE w:val="true"/>
        <w:bidi w:val="0"/>
        <w:snapToGrid w:val="true"/>
        <w:spacing w:lineRule="exact" w:line="60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二是处罚条款和处罚额度明确，有法可依，便于规范执法行为。</w:t>
      </w:r>
    </w:p>
    <w:p>
      <w:pPr>
        <w:pStyle w:val="Normal"/>
        <w:keepNext w:val="false"/>
        <w:keepLines w:val="false"/>
        <w:pageBreakBefore w:val="false"/>
        <w:widowControl w:val="false"/>
        <w:kinsoku w:val="true"/>
        <w:overflowPunct w:val="true"/>
        <w:autoSpaceDE w:val="true"/>
        <w:bidi w:val="0"/>
        <w:snapToGrid w:val="true"/>
        <w:spacing w:lineRule="exact" w:line="60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三是有针对性地解决了现阶段城市绿化管理存在的一些突出问题。</w:t>
      </w:r>
    </w:p>
    <w:p>
      <w:pPr>
        <w:pStyle w:val="Normal"/>
        <w:keepNext w:val="false"/>
        <w:keepLines w:val="false"/>
        <w:pageBreakBefore w:val="false"/>
        <w:widowControl w:val="false"/>
        <w:kinsoku w:val="true"/>
        <w:overflowPunct w:val="true"/>
        <w:autoSpaceDE w:val="true"/>
        <w:bidi w:val="0"/>
        <w:snapToGrid w:val="true"/>
        <w:spacing w:lineRule="exact" w:line="60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以上说明和《条例（草案）》，请一并予以审议。</w:t>
      </w:r>
    </w:p>
    <w:p>
      <w:pPr>
        <w:sectPr>
          <w:type w:val="continuous"/>
          <w:pgSz w:w="11906" w:h="16838"/>
          <w:pgMar w:left="1587" w:right="1800" w:gutter="0" w:header="0" w:top="2098" w:footer="992" w:bottom="1440"/>
          <w:formProt w:val="false"/>
          <w:textDirection w:val="lrTb"/>
          <w:docGrid w:type="lines" w:linePitch="316" w:charSpace="0"/>
        </w:sectPr>
      </w:pP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760"/>
        <w:ind w:firstLineChars="0" w:firstLine="0" w:startChars="-50" w:endChars="-50"/>
        <w:jc w:val="center"/>
        <w:textAlignment w:val="auto"/>
        <w:rPr>
          <w:rFonts w:ascii="黑体" w:hAnsi="黑体" w:eastAsia="黑体" w:cs="黑体" w:hint="eastAsia"/>
          <w:sz w:val="44"/>
          <w:szCs w:val="44"/>
        </w:rPr>
      </w:pPr>
      <w:r>
        <w:rPr>
          <w:rFonts w:ascii="黑体" w:hAnsi="黑体" w:cs="黑体" w:hint="eastAsia" w:eastAsia="黑体"/>
          <w:sz w:val="44"/>
          <w:szCs w:val="44"/>
        </w:rPr>
        <w:t>四平市人民代表大会法制委员会</w:t>
      </w:r>
    </w:p>
    <w:p>
      <w:pPr>
        <w:pStyle w:val="Normal"/>
        <w:keepNext w:val="false"/>
        <w:keepLines w:val="false"/>
        <w:pageBreakBefore w:val="false"/>
        <w:widowControl w:val="false"/>
        <w:kinsoku w:val="true"/>
        <w:overflowPunct w:val="true"/>
        <w:autoSpaceDE w:val="true"/>
        <w:bidi w:val="0"/>
        <w:snapToGrid w:val="true"/>
        <w:spacing w:lineRule="exact" w:line="760"/>
        <w:ind w:firstLineChars="0" w:firstLine="0" w:startChars="-50" w:endChars="-50"/>
        <w:jc w:val="center"/>
        <w:textAlignment w:val="auto"/>
        <w:rPr>
          <w:rFonts w:ascii="黑体" w:hAnsi="黑体" w:eastAsia="黑体" w:cs="黑体" w:hint="eastAsia"/>
          <w:sz w:val="44"/>
          <w:szCs w:val="44"/>
        </w:rPr>
      </w:pPr>
      <w:r>
        <w:rPr>
          <w:rFonts w:ascii="黑体" w:hAnsi="黑体" w:cs="黑体" w:hint="eastAsia" w:eastAsia="黑体"/>
          <w:sz w:val="44"/>
          <w:szCs w:val="44"/>
        </w:rPr>
        <w:t>关于《四平市城市绿化条例（草案）》</w:t>
      </w:r>
    </w:p>
    <w:p>
      <w:pPr>
        <w:pStyle w:val="Normal"/>
        <w:keepNext w:val="false"/>
        <w:keepLines w:val="false"/>
        <w:pageBreakBefore w:val="false"/>
        <w:widowControl w:val="false"/>
        <w:kinsoku w:val="true"/>
        <w:overflowPunct w:val="true"/>
        <w:autoSpaceDE w:val="true"/>
        <w:bidi w:val="0"/>
        <w:snapToGrid w:val="true"/>
        <w:spacing w:lineRule="exact" w:line="760"/>
        <w:ind w:firstLineChars="0" w:firstLine="0" w:startChars="-50" w:endChars="-50"/>
        <w:jc w:val="center"/>
        <w:textAlignment w:val="auto"/>
        <w:rPr>
          <w:rFonts w:ascii="楷体" w:hAnsi="楷体" w:eastAsia="楷体" w:cs="楷体"/>
          <w:sz w:val="30"/>
          <w:szCs w:val="30"/>
        </w:rPr>
      </w:pPr>
      <w:r>
        <w:rPr>
          <w:rFonts w:ascii="黑体" w:hAnsi="黑体" w:cs="黑体" w:hint="eastAsia" w:eastAsia="黑体"/>
          <w:sz w:val="44"/>
          <w:szCs w:val="44"/>
        </w:rPr>
        <w:t xml:space="preserve">审议结果的报告 </w:t>
      </w:r>
    </w:p>
    <w:p>
      <w:pPr>
        <w:pStyle w:val="Normal"/>
        <w:jc w:val="center"/>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28</w:t>
      </w:r>
      <w:r>
        <w:rPr>
          <w:rFonts w:ascii="楷体_GB2312" w:hAnsi="楷体_GB2312" w:cs="楷体_GB2312" w:hint="eastAsia" w:eastAsia="楷体_GB2312"/>
          <w:sz w:val="32"/>
          <w:szCs w:val="32"/>
        </w:rPr>
        <w:t>日在四平市第八届人民代表大会</w:t>
      </w:r>
    </w:p>
    <w:p>
      <w:pPr>
        <w:pStyle w:val="Normal"/>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常务委员会第十六次会议上</w:t>
      </w:r>
    </w:p>
    <w:p>
      <w:pPr>
        <w:pStyle w:val="Normal"/>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市人大法制委员会主任委员   刘雄建</w:t>
      </w:r>
    </w:p>
    <w:p>
      <w:pPr>
        <w:pStyle w:val="Normal"/>
        <w:spacing w:lineRule="exact" w:line="580"/>
        <w:rPr>
          <w:rFonts w:ascii="仿宋" w:hAnsi="仿宋" w:eastAsia="仿宋" w:cs="仿宋" w:hint="eastAsia"/>
          <w:sz w:val="32"/>
          <w:szCs w:val="32"/>
        </w:rPr>
      </w:pPr>
      <w:r>
        <w:rPr>
          <w:rFonts w:eastAsia="仿宋" w:cs="仿宋" w:hint="eastAsia" w:ascii="仿宋" w:hAnsi="仿宋"/>
          <w:sz w:val="32"/>
          <w:szCs w:val="32"/>
        </w:rPr>
      </w:r>
    </w:p>
    <w:p>
      <w:pPr>
        <w:sectPr>
          <w:type w:val="continuous"/>
          <w:pgSz w:w="11906" w:h="16838"/>
          <w:pgMar w:left="1587" w:right="1800" w:gutter="0" w:header="0" w:top="2098" w:footer="992" w:bottom="1440"/>
          <w:formProt w:val="false"/>
          <w:textDirection w:val="lrTb"/>
          <w:docGrid w:type="lines" w:linePitch="316" w:charSpace="0"/>
        </w:sectPr>
      </w:pPr>
    </w:p>
    <w:p>
      <w:pPr>
        <w:pStyle w:val="Normal"/>
        <w:spacing w:lineRule="exact" w:line="600"/>
        <w:rPr>
          <w:rFonts w:ascii="仿宋" w:hAnsi="仿宋" w:eastAsia="仿宋" w:cs="仿宋"/>
          <w:sz w:val="32"/>
          <w:szCs w:val="32"/>
        </w:rPr>
      </w:pPr>
      <w:r>
        <w:rPr>
          <w:rFonts w:ascii="黑体" w:hAnsi="黑体" w:cs="黑体" w:hint="eastAsia" w:eastAsia="黑体"/>
          <w:sz w:val="32"/>
          <w:szCs w:val="32"/>
        </w:rPr>
        <w:t>主任、各位副主任、秘书长、各位委员：</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根据</w:t>
      </w:r>
      <w:r>
        <w:rPr>
          <w:rFonts w:eastAsia="仿宋_GB2312" w:cs="仿宋_GB2312" w:hint="eastAsia" w:ascii="仿宋_GB2312" w:hAnsi="仿宋_GB2312"/>
          <w:sz w:val="32"/>
          <w:szCs w:val="32"/>
        </w:rPr>
        <w:t>2018</w:t>
      </w:r>
      <w:r>
        <w:rPr>
          <w:rFonts w:ascii="仿宋_GB2312" w:hAnsi="仿宋_GB2312" w:cs="仿宋_GB2312" w:hint="eastAsia" w:eastAsia="仿宋_GB2312"/>
          <w:sz w:val="32"/>
          <w:szCs w:val="32"/>
        </w:rPr>
        <w:t>年立法计划安排，市人大常委会将《四平市城市绿化管理条例》作为完成类项目。按照立法程序，法制委提请主任会议讨论通过后，形成《四平市城市绿化条例（草案）》（第二次审议稿），提交本次常委会全体会议审议、表决。现将审议及修改情况作以下汇报：</w:t>
      </w:r>
    </w:p>
    <w:p>
      <w:pPr>
        <w:pStyle w:val="Normal"/>
        <w:spacing w:lineRule="exact" w:line="600"/>
        <w:ind w:firstLineChars="200" w:startChars="0" w:start="0" w:endChars="0" w:end="0"/>
        <w:rPr>
          <w:rFonts w:ascii="仿宋_GB2312" w:hAnsi="仿宋_GB2312" w:eastAsia="仿宋_GB2312" w:cs="楷体"/>
          <w:sz w:val="32"/>
          <w:szCs w:val="32"/>
        </w:rPr>
      </w:pPr>
      <w:r>
        <w:rPr>
          <w:rFonts w:ascii="黑体" w:hAnsi="黑体" w:cs="黑体" w:hint="eastAsia" w:eastAsia="黑体"/>
          <w:sz w:val="32"/>
          <w:szCs w:val="32"/>
        </w:rPr>
        <w:t>一、审议和</w:t>
      </w:r>
      <w:r>
        <w:rPr>
          <w:rFonts w:ascii="黑体" w:hAnsi="黑体" w:cs="黑体" w:eastAsia="黑体"/>
          <w:sz w:val="32"/>
          <w:szCs w:val="32"/>
        </w:rPr>
        <w:t>修改</w:t>
      </w:r>
      <w:r>
        <w:rPr>
          <w:rFonts w:ascii="黑体" w:hAnsi="黑体" w:cs="黑体" w:hint="eastAsia" w:eastAsia="黑体"/>
          <w:sz w:val="32"/>
          <w:szCs w:val="32"/>
        </w:rPr>
        <w:t>情况</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2018</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7</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16</w:t>
      </w:r>
      <w:r>
        <w:rPr>
          <w:rFonts w:ascii="仿宋_GB2312" w:hAnsi="仿宋_GB2312" w:cs="仿宋_GB2312" w:hint="eastAsia" w:eastAsia="仿宋_GB2312"/>
          <w:sz w:val="32"/>
          <w:szCs w:val="32"/>
        </w:rPr>
        <w:t>日，市政府向市人大常委会提请审议制定《四平市城市绿化管理条例（草案）》（以下简称《条例（草案）》）。</w:t>
      </w:r>
      <w:r>
        <w:rPr>
          <w:rFonts w:eastAsia="仿宋_GB2312" w:cs="仿宋_GB2312" w:hint="eastAsia" w:ascii="仿宋_GB2312" w:hAnsi="仿宋_GB2312"/>
          <w:sz w:val="32"/>
          <w:szCs w:val="32"/>
        </w:rPr>
        <w:t>7</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31</w:t>
      </w:r>
      <w:r>
        <w:rPr>
          <w:rFonts w:ascii="仿宋_GB2312" w:hAnsi="仿宋_GB2312" w:cs="仿宋_GB2312" w:hint="eastAsia" w:eastAsia="仿宋_GB2312"/>
          <w:sz w:val="32"/>
          <w:szCs w:val="32"/>
        </w:rPr>
        <w:t>日，市八届人大常委会第十五次会议第一次审议了《条例（草案）》。会上，参会委员及列席人员分两组对《条例（草案）》进行了审议</w:t>
      </w: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从法规名称、立法依据、适用范围、立法原则、部门职责、管理措施、法律责任、文字表述、结构安排等各个方面，提出了很好的意见、建议。会后，法工委结合审议意见、建议，根据《城市绿化条例》等有关法律</w:t>
      </w:r>
      <w:r>
        <w:rPr>
          <w:rFonts w:ascii="仿宋_GB2312" w:hAnsi="仿宋_GB2312" w:cs="仿宋_GB2312" w:eastAsia="仿宋_GB2312"/>
          <w:sz w:val="32"/>
          <w:szCs w:val="32"/>
        </w:rPr>
        <w:t>法规的</w:t>
      </w:r>
      <w:r>
        <w:rPr>
          <w:rFonts w:ascii="仿宋_GB2312" w:hAnsi="仿宋_GB2312" w:cs="仿宋_GB2312" w:hint="eastAsia" w:eastAsia="仿宋_GB2312"/>
          <w:sz w:val="32"/>
          <w:szCs w:val="32"/>
        </w:rPr>
        <w:t>规定，参照外地立法经验，对《条例（草案）》进行了反复研究、论证、修改、完善，形成了《四平市城市绿化条例（草案）》（第一次审议稿修改稿），并通过召开协调会、论证会、开展</w:t>
      </w:r>
      <w:r>
        <w:rPr>
          <w:rFonts w:ascii="仿宋_GB2312" w:hAnsi="仿宋_GB2312" w:cs="仿宋_GB2312" w:eastAsia="仿宋_GB2312"/>
          <w:sz w:val="32"/>
          <w:szCs w:val="32"/>
        </w:rPr>
        <w:t>实地调研</w:t>
      </w:r>
      <w:r>
        <w:rPr>
          <w:rFonts w:ascii="仿宋_GB2312" w:hAnsi="仿宋_GB2312" w:cs="仿宋_GB2312" w:hint="eastAsia" w:eastAsia="仿宋_GB2312"/>
          <w:sz w:val="32"/>
          <w:szCs w:val="32"/>
        </w:rPr>
        <w:t>、发放征求意见函、在《四平日报》公开征求</w:t>
      </w:r>
      <w:r>
        <w:rPr>
          <w:rFonts w:ascii="仿宋_GB2312" w:hAnsi="仿宋_GB2312" w:cs="仿宋_GB2312" w:eastAsia="仿宋_GB2312"/>
          <w:sz w:val="32"/>
          <w:szCs w:val="32"/>
        </w:rPr>
        <w:t>意见</w:t>
      </w:r>
      <w:r>
        <w:rPr>
          <w:rFonts w:ascii="仿宋_GB2312" w:hAnsi="仿宋_GB2312" w:cs="仿宋_GB2312" w:hint="eastAsia" w:eastAsia="仿宋_GB2312"/>
          <w:sz w:val="32"/>
          <w:szCs w:val="32"/>
        </w:rPr>
        <w:t>等方式，向省人大常委会法工委、各县（市）区人大常委会、市政府相关部门、有关立法咨询专家及社会各界广泛征集意见、建议。根据各方面反馈的意见、建议，法工委再次研究、论证、修改，形成了《四平市城市绿化条例（草案）》（第二次审议稿建议稿），并提请法制委统一审议后形成《四平市城市绿化条例（草案）》（第二次审议稿送审稿）。</w:t>
      </w:r>
      <w:r>
        <w:rPr>
          <w:rFonts w:eastAsia="仿宋_GB2312" w:cs="仿宋_GB2312" w:hint="eastAsia" w:ascii="仿宋_GB2312" w:hAnsi="仿宋_GB2312"/>
          <w:sz w:val="32"/>
          <w:szCs w:val="32"/>
        </w:rPr>
        <w:t>9</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14</w:t>
      </w:r>
      <w:r>
        <w:rPr>
          <w:rFonts w:ascii="仿宋_GB2312" w:hAnsi="仿宋_GB2312" w:cs="仿宋_GB2312" w:hint="eastAsia" w:eastAsia="仿宋_GB2312"/>
          <w:sz w:val="32"/>
          <w:szCs w:val="32"/>
        </w:rPr>
        <w:t>日，市八届人大常委会第十八次主任会议讨论通过后，形成提交本次常委会全体会议审议、表决的《四平市城市绿化条例（草案）》（第二次审议稿）</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以下简称《条例（草案）二审稿》）</w:t>
      </w:r>
    </w:p>
    <w:p>
      <w:pPr>
        <w:pStyle w:val="Normal"/>
        <w:spacing w:lineRule="exact" w:line="600"/>
        <w:ind w:firstLineChars="200" w:startChars="0" w:start="0" w:endChars="0" w:end="0"/>
        <w:rPr>
          <w:rFonts w:ascii="黑体" w:hAnsi="黑体" w:eastAsia="黑体" w:cs="黑体"/>
          <w:sz w:val="32"/>
          <w:szCs w:val="32"/>
        </w:rPr>
      </w:pPr>
      <w:r>
        <w:rPr>
          <w:rFonts w:ascii="黑体" w:hAnsi="黑体" w:cs="黑体" w:hint="eastAsia" w:eastAsia="黑体"/>
          <w:sz w:val="32"/>
          <w:szCs w:val="32"/>
        </w:rPr>
        <w:t>二、修改的主要内容</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《条例（草案）》共</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章</w:t>
      </w:r>
      <w:r>
        <w:rPr>
          <w:rFonts w:eastAsia="仿宋_GB2312" w:cs="仿宋_GB2312" w:hint="eastAsia" w:ascii="仿宋_GB2312" w:hAnsi="仿宋_GB2312"/>
          <w:sz w:val="32"/>
          <w:szCs w:val="32"/>
        </w:rPr>
        <w:t>42</w:t>
      </w:r>
      <w:r>
        <w:rPr>
          <w:rFonts w:ascii="仿宋_GB2312" w:hAnsi="仿宋_GB2312" w:cs="仿宋_GB2312" w:hint="eastAsia" w:eastAsia="仿宋_GB2312"/>
          <w:sz w:val="32"/>
          <w:szCs w:val="32"/>
        </w:rPr>
        <w:t>条，《条例（草案）二审稿》共</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章</w:t>
      </w:r>
      <w:r>
        <w:rPr>
          <w:rFonts w:eastAsia="仿宋_GB2312" w:cs="仿宋_GB2312" w:hint="eastAsia" w:ascii="仿宋_GB2312" w:hAnsi="仿宋_GB2312"/>
          <w:sz w:val="32"/>
          <w:szCs w:val="32"/>
        </w:rPr>
        <w:t>39</w:t>
      </w:r>
      <w:r>
        <w:rPr>
          <w:rFonts w:ascii="仿宋_GB2312" w:hAnsi="仿宋_GB2312" w:cs="仿宋_GB2312" w:hint="eastAsia" w:eastAsia="仿宋_GB2312"/>
          <w:sz w:val="32"/>
          <w:szCs w:val="32"/>
        </w:rPr>
        <w:t>条。实际章数未变，但在具体条、款、项方面做了大量的增加、合并、拆分、删除、调整顺序等，除了最后一条关于生效时间的规定外，其余都做了不同程度的修改完善。与《条例（草案）》相比，《条例（草案）二审稿》的逻辑结构更加严密、城市绿化的建设和保护责任更加明确、行政管理措施更加实际管用、法律责任设定更加科学合理。具体修改情况如下：</w:t>
      </w:r>
    </w:p>
    <w:p>
      <w:pPr>
        <w:pStyle w:val="Normal"/>
        <w:spacing w:lineRule="exact" w:line="600"/>
        <w:ind w:firstLineChars="200" w:startChars="0" w:start="0" w:endChars="0" w:end="0"/>
        <w:rPr>
          <w:rFonts w:ascii="楷体" w:hAnsi="楷体" w:eastAsia="楷体" w:cs="楷体" w:hint="eastAsia"/>
          <w:sz w:val="32"/>
          <w:szCs w:val="32"/>
        </w:rPr>
      </w:pPr>
      <w:r>
        <w:rPr>
          <w:rFonts w:ascii="楷体" w:hAnsi="楷体" w:cs="楷体" w:hint="eastAsia" w:eastAsia="楷体"/>
          <w:sz w:val="32"/>
          <w:szCs w:val="32"/>
        </w:rPr>
        <w:t>（一）关于条例名称</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条例（草案）》名称为“四平市城市绿化管理条例”。法制委认为，条例的调整对象为城市绿化的规划、建设、保护和管理行为，《条例（草案）》名称不足以涵盖条例的全部内容。因此，将名称中“管理”二字删除，修改为“四平市城市绿化条例”。</w:t>
      </w:r>
    </w:p>
    <w:p>
      <w:pPr>
        <w:pStyle w:val="Normal"/>
        <w:spacing w:lineRule="exact" w:line="600"/>
        <w:ind w:firstLineChars="200" w:startChars="0" w:start="0" w:endChars="0" w:end="0"/>
        <w:rPr>
          <w:rFonts w:ascii="楷体" w:hAnsi="楷体" w:eastAsia="楷体" w:cs="楷体" w:hint="eastAsia"/>
          <w:sz w:val="32"/>
          <w:szCs w:val="32"/>
        </w:rPr>
      </w:pPr>
      <w:r>
        <w:rPr>
          <w:rFonts w:ascii="楷体" w:hAnsi="楷体" w:cs="楷体" w:hint="eastAsia" w:eastAsia="楷体"/>
          <w:sz w:val="32"/>
          <w:szCs w:val="32"/>
        </w:rPr>
        <w:t>（二）第一章“总则”部分</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《条例（草案）》总则部分共</w:t>
      </w:r>
      <w:r>
        <w:rPr>
          <w:rFonts w:eastAsia="仿宋_GB2312" w:cs="仿宋_GB2312" w:hint="eastAsia" w:ascii="仿宋_GB2312" w:hAnsi="仿宋_GB2312"/>
          <w:sz w:val="32"/>
          <w:szCs w:val="32"/>
        </w:rPr>
        <w:t>7</w:t>
      </w:r>
      <w:r>
        <w:rPr>
          <w:rFonts w:ascii="仿宋_GB2312" w:hAnsi="仿宋_GB2312" w:cs="仿宋_GB2312" w:hint="eastAsia" w:eastAsia="仿宋_GB2312"/>
          <w:sz w:val="32"/>
          <w:szCs w:val="32"/>
        </w:rPr>
        <w:t>条（</w:t>
      </w:r>
      <w:r>
        <w:rPr>
          <w:rFonts w:eastAsia="仿宋_GB2312" w:cs="仿宋_GB2312" w:hint="eastAsia" w:ascii="仿宋_GB2312" w:hAnsi="仿宋_GB2312"/>
          <w:sz w:val="32"/>
          <w:szCs w:val="32"/>
        </w:rPr>
        <w:t>1-7</w:t>
      </w:r>
      <w:r>
        <w:rPr>
          <w:rFonts w:ascii="仿宋_GB2312" w:hAnsi="仿宋_GB2312" w:cs="仿宋_GB2312" w:hint="eastAsia" w:eastAsia="仿宋_GB2312"/>
          <w:sz w:val="32"/>
          <w:szCs w:val="32"/>
        </w:rPr>
        <w:t>条）。《条例（草案）二审稿》总则部分条数没有变化，但具体内容有了变化。重点变化：一是明确了适用范围。《条例（草案）》第二条关于适用范围的表述不够清楚，根据《城乡规划法》的有关规定，结合我市实际，在《条例（草案）二审稿》中将适用范围界定在本市城市规划区，</w:t>
      </w:r>
      <w:r>
        <w:rPr>
          <w:rFonts w:ascii="仿宋_GB2312" w:hAnsi="仿宋_GB2312" w:cs="仿宋_GB2312" w:eastAsia="仿宋_GB2312"/>
          <w:sz w:val="32"/>
          <w:szCs w:val="32"/>
        </w:rPr>
        <w:t>考虑到各</w:t>
      </w:r>
      <w:r>
        <w:rPr>
          <w:rFonts w:ascii="仿宋_GB2312" w:hAnsi="仿宋_GB2312" w:cs="仿宋_GB2312" w:hint="eastAsia" w:eastAsia="仿宋_GB2312"/>
          <w:sz w:val="32"/>
          <w:szCs w:val="32"/>
        </w:rPr>
        <w:t>县（市）执行</w:t>
      </w:r>
      <w:r>
        <w:rPr>
          <w:rFonts w:ascii="仿宋_GB2312" w:hAnsi="仿宋_GB2312" w:cs="仿宋_GB2312" w:eastAsia="仿宋_GB2312"/>
          <w:sz w:val="32"/>
          <w:szCs w:val="32"/>
        </w:rPr>
        <w:t>能力的问题，在附则部分</w:t>
      </w:r>
      <w:r>
        <w:rPr>
          <w:rFonts w:ascii="仿宋_GB2312" w:hAnsi="仿宋_GB2312" w:cs="仿宋_GB2312" w:hint="eastAsia" w:eastAsia="仿宋_GB2312"/>
          <w:sz w:val="32"/>
          <w:szCs w:val="32"/>
        </w:rPr>
        <w:t>作出</w:t>
      </w:r>
      <w:r>
        <w:rPr>
          <w:rFonts w:ascii="仿宋_GB2312" w:hAnsi="仿宋_GB2312" w:cs="仿宋_GB2312" w:eastAsia="仿宋_GB2312"/>
          <w:sz w:val="32"/>
          <w:szCs w:val="32"/>
        </w:rPr>
        <w:t>授权各县（</w:t>
      </w:r>
      <w:r>
        <w:rPr>
          <w:rFonts w:ascii="仿宋_GB2312" w:hAnsi="仿宋_GB2312" w:cs="仿宋_GB2312" w:hint="eastAsia" w:eastAsia="仿宋_GB2312"/>
          <w:sz w:val="32"/>
          <w:szCs w:val="32"/>
        </w:rPr>
        <w:t>市</w:t>
      </w:r>
      <w:r>
        <w:rPr>
          <w:rFonts w:ascii="仿宋_GB2312" w:hAnsi="仿宋_GB2312" w:cs="仿宋_GB2312" w:eastAsia="仿宋_GB2312"/>
          <w:sz w:val="32"/>
          <w:szCs w:val="32"/>
        </w:rPr>
        <w:t>）</w:t>
      </w:r>
      <w:r>
        <w:rPr>
          <w:rFonts w:ascii="仿宋_GB2312" w:hAnsi="仿宋_GB2312" w:cs="仿宋_GB2312" w:hint="eastAsia" w:eastAsia="仿宋_GB2312"/>
          <w:sz w:val="32"/>
          <w:szCs w:val="32"/>
        </w:rPr>
        <w:t>可以</w:t>
      </w:r>
      <w:r>
        <w:rPr>
          <w:rFonts w:ascii="仿宋_GB2312" w:hAnsi="仿宋_GB2312" w:cs="仿宋_GB2312" w:eastAsia="仿宋_GB2312"/>
          <w:sz w:val="32"/>
          <w:szCs w:val="32"/>
        </w:rPr>
        <w:t>参照本条例执行</w:t>
      </w:r>
      <w:r>
        <w:rPr>
          <w:rFonts w:ascii="仿宋_GB2312" w:hAnsi="仿宋_GB2312" w:cs="仿宋_GB2312" w:hint="eastAsia" w:eastAsia="仿宋_GB2312"/>
          <w:sz w:val="32"/>
          <w:szCs w:val="32"/>
        </w:rPr>
        <w:t>的</w:t>
      </w:r>
      <w:r>
        <w:rPr>
          <w:rFonts w:ascii="仿宋_GB2312" w:hAnsi="仿宋_GB2312" w:cs="仿宋_GB2312" w:eastAsia="仿宋_GB2312"/>
          <w:sz w:val="32"/>
          <w:szCs w:val="32"/>
        </w:rPr>
        <w:t>规定</w:t>
      </w:r>
      <w:r>
        <w:rPr>
          <w:rFonts w:ascii="仿宋_GB2312" w:hAnsi="仿宋_GB2312" w:cs="仿宋_GB2312" w:hint="eastAsia" w:eastAsia="仿宋_GB2312"/>
          <w:sz w:val="32"/>
          <w:szCs w:val="32"/>
        </w:rPr>
        <w:t>。二是删除了有关“宣传教育、表彰和奖励、投诉举报”的规定。</w:t>
      </w:r>
    </w:p>
    <w:p>
      <w:pPr>
        <w:pStyle w:val="ListParagraph"/>
        <w:spacing w:lineRule="exact" w:line="600"/>
        <w:ind w:firstLineChars="0" w:firstLine="0" w:endChars="0" w:end="0"/>
        <w:rPr>
          <w:rFonts w:ascii="仿宋_GB2312" w:hAnsi="仿宋_GB2312" w:eastAsia="仿宋_GB2312" w:cs="仿宋_GB2312" w:hint="eastAsia"/>
          <w:sz w:val="32"/>
          <w:szCs w:val="32"/>
        </w:rPr>
      </w:pPr>
      <w:r>
        <w:rPr>
          <w:rFonts w:ascii="楷体" w:hAnsi="楷体" w:cs="楷体" w:hint="eastAsia" w:eastAsia="楷体"/>
          <w:sz w:val="32"/>
          <w:szCs w:val="32"/>
        </w:rPr>
        <w:t>（三）第二章“规划与建设”部分</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《条例（草案）》第二章“绿化规划与建设”部分共</w:t>
      </w:r>
      <w:r>
        <w:rPr>
          <w:rFonts w:eastAsia="仿宋_GB2312" w:cs="仿宋_GB2312" w:hint="eastAsia" w:ascii="仿宋_GB2312" w:hAnsi="仿宋_GB2312"/>
          <w:sz w:val="32"/>
          <w:szCs w:val="32"/>
        </w:rPr>
        <w:t>7</w:t>
      </w:r>
      <w:r>
        <w:rPr>
          <w:rFonts w:ascii="仿宋_GB2312" w:hAnsi="仿宋_GB2312" w:cs="仿宋_GB2312" w:hint="eastAsia" w:eastAsia="仿宋_GB2312"/>
          <w:sz w:val="32"/>
          <w:szCs w:val="32"/>
        </w:rPr>
        <w:t>条（</w:t>
      </w:r>
      <w:r>
        <w:rPr>
          <w:rFonts w:eastAsia="仿宋_GB2312" w:cs="仿宋_GB2312" w:hint="eastAsia" w:ascii="仿宋_GB2312" w:hAnsi="仿宋_GB2312"/>
          <w:sz w:val="32"/>
          <w:szCs w:val="32"/>
        </w:rPr>
        <w:t>8-14</w:t>
      </w:r>
      <w:r>
        <w:rPr>
          <w:rFonts w:ascii="仿宋_GB2312" w:hAnsi="仿宋_GB2312" w:cs="仿宋_GB2312" w:hint="eastAsia" w:eastAsia="仿宋_GB2312"/>
          <w:sz w:val="32"/>
          <w:szCs w:val="32"/>
        </w:rPr>
        <w:t>条）。《条例（草案）二审稿》为</w:t>
      </w:r>
      <w:r>
        <w:rPr>
          <w:rFonts w:eastAsia="仿宋_GB2312" w:cs="仿宋_GB2312" w:hint="eastAsia" w:ascii="仿宋_GB2312" w:hAnsi="仿宋_GB2312"/>
          <w:sz w:val="32"/>
          <w:szCs w:val="32"/>
        </w:rPr>
        <w:t>9</w:t>
      </w:r>
      <w:r>
        <w:rPr>
          <w:rFonts w:ascii="仿宋_GB2312" w:hAnsi="仿宋_GB2312" w:cs="仿宋_GB2312" w:hint="eastAsia" w:eastAsia="仿宋_GB2312"/>
          <w:sz w:val="32"/>
          <w:szCs w:val="32"/>
        </w:rPr>
        <w:t>条（</w:t>
      </w:r>
      <w:r>
        <w:rPr>
          <w:rFonts w:eastAsia="仿宋_GB2312" w:cs="仿宋_GB2312" w:hint="eastAsia" w:ascii="仿宋_GB2312" w:hAnsi="仿宋_GB2312"/>
          <w:sz w:val="32"/>
          <w:szCs w:val="32"/>
        </w:rPr>
        <w:t>8-16</w:t>
      </w:r>
      <w:r>
        <w:rPr>
          <w:rFonts w:ascii="仿宋_GB2312" w:hAnsi="仿宋_GB2312" w:cs="仿宋_GB2312" w:hint="eastAsia" w:eastAsia="仿宋_GB2312"/>
          <w:sz w:val="32"/>
          <w:szCs w:val="32"/>
        </w:rPr>
        <w:t>条），增加了</w:t>
      </w:r>
      <w:r>
        <w:rPr>
          <w:rFonts w:eastAsia="仿宋_GB2312" w:cs="仿宋_GB2312" w:hint="eastAsia" w:ascii="仿宋_GB2312" w:hAnsi="仿宋_GB2312"/>
          <w:sz w:val="32"/>
          <w:szCs w:val="32"/>
        </w:rPr>
        <w:t>2</w:t>
      </w:r>
      <w:r>
        <w:rPr>
          <w:rFonts w:ascii="仿宋_GB2312" w:hAnsi="仿宋_GB2312" w:cs="仿宋_GB2312" w:hint="eastAsia" w:eastAsia="仿宋_GB2312"/>
          <w:sz w:val="32"/>
          <w:szCs w:val="32"/>
        </w:rPr>
        <w:t>条。重点变化：一是对城市绿地建设责任按照城市绿地分类标准，进行了重新规定；二是按照城市绿地分类标准，参照《长春市城市绿化条例》、《城市绿化规划建设指标的规定》，对绿地率指标进行了重新规定；三是在《条例（草案）二审稿》第十三条、第十四条分别增加了行道树、垂直绿化和开放式绿化、林荫式停车场的规定。</w:t>
      </w:r>
    </w:p>
    <w:p>
      <w:pPr>
        <w:pStyle w:val="ListParagraph"/>
        <w:spacing w:lineRule="exact" w:line="600"/>
        <w:ind w:firstLineChars="0" w:firstLine="0" w:endChars="0" w:end="0"/>
        <w:rPr>
          <w:rFonts w:ascii="楷体" w:hAnsi="楷体" w:eastAsia="楷体" w:cs="楷体" w:hint="eastAsia"/>
          <w:sz w:val="32"/>
          <w:szCs w:val="32"/>
        </w:rPr>
      </w:pPr>
      <w:r>
        <w:rPr>
          <w:rFonts w:ascii="楷体" w:hAnsi="楷体" w:cs="楷体" w:hint="eastAsia" w:eastAsia="楷体"/>
          <w:sz w:val="32"/>
          <w:szCs w:val="32"/>
        </w:rPr>
        <w:t>（四）第三章“保护与管理”部分</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《条例（草案）》第三章“保护与管理”部分共</w:t>
      </w:r>
      <w:r>
        <w:rPr>
          <w:rFonts w:eastAsia="仿宋_GB2312" w:cs="仿宋_GB2312" w:hint="eastAsia" w:ascii="仿宋_GB2312" w:hAnsi="仿宋_GB2312"/>
          <w:sz w:val="32"/>
          <w:szCs w:val="32"/>
        </w:rPr>
        <w:t>14</w:t>
      </w:r>
      <w:r>
        <w:rPr>
          <w:rFonts w:ascii="仿宋_GB2312" w:hAnsi="仿宋_GB2312" w:cs="仿宋_GB2312" w:hint="eastAsia" w:eastAsia="仿宋_GB2312"/>
          <w:sz w:val="32"/>
          <w:szCs w:val="32"/>
        </w:rPr>
        <w:t>条（</w:t>
      </w:r>
      <w:r>
        <w:rPr>
          <w:rFonts w:eastAsia="仿宋_GB2312" w:cs="仿宋_GB2312" w:hint="eastAsia" w:ascii="仿宋_GB2312" w:hAnsi="仿宋_GB2312"/>
          <w:sz w:val="32"/>
          <w:szCs w:val="32"/>
        </w:rPr>
        <w:t>15-28</w:t>
      </w:r>
      <w:r>
        <w:rPr>
          <w:rFonts w:ascii="仿宋_GB2312" w:hAnsi="仿宋_GB2312" w:cs="仿宋_GB2312" w:hint="eastAsia" w:eastAsia="仿宋_GB2312"/>
          <w:sz w:val="32"/>
          <w:szCs w:val="32"/>
        </w:rPr>
        <w:t>条）。《条例（草案）二审稿》共</w:t>
      </w:r>
      <w:r>
        <w:rPr>
          <w:rFonts w:eastAsia="仿宋_GB2312" w:cs="仿宋_GB2312" w:hint="eastAsia" w:ascii="仿宋_GB2312" w:hAnsi="仿宋_GB2312"/>
          <w:sz w:val="32"/>
          <w:szCs w:val="32"/>
        </w:rPr>
        <w:t>11</w:t>
      </w:r>
      <w:r>
        <w:rPr>
          <w:rFonts w:ascii="仿宋_GB2312" w:hAnsi="仿宋_GB2312" w:cs="仿宋_GB2312" w:hint="eastAsia" w:eastAsia="仿宋_GB2312"/>
          <w:sz w:val="32"/>
          <w:szCs w:val="32"/>
        </w:rPr>
        <w:t>条（</w:t>
      </w:r>
      <w:r>
        <w:rPr>
          <w:rFonts w:eastAsia="仿宋_GB2312" w:cs="仿宋_GB2312" w:hint="eastAsia" w:ascii="仿宋_GB2312" w:hAnsi="仿宋_GB2312"/>
          <w:sz w:val="32"/>
          <w:szCs w:val="32"/>
        </w:rPr>
        <w:t>17-27</w:t>
      </w:r>
      <w:r>
        <w:rPr>
          <w:rFonts w:ascii="仿宋_GB2312" w:hAnsi="仿宋_GB2312" w:cs="仿宋_GB2312" w:hint="eastAsia" w:eastAsia="仿宋_GB2312"/>
          <w:sz w:val="32"/>
          <w:szCs w:val="32"/>
        </w:rPr>
        <w:t>条），减少了</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条。重点变化：一是对绿地保护责任按照城市绿地分类标准，在《条例（草案）二审稿》第十七条进行了重新规定；二是在《条例（草案）二审稿》第十八条增加了道路绿化门前包保责任制的规定；三是修改了在城市绿地上禁止情形的规定；四是对允许修剪、移植和砍伐树木的特殊情形做了进一步完善；四是删除了城市绿化行政主管部门对修剪和移植树木、苗木检疫进行审批及有关名木古树的管理规定。</w:t>
      </w:r>
    </w:p>
    <w:p>
      <w:pPr>
        <w:pStyle w:val="Normal"/>
        <w:spacing w:lineRule="exact" w:line="600"/>
        <w:ind w:start="640" w:end="0"/>
        <w:rPr>
          <w:rFonts w:ascii="楷体" w:hAnsi="楷体" w:eastAsia="楷体" w:cs="楷体" w:hint="eastAsia"/>
          <w:sz w:val="32"/>
          <w:szCs w:val="32"/>
        </w:rPr>
      </w:pPr>
      <w:r>
        <w:rPr>
          <w:rFonts w:ascii="楷体" w:hAnsi="楷体" w:cs="楷体" w:hint="eastAsia" w:eastAsia="楷体"/>
          <w:sz w:val="32"/>
          <w:szCs w:val="32"/>
        </w:rPr>
        <w:t>（五）第四章“法律责任”部分</w:t>
      </w:r>
    </w:p>
    <w:p>
      <w:pPr>
        <w:pStyle w:val="Normal"/>
        <w:spacing w:lineRule="exact" w:line="600"/>
        <w:ind w:firstLineChars="15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《条例（草案）》第四章“法律责任”部分共</w:t>
      </w:r>
      <w:r>
        <w:rPr>
          <w:rFonts w:eastAsia="仿宋_GB2312" w:cs="仿宋_GB2312" w:hint="eastAsia" w:ascii="仿宋_GB2312" w:hAnsi="仿宋_GB2312"/>
          <w:sz w:val="32"/>
          <w:szCs w:val="32"/>
        </w:rPr>
        <w:t>13</w:t>
      </w:r>
      <w:r>
        <w:rPr>
          <w:rFonts w:ascii="仿宋_GB2312" w:hAnsi="仿宋_GB2312" w:cs="仿宋_GB2312" w:hint="eastAsia" w:eastAsia="仿宋_GB2312"/>
          <w:sz w:val="32"/>
          <w:szCs w:val="32"/>
        </w:rPr>
        <w:t>条（</w:t>
      </w:r>
      <w:r>
        <w:rPr>
          <w:rFonts w:eastAsia="仿宋_GB2312" w:cs="仿宋_GB2312" w:hint="eastAsia" w:ascii="仿宋_GB2312" w:hAnsi="仿宋_GB2312"/>
          <w:sz w:val="32"/>
          <w:szCs w:val="32"/>
        </w:rPr>
        <w:t>29-41</w:t>
      </w:r>
      <w:r>
        <w:rPr>
          <w:rFonts w:ascii="仿宋_GB2312" w:hAnsi="仿宋_GB2312" w:cs="仿宋_GB2312" w:hint="eastAsia" w:eastAsia="仿宋_GB2312"/>
          <w:sz w:val="32"/>
          <w:szCs w:val="32"/>
        </w:rPr>
        <w:t>条），《条例（草案）二审稿》共条</w:t>
      </w:r>
      <w:r>
        <w:rPr>
          <w:rFonts w:eastAsia="仿宋_GB2312" w:cs="仿宋_GB2312" w:hint="eastAsia" w:ascii="仿宋_GB2312" w:hAnsi="仿宋_GB2312"/>
          <w:sz w:val="32"/>
          <w:szCs w:val="32"/>
        </w:rPr>
        <w:t>9</w:t>
      </w:r>
      <w:r>
        <w:rPr>
          <w:rFonts w:ascii="仿宋_GB2312" w:hAnsi="仿宋_GB2312" w:cs="仿宋_GB2312" w:hint="eastAsia" w:eastAsia="仿宋_GB2312"/>
          <w:sz w:val="32"/>
          <w:szCs w:val="32"/>
        </w:rPr>
        <w:t>条（</w:t>
      </w:r>
      <w:r>
        <w:rPr>
          <w:rFonts w:eastAsia="仿宋_GB2312" w:cs="仿宋_GB2312" w:hint="eastAsia" w:ascii="仿宋_GB2312" w:hAnsi="仿宋_GB2312"/>
          <w:sz w:val="32"/>
          <w:szCs w:val="32"/>
        </w:rPr>
        <w:t>28-36</w:t>
      </w:r>
      <w:r>
        <w:rPr>
          <w:rFonts w:ascii="仿宋_GB2312" w:hAnsi="仿宋_GB2312" w:cs="仿宋_GB2312" w:hint="eastAsia" w:eastAsia="仿宋_GB2312"/>
          <w:sz w:val="32"/>
          <w:szCs w:val="32"/>
        </w:rPr>
        <w:t>条），减少了</w:t>
      </w:r>
      <w:r>
        <w:rPr>
          <w:rFonts w:eastAsia="仿宋_GB2312" w:cs="仿宋_GB2312" w:hint="eastAsia" w:ascii="仿宋_GB2312" w:hAnsi="仿宋_GB2312"/>
          <w:sz w:val="32"/>
          <w:szCs w:val="32"/>
        </w:rPr>
        <w:t>4</w:t>
      </w:r>
      <w:r>
        <w:rPr>
          <w:rFonts w:ascii="仿宋_GB2312" w:hAnsi="仿宋_GB2312" w:cs="仿宋_GB2312" w:hint="eastAsia" w:eastAsia="仿宋_GB2312"/>
          <w:sz w:val="32"/>
          <w:szCs w:val="32"/>
        </w:rPr>
        <w:t>条。重点变化：一是删除了《条例（草案）》处罚条款中有关民事责任和刑事责任的规定；二是对相关条款处罚额度进行了重新规定或者做了相应修改；三是在立法技术上对相关条款的表述做出了修改完善。</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楷体" w:hAnsi="楷体" w:cs="楷体" w:hint="eastAsia" w:eastAsia="楷体"/>
          <w:sz w:val="32"/>
          <w:szCs w:val="32"/>
        </w:rPr>
        <w:t>（六）第五章“附则”部分</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《条例（草案）》第五章“附则”部分共</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条（</w:t>
      </w:r>
      <w:r>
        <w:rPr>
          <w:rFonts w:eastAsia="仿宋_GB2312" w:cs="仿宋_GB2312" w:hint="eastAsia" w:ascii="仿宋_GB2312" w:hAnsi="仿宋_GB2312"/>
          <w:sz w:val="32"/>
          <w:szCs w:val="32"/>
        </w:rPr>
        <w:t>42</w:t>
      </w:r>
      <w:r>
        <w:rPr>
          <w:rFonts w:ascii="仿宋_GB2312" w:hAnsi="仿宋_GB2312" w:cs="仿宋_GB2312" w:hint="eastAsia" w:eastAsia="仿宋_GB2312"/>
          <w:sz w:val="32"/>
          <w:szCs w:val="32"/>
        </w:rPr>
        <w:t>条），《条例（草案）二审稿》共</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条（</w:t>
      </w:r>
      <w:r>
        <w:rPr>
          <w:rFonts w:eastAsia="仿宋_GB2312" w:cs="仿宋_GB2312" w:hint="eastAsia" w:ascii="仿宋_GB2312" w:hAnsi="仿宋_GB2312"/>
          <w:sz w:val="32"/>
          <w:szCs w:val="32"/>
        </w:rPr>
        <w:t>37-39</w:t>
      </w:r>
      <w:r>
        <w:rPr>
          <w:rFonts w:ascii="仿宋_GB2312" w:hAnsi="仿宋_GB2312" w:cs="仿宋_GB2312" w:hint="eastAsia" w:eastAsia="仿宋_GB2312"/>
          <w:sz w:val="32"/>
          <w:szCs w:val="32"/>
        </w:rPr>
        <w:t>条），增加了</w:t>
      </w:r>
      <w:r>
        <w:rPr>
          <w:rFonts w:eastAsia="仿宋_GB2312" w:cs="仿宋_GB2312" w:hint="eastAsia" w:ascii="仿宋_GB2312" w:hAnsi="仿宋_GB2312"/>
          <w:sz w:val="32"/>
          <w:szCs w:val="32"/>
        </w:rPr>
        <w:t>2</w:t>
      </w:r>
      <w:r>
        <w:rPr>
          <w:rFonts w:ascii="仿宋_GB2312" w:hAnsi="仿宋_GB2312" w:cs="仿宋_GB2312" w:hint="eastAsia" w:eastAsia="仿宋_GB2312"/>
          <w:sz w:val="32"/>
          <w:szCs w:val="32"/>
        </w:rPr>
        <w:t>条。主要针对市、区两级城市绿化行政主管部门的职责分工和</w:t>
      </w:r>
      <w:r>
        <w:rPr>
          <w:rFonts w:ascii="仿宋_GB2312" w:hAnsi="仿宋_GB2312" w:cs="仿宋_GB2312" w:eastAsia="仿宋_GB2312"/>
          <w:sz w:val="32"/>
          <w:szCs w:val="32"/>
        </w:rPr>
        <w:t>各县（</w:t>
      </w:r>
      <w:r>
        <w:rPr>
          <w:rFonts w:ascii="仿宋_GB2312" w:hAnsi="仿宋_GB2312" w:cs="仿宋_GB2312" w:hint="eastAsia" w:eastAsia="仿宋_GB2312"/>
          <w:sz w:val="32"/>
          <w:szCs w:val="32"/>
        </w:rPr>
        <w:t>市</w:t>
      </w:r>
      <w:r>
        <w:rPr>
          <w:rFonts w:ascii="仿宋_GB2312" w:hAnsi="仿宋_GB2312" w:cs="仿宋_GB2312" w:eastAsia="仿宋_GB2312"/>
          <w:sz w:val="32"/>
          <w:szCs w:val="32"/>
        </w:rPr>
        <w:t>）</w:t>
      </w:r>
      <w:r>
        <w:rPr>
          <w:rFonts w:ascii="仿宋_GB2312" w:hAnsi="仿宋_GB2312" w:cs="仿宋_GB2312" w:hint="eastAsia" w:eastAsia="仿宋_GB2312"/>
          <w:sz w:val="32"/>
          <w:szCs w:val="32"/>
        </w:rPr>
        <w:t>参照</w:t>
      </w:r>
      <w:r>
        <w:rPr>
          <w:rFonts w:ascii="仿宋_GB2312" w:hAnsi="仿宋_GB2312" w:cs="仿宋_GB2312" w:eastAsia="仿宋_GB2312"/>
          <w:sz w:val="32"/>
          <w:szCs w:val="32"/>
        </w:rPr>
        <w:t>执行</w:t>
      </w:r>
      <w:r>
        <w:rPr>
          <w:rFonts w:ascii="仿宋_GB2312" w:hAnsi="仿宋_GB2312" w:cs="仿宋_GB2312" w:hint="eastAsia" w:eastAsia="仿宋_GB2312"/>
          <w:sz w:val="32"/>
          <w:szCs w:val="32"/>
        </w:rPr>
        <w:t>做出了授权性规定，以利于法规的实施。</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《条例（草案）二审稿》和以上报告，请予审议。</w:t>
      </w:r>
    </w:p>
    <w:p>
      <w:pPr>
        <w:sectPr>
          <w:type w:val="continuous"/>
          <w:pgSz w:w="11906" w:h="16838"/>
          <w:pgMar w:left="1587" w:right="1800" w:gutter="0" w:header="0" w:top="2098" w:footer="992" w:bottom="1440"/>
          <w:formProt w:val="false"/>
          <w:textDirection w:val="lrTb"/>
          <w:docGrid w:type="lines" w:linePitch="316" w:charSpace="0"/>
        </w:sectPr>
      </w:pPr>
    </w:p>
    <w:p>
      <w:pPr>
        <w:pStyle w:val="Normal"/>
        <w:spacing w:lineRule="exact" w:line="60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sectPr>
          <w:type w:val="continuous"/>
          <w:pgSz w:w="11906" w:h="16838"/>
          <w:pgMar w:left="1587" w:right="1800" w:gutter="0" w:header="0" w:top="2098" w:footer="992" w:bottom="1440"/>
          <w:cols w:num="2" w:space="424" w:equalWidth="true" w:sep="false"/>
          <w:formProt w:val="false"/>
          <w:textDirection w:val="lrTb"/>
          <w:docGrid w:type="lines" w:linePitch="316" w:charSpace="0"/>
        </w:sectPr>
      </w:pPr>
    </w:p>
    <w:p>
      <w:pPr>
        <w:pStyle w:val="Normal"/>
        <w:rPr>
          <w:rFonts w:ascii="仿宋" w:hAnsi="仿宋" w:eastAsia="仿宋" w:cs="仿宋" w:hint="eastAsia"/>
          <w:sz w:val="32"/>
          <w:szCs w:val="32"/>
        </w:rPr>
      </w:pPr>
      <w:r>
        <w:rPr>
          <w:rFonts w:eastAsia="仿宋" w:cs="仿宋" w:hint="eastAsia" w:ascii="仿宋" w:hAnsi="仿宋"/>
          <w:sz w:val="32"/>
          <w:szCs w:val="32"/>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tabs>
          <w:tab w:val="clear" w:pos="420"/>
          <w:tab w:val="left" w:pos="5670" w:leader="none"/>
        </w:tabs>
        <w:spacing w:lineRule="exact" w:line="760"/>
        <w:ind w:firstLineChars="0" w:firstLine="0" w:startChars="-50" w:endChars="-50"/>
        <w:jc w:val="center"/>
        <w:rPr>
          <w:rFonts w:ascii="黑体" w:hAnsi="黑体" w:eastAsia="黑体" w:cs="黑体" w:hint="eastAsia"/>
          <w:sz w:val="44"/>
          <w:szCs w:val="44"/>
        </w:rPr>
      </w:pPr>
      <w:r>
        <w:rPr>
          <w:rFonts w:ascii="黑体" w:hAnsi="黑体" w:cs="黑体" w:hint="eastAsia" w:eastAsia="黑体"/>
          <w:sz w:val="44"/>
          <w:szCs w:val="44"/>
        </w:rPr>
        <w:t>四平市人民代表大会法制委员会</w:t>
      </w:r>
    </w:p>
    <w:p>
      <w:pPr>
        <w:pStyle w:val="Normal"/>
        <w:spacing w:lineRule="exact" w:line="760"/>
        <w:ind w:firstLineChars="0" w:firstLine="0" w:startChars="-50" w:endChars="-50"/>
        <w:jc w:val="center"/>
        <w:rPr>
          <w:rFonts w:ascii="黑体" w:hAnsi="黑体" w:eastAsia="黑体" w:cs="黑体" w:hint="eastAsia"/>
          <w:sz w:val="44"/>
          <w:szCs w:val="44"/>
        </w:rPr>
      </w:pPr>
      <w:r>
        <w:rPr>
          <w:rFonts w:ascii="黑体" w:hAnsi="黑体" w:cs="黑体" w:hint="eastAsia" w:eastAsia="黑体"/>
          <w:sz w:val="44"/>
          <w:szCs w:val="44"/>
        </w:rPr>
        <w:t>关于《四平市城市绿化条例（草案）》</w:t>
      </w:r>
    </w:p>
    <w:p>
      <w:pPr>
        <w:pStyle w:val="Normal"/>
        <w:spacing w:lineRule="exact" w:line="760"/>
        <w:ind w:firstLineChars="0" w:firstLine="0" w:startChars="-50" w:endChars="-50"/>
        <w:jc w:val="center"/>
        <w:rPr>
          <w:rFonts w:ascii="楷体" w:hAnsi="楷体" w:eastAsia="楷体" w:cs="楷体"/>
          <w:sz w:val="30"/>
          <w:szCs w:val="30"/>
        </w:rPr>
      </w:pPr>
      <w:r>
        <w:rPr>
          <w:rFonts w:ascii="黑体" w:hAnsi="黑体" w:cs="黑体" w:hint="eastAsia" w:eastAsia="黑体"/>
          <w:sz w:val="44"/>
          <w:szCs w:val="44"/>
        </w:rPr>
        <w:t xml:space="preserve">审议意见的报告 </w:t>
      </w:r>
    </w:p>
    <w:p>
      <w:pPr>
        <w:pStyle w:val="Normal"/>
        <w:jc w:val="center"/>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28</w:t>
      </w:r>
      <w:r>
        <w:rPr>
          <w:rFonts w:ascii="楷体_GB2312" w:hAnsi="楷体_GB2312" w:cs="楷体_GB2312" w:hint="eastAsia" w:eastAsia="楷体_GB2312"/>
          <w:sz w:val="32"/>
          <w:szCs w:val="32"/>
        </w:rPr>
        <w:t>日在四平市第八届人民代表大会</w:t>
      </w:r>
    </w:p>
    <w:p>
      <w:pPr>
        <w:pStyle w:val="Normal"/>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常务委员会第十六次会议上</w:t>
      </w:r>
    </w:p>
    <w:p>
      <w:pPr>
        <w:pStyle w:val="Normal"/>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市人大法制委员会主任委员   刘雄建</w:t>
      </w:r>
    </w:p>
    <w:p>
      <w:pPr>
        <w:pStyle w:val="Normal"/>
        <w:rPr>
          <w:rFonts w:ascii="楷体" w:hAnsi="楷体" w:eastAsia="楷体" w:cs="楷体"/>
          <w:sz w:val="30"/>
          <w:szCs w:val="30"/>
        </w:rPr>
      </w:pPr>
      <w:r>
        <w:rPr>
          <w:rFonts w:eastAsia="楷体" w:cs="楷体" w:hint="eastAsia" w:ascii="楷体" w:hAnsi="楷体"/>
          <w:sz w:val="30"/>
          <w:szCs w:val="30"/>
        </w:rPr>
        <w:t xml:space="preserve"> </w:t>
      </w:r>
    </w:p>
    <w:p>
      <w:pPr>
        <w:sectPr>
          <w:type w:val="continuous"/>
          <w:pgSz w:w="11906" w:h="16838"/>
          <w:pgMar w:left="1587" w:right="1800" w:gutter="0" w:header="0" w:top="2098" w:footer="992" w:bottom="1440"/>
          <w:formProt w:val="false"/>
          <w:textDirection w:val="lrTb"/>
          <w:docGrid w:type="lines" w:linePitch="316" w:charSpace="0"/>
        </w:sectPr>
      </w:pPr>
    </w:p>
    <w:p>
      <w:pPr>
        <w:pStyle w:val="Normal"/>
        <w:keepNext w:val="false"/>
        <w:keepLines w:val="false"/>
        <w:pageBreakBefore w:val="false"/>
        <w:widowControl w:val="false"/>
        <w:kinsoku w:val="true"/>
        <w:overflowPunct w:val="true"/>
        <w:autoSpaceDE w:val="true"/>
        <w:bidi w:val="0"/>
        <w:snapToGrid w:val="true"/>
        <w:spacing w:lineRule="exact" w:line="600"/>
        <w:textAlignment w:val="auto"/>
        <w:rPr>
          <w:rFonts w:ascii="黑体" w:hAnsi="黑体" w:eastAsia="黑体" w:cs="黑体" w:hint="eastAsia"/>
          <w:sz w:val="32"/>
          <w:szCs w:val="32"/>
        </w:rPr>
      </w:pPr>
      <w:r>
        <w:rPr>
          <w:rFonts w:ascii="黑体" w:hAnsi="黑体" w:cs="黑体" w:hint="eastAsia" w:eastAsia="黑体"/>
          <w:sz w:val="32"/>
          <w:szCs w:val="32"/>
        </w:rPr>
        <w:t>主任、各位副主任、秘书长、各位委员：</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常委会全体会议刚刚对《四平市城市绿化条例（草案）》（第二次审议稿）进行了分组审议。与会委员认为，制定城市绿化条例，对于发展我市城市绿化事业，推动我市文明城创建，巩固国家级卫生城成果，保护和改善我市生态环境，</w:t>
      </w:r>
      <w:r>
        <w:rPr>
          <w:rFonts w:ascii="仿宋_GB2312" w:hAnsi="仿宋_GB2312" w:cs="仿宋_GB2312" w:hint="eastAsia" w:eastAsia="仿宋_GB2312"/>
          <w:b w:val="false"/>
          <w:i w:val="false"/>
          <w:caps w:val="false"/>
          <w:smallCaps w:val="false"/>
          <w:color w:val="000000"/>
          <w:spacing w:val="0"/>
          <w:sz w:val="32"/>
          <w:szCs w:val="32"/>
          <w:shd w:fill="FFFFFF" w:val="clear"/>
        </w:rPr>
        <w:t>建设法治四平、美丽四平，具有重要意义；同时，</w:t>
      </w:r>
      <w:r>
        <w:rPr>
          <w:rFonts w:ascii="仿宋_GB2312" w:hAnsi="仿宋_GB2312" w:cs="仿宋_GB2312" w:hint="eastAsia" w:eastAsia="仿宋_GB2312"/>
          <w:sz w:val="32"/>
          <w:szCs w:val="32"/>
        </w:rPr>
        <w:t>《第二次审议稿》经过反复的研究修改，充分吸收了各位委员和社会各界的意见、建议，体现了科学立法、民主立法、精准立法精神，并在法规名称、适用范围、绿地指标、制度措施、法律责任等诸多方面进行了修改完善。委员们对《第二次审议稿》普遍表示满意，建议本次会议予以通过。</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法制委根据与会委员审议意见形成《表决稿送审稿》。法制委认为《表决稿送审稿》已经基本成熟和完善，经常委会第十九次主任会议通过，形成《四平市城市绿化条例（草案）》（表决稿），提请常委会全体会议予以表决。</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以上报告和《四平市城市绿化条例（草案）》（表决稿），请予表决。</w:t>
      </w:r>
    </w:p>
    <w:p>
      <w:pPr>
        <w:sectPr>
          <w:type w:val="continuous"/>
          <w:pgSz w:w="11906" w:h="16838"/>
          <w:pgMar w:left="1587" w:right="1800" w:gutter="0" w:header="0" w:top="2098" w:footer="992" w:bottom="1440"/>
          <w:formProt w:val="false"/>
          <w:textDirection w:val="lrTb"/>
          <w:docGrid w:type="lines" w:linePitch="316" w:charSpace="0"/>
        </w:sectPr>
      </w:pPr>
    </w:p>
    <w:p>
      <w:pPr>
        <w:pStyle w:val="Normal"/>
        <w:rPr/>
      </w:pPr>
      <w:r>
        <w:rPr/>
      </w:r>
    </w:p>
    <w:p>
      <w:pPr>
        <w:pStyle w:val="Normal"/>
        <w:rPr/>
      </w:pPr>
      <w:r>
        <w:rPr/>
      </w:r>
    </w:p>
    <w:p>
      <w:pPr>
        <w:pStyle w:val="Normal"/>
        <w:rPr/>
      </w:pPr>
      <w:r>
        <w:rPr/>
      </w:r>
    </w:p>
    <w:sectPr>
      <w:type w:val="continuous"/>
      <w:pgSz w:w="11906" w:h="16838"/>
      <w:pgMar w:left="1587" w:right="1800" w:gutter="0" w:header="0" w:top="2098" w:footer="992" w:bottom="1440"/>
      <w:formProt w:val="false"/>
      <w:textDirection w:val="lrTb"/>
      <w:docGrid w:type="lines" w:linePitch="31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仿宋_GB2312">
    <w:charset w:val="86"/>
    <w:family w:val="modern"/>
    <w:pitch w:val="default"/>
  </w:font>
  <w:font w:name="方正小标宋简体">
    <w:charset w:val="86"/>
    <w:family w:val="auto"/>
    <w:pitch w:val="default"/>
  </w:font>
  <w:font w:name="仿宋">
    <w:charset w:val="86"/>
    <w:family w:val="modern"/>
    <w:pitch w:val="default"/>
  </w:font>
  <w:font w:name="华文楷体">
    <w:charset w:val="86"/>
    <w:family w:val="auto"/>
    <w:pitch w:val="default"/>
  </w:font>
  <w:font w:name="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3" behindDoc="1" locked="0" layoutInCell="0" allowOverlap="1">
              <wp:simplePos x="0" y="0"/>
              <wp:positionH relativeFrom="margin">
                <wp:align>outside</wp:align>
              </wp:positionH>
              <wp:positionV relativeFrom="paragraph">
                <wp:posOffset>635</wp:posOffset>
              </wp:positionV>
              <wp:extent cx="199390" cy="303530"/>
              <wp:effectExtent l="0" t="0" r="0" b="0"/>
              <wp:wrapNone/>
              <wp:docPr id="2"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22</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22</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eastAsia="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ListParagraph">
    <w:name w:val="List Paragraph"/>
    <w:basedOn w:val="Normal"/>
    <w:qFormat/>
    <w:pPr>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40320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韩佳桐</cp:lastModifiedBy>
  <dcterms:modified xsi:type="dcterms:W3CDTF">2018-12-10T13:57:47Z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2052-11.1.0.7989</vt:lpwstr>
  </property>
</Properties>
</file>