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rPr>
          <w:rFonts w:hint="eastAsia"/>
          <w:color w:val="000000"/>
        </w:rPr>
      </w:pPr>
      <w:r>
        <w:rPr>
          <w:rFonts w:hint="eastAsia"/>
          <w:color w:val="000000"/>
        </w:rPr>
      </w:r>
    </w:p>
    <w:p>
      <w:pPr>
        <w:pStyle w:val="Normal"/>
        <w:snapToGrid w:val="false"/>
        <w:spacing w:lineRule="exact" w:line="560"/>
        <w:rPr>
          <w:rFonts w:hint="eastAsia"/>
          <w:color w:val="000000"/>
        </w:rPr>
      </w:pPr>
      <w:r>
        <w:rPr>
          <w:rFonts w:hint="eastAsia"/>
          <w:color w:val="000000"/>
        </w:rPr>
      </w:r>
    </w:p>
    <w:p>
      <w:pPr>
        <w:pStyle w:val="Normal"/>
        <w:snapToGrid w:val="false"/>
        <w:spacing w:lineRule="exact" w:line="560"/>
        <w:jc w:val="center"/>
        <w:rPr>
          <w:rFonts w:ascii="宋体;SimSun" w:hAnsi="宋体;SimSun" w:cs="宋体;SimSun" w:hint="eastAsia"/>
          <w:bCs/>
          <w:color w:val="000000"/>
          <w:sz w:val="44"/>
          <w:szCs w:val="44"/>
        </w:rPr>
      </w:pPr>
      <w:r>
        <w:rPr>
          <w:rFonts w:ascii="宋体;SimSun" w:hAnsi="宋体;SimSun" w:cs="宋体;SimSun" w:hint="eastAsia"/>
          <w:bCs/>
          <w:color w:val="000000"/>
          <w:sz w:val="44"/>
          <w:szCs w:val="44"/>
        </w:rPr>
        <w:t>厦门经济特区气象灾害防御条例</w:t>
      </w:r>
    </w:p>
    <w:p>
      <w:pPr>
        <w:pStyle w:val="Normal"/>
        <w:snapToGrid w:val="false"/>
        <w:spacing w:lineRule="exact" w:line="560"/>
        <w:ind w:firstLineChars="200" w:startChars="0" w:start="0" w:endChars="0" w:end="0"/>
        <w:rPr>
          <w:rFonts w:ascii="宋体;SimSun" w:hAnsi="宋体;SimSun" w:cs="宋体;SimSun" w:hint="eastAsia"/>
          <w:bCs/>
          <w:color w:val="000000"/>
          <w:sz w:val="44"/>
          <w:szCs w:val="44"/>
        </w:rPr>
      </w:pPr>
      <w:r>
        <w:rPr>
          <w:rFonts w:cs="宋体;SimSun" w:hint="eastAsia" w:ascii="宋体;SimSun" w:hAnsi="宋体;SimSun"/>
          <w:bCs/>
          <w:color w:val="000000"/>
          <w:sz w:val="44"/>
          <w:szCs w:val="44"/>
        </w:rPr>
      </w:r>
    </w:p>
    <w:p>
      <w:pPr>
        <w:pStyle w:val="Normal"/>
        <w:snapToGrid w:val="false"/>
        <w:spacing w:lineRule="exact" w:line="560"/>
        <w:ind w:firstLineChars="0" w:firstLine="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2013</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8</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30</w:t>
      </w:r>
      <w:r>
        <w:rPr>
          <w:rFonts w:ascii="楷体_GB2312" w:hAnsi="楷体_GB2312" w:hint="eastAsia" w:eastAsia="楷体_GB2312"/>
          <w:color w:val="000000"/>
          <w:sz w:val="32"/>
          <w:szCs w:val="32"/>
        </w:rPr>
        <w:t>日厦门市第十四届人民代表大会常务委员会第十一次会议通过）</w:t>
      </w:r>
    </w:p>
    <w:p>
      <w:pPr>
        <w:pStyle w:val="Normal"/>
        <w:snapToGrid w:val="false"/>
        <w:spacing w:lineRule="exact" w:line="56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　</w:t>
      </w:r>
    </w:p>
    <w:p>
      <w:pPr>
        <w:pStyle w:val="Normal"/>
        <w:snapToGrid w:val="false"/>
        <w:spacing w:lineRule="exact" w:line="56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预防</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监测、预报和预警</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应急处置</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防御保障</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法律责任</w:t>
      </w:r>
    </w:p>
    <w:p>
      <w:pPr>
        <w:pStyle w:val="Normal"/>
        <w:snapToGrid w:val="false"/>
        <w:spacing w:lineRule="exact" w:line="56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附则</w:t>
      </w:r>
    </w:p>
    <w:p>
      <w:pPr>
        <w:pStyle w:val="Style14"/>
        <w:shd w:fill="FFFFFF" w:val="clear"/>
        <w:snapToGrid w:val="false"/>
        <w:spacing w:lineRule="exact" w:line="560" w:before="0" w:after="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Style14"/>
        <w:shd w:fill="FFFFFF" w:val="clear"/>
        <w:snapToGrid w:val="false"/>
        <w:spacing w:lineRule="exact" w:line="560" w:before="0" w:after="0"/>
        <w:jc w:val="center"/>
        <w:rPr>
          <w:rFonts w:ascii="黑体;SimHei" w:hAnsi="黑体;SimHei" w:eastAsia="黑体;SimHei" w:hint="eastAsia"/>
          <w:b/>
          <w:color w:val="000000"/>
          <w:sz w:val="32"/>
          <w:szCs w:val="32"/>
        </w:rPr>
      </w:pPr>
      <w:r>
        <w:rPr>
          <w:rStyle w:val="Strong"/>
          <w:rFonts w:ascii="黑体;SimHei" w:hAnsi="黑体;SimHei" w:hint="eastAsia" w:eastAsia="黑体;SimHei"/>
          <w:b w:val="false"/>
          <w:color w:val="000000"/>
          <w:sz w:val="32"/>
          <w:szCs w:val="32"/>
        </w:rPr>
        <w:t>第一章　总则</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w:t>
      </w:r>
    </w:p>
    <w:p>
      <w:pPr>
        <w:pStyle w:val="Style14"/>
        <w:shd w:fill="FFFFFF" w:val="clear"/>
        <w:snapToGrid w:val="false"/>
        <w:spacing w:lineRule="exact" w:line="560" w:before="0" w:after="0"/>
        <w:ind w:firstLineChars="200" w:startChars="0" w:start="0" w:endChars="0" w:end="0"/>
        <w:rPr/>
      </w:pPr>
      <w:r>
        <w:rPr>
          <w:rStyle w:val="Strong"/>
          <w:rFonts w:ascii="黑体;SimHei" w:hAnsi="黑体;SimHei" w:hint="eastAsia" w:eastAsia="黑体;SimHei"/>
          <w:b w:val="false"/>
          <w:color w:val="000000"/>
          <w:sz w:val="32"/>
          <w:szCs w:val="32"/>
        </w:rPr>
        <w:t>第一条</w:t>
      </w:r>
      <w:r>
        <w:rPr>
          <w:rStyle w:val="Strong"/>
          <w:rFonts w:ascii="黑体;SimHei" w:hAnsi="黑体;SimHei" w:hint="eastAsia" w:eastAsia="黑体;SimHei"/>
          <w:color w:val="000000"/>
        </w:rPr>
        <w:t>　</w:t>
      </w:r>
      <w:r>
        <w:rPr>
          <w:rFonts w:ascii="仿宋_GB2312" w:hAnsi="仿宋_GB2312" w:hint="eastAsia" w:eastAsia="仿宋_GB2312"/>
          <w:color w:val="000000"/>
          <w:sz w:val="32"/>
          <w:szCs w:val="32"/>
        </w:rPr>
        <w:t>为了规范和加强气象灾害的防御，避免、减轻气象灾害造成的损失，保障人民生命财产安全，遵循《中华人民共和国气象法》等有关法律、行政法规的基本原则，结合本经济特区实际，制定本条例。</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Style w:val="Strong"/>
          <w:rFonts w:ascii="黑体;SimHei" w:hAnsi="黑体;SimHei" w:hint="eastAsia" w:eastAsia="黑体;SimHei"/>
          <w:color w:val="000000"/>
        </w:rPr>
        <w:t>　</w:t>
      </w:r>
      <w:r>
        <w:rPr>
          <w:rStyle w:val="Strong"/>
          <w:rFonts w:ascii="黑体;SimHei" w:hAnsi="黑体;SimHei" w:hint="eastAsia" w:eastAsia="黑体;SimHei"/>
          <w:b w:val="false"/>
          <w:color w:val="000000"/>
          <w:sz w:val="32"/>
          <w:szCs w:val="32"/>
        </w:rPr>
        <w:t>第二条</w:t>
      </w:r>
      <w:r>
        <w:rPr>
          <w:rStyle w:val="Strong"/>
          <w:rFonts w:ascii="黑体;SimHei" w:hAnsi="黑体;SimHei" w:hint="eastAsia" w:eastAsia="黑体;SimHei"/>
          <w:color w:val="000000"/>
        </w:rPr>
        <w:t>　</w:t>
      </w:r>
      <w:r>
        <w:rPr>
          <w:rFonts w:ascii="仿宋_GB2312" w:hAnsi="仿宋_GB2312" w:hint="eastAsia" w:eastAsia="仿宋_GB2312"/>
          <w:color w:val="000000"/>
          <w:sz w:val="32"/>
          <w:szCs w:val="32"/>
        </w:rPr>
        <w:t>本市行政区域内气象灾害的预防、监测、预报、预警、应急处置以及防御保障等活动，适用本条例。</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本条例所称气象灾害，是指台风、暴雨、雷电、大雾、霾、大风（雷雨大风、海上大风）、低温、高温、高湿、干旱、冰雹、霜冻等造成的灾害。</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Style w:val="Strong"/>
          <w:rFonts w:ascii="黑体;SimHei" w:hAnsi="黑体;SimHei" w:hint="eastAsia" w:eastAsia="黑体;SimHei"/>
          <w:color w:val="000000"/>
        </w:rPr>
        <w:t>　</w:t>
      </w:r>
      <w:r>
        <w:rPr>
          <w:rStyle w:val="Strong"/>
          <w:rFonts w:ascii="黑体;SimHei" w:hAnsi="黑体;SimHei" w:hint="eastAsia" w:eastAsia="黑体;SimHei"/>
          <w:b w:val="false"/>
          <w:color w:val="000000"/>
          <w:sz w:val="32"/>
          <w:szCs w:val="32"/>
        </w:rPr>
        <w:t>第三条　</w:t>
      </w:r>
      <w:r>
        <w:rPr>
          <w:rFonts w:ascii="仿宋_GB2312" w:hAnsi="仿宋_GB2312" w:hint="eastAsia" w:eastAsia="仿宋_GB2312"/>
          <w:color w:val="000000"/>
          <w:sz w:val="32"/>
          <w:szCs w:val="32"/>
        </w:rPr>
        <w:t>气象灾害防御工作坚持以人为本、科学防御、政府主导、部门联动、社会参与的原则。</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Style w:val="Strong"/>
          <w:rFonts w:ascii="黑体;SimHei" w:hAnsi="黑体;SimHei" w:hint="eastAsia" w:eastAsia="黑体;SimHei"/>
          <w:b w:val="false"/>
          <w:color w:val="000000"/>
          <w:sz w:val="32"/>
          <w:szCs w:val="32"/>
        </w:rPr>
        <w:t>　第四条</w:t>
      </w:r>
      <w:r>
        <w:rPr>
          <w:rFonts w:ascii="仿宋_GB2312" w:hAnsi="仿宋_GB2312" w:hint="eastAsia" w:eastAsia="仿宋_GB2312"/>
          <w:color w:val="000000"/>
          <w:sz w:val="32"/>
          <w:szCs w:val="32"/>
        </w:rPr>
        <w:t>　市、区人民政府应当加强对气象灾害防御工作的领导、组织和协调，建立健全气象灾害防御工作机制，提升气象灾害防御能力。</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第五条　</w:t>
      </w:r>
      <w:r>
        <w:rPr>
          <w:rFonts w:ascii="仿宋_GB2312" w:hAnsi="仿宋_GB2312" w:hint="eastAsia" w:eastAsia="仿宋_GB2312"/>
          <w:color w:val="000000"/>
          <w:sz w:val="32"/>
          <w:szCs w:val="32"/>
        </w:rPr>
        <w:t>市气象主管机构负责本行政区域内气象灾害的监测、预报、预警、风险评估以及气候可行性论证、人工影响天气等气象灾害防御工作；已设立的区级气象主管机构，按照规定负责本行政区域内的气象灾害防御工作。</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农业、林业、水利、海洋与渔业、规划、建设、国土资源、环境保护、交通运输、港口、旅游、教育、公安、民政等有关部门在各自职责范围内负责气象灾害防御的相关工作。</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第六条</w:t>
      </w:r>
      <w:r>
        <w:rPr>
          <w:rFonts w:ascii="仿宋_GB2312" w:hAnsi="仿宋_GB2312" w:hint="eastAsia" w:eastAsia="仿宋_GB2312"/>
          <w:color w:val="000000"/>
          <w:sz w:val="32"/>
          <w:szCs w:val="32"/>
        </w:rPr>
        <w:t>　市、区人民政府及气象、科技、教育、文化广播新闻出版等有关部门应当加强气象科普和防灾减灾知识的宣传，增强社会公众气象灾害防御意识，提高避险、避灾、自救、互救的应急能力。</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气象主管机构应当会同有关组织和单位开展气象灾害防御相关知识和技能培训，提高气象灾害防御应急能力。</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广播、电视、报纸、互联网、电信等媒体应当及时准确传播气象信息，宣传气象灾害防御法律法规，普及气象灾害防御知识。</w:t>
      </w:r>
    </w:p>
    <w:p>
      <w:pPr>
        <w:pStyle w:val="Style14"/>
        <w:shd w:fill="FFFFFF" w:val="clear"/>
        <w:snapToGrid w:val="false"/>
        <w:spacing w:lineRule="exact" w:line="560" w:before="0" w:after="0"/>
        <w:ind w:firstLine="570" w:end="0"/>
        <w:rPr>
          <w:rFonts w:ascii="黑体;SimHei" w:hAnsi="黑体;SimHei" w:eastAsia="黑体;SimHei" w:hint="eastAsia"/>
          <w:color w:val="000000"/>
          <w:sz w:val="32"/>
          <w:szCs w:val="32"/>
        </w:rPr>
      </w:pPr>
      <w:r>
        <w:rPr>
          <w:rFonts w:eastAsia="仿宋_GB2312" w:hint="eastAsia" w:ascii="仿宋_GB2312" w:hAnsi="仿宋_GB2312"/>
          <w:color w:val="000000"/>
          <w:sz w:val="32"/>
          <w:szCs w:val="32"/>
        </w:rPr>
        <w:t></w:t>
      </w:r>
    </w:p>
    <w:p>
      <w:pPr>
        <w:pStyle w:val="Style14"/>
        <w:shd w:fill="FFFFFF" w:val="clear"/>
        <w:snapToGrid w:val="false"/>
        <w:spacing w:lineRule="exact" w:line="560" w:before="0" w:after="0"/>
        <w:jc w:val="center"/>
        <w:rPr>
          <w:rFonts w:ascii="黑体;SimHei" w:hAnsi="黑体;SimHei" w:eastAsia="黑体;SimHei" w:hint="eastAsia"/>
          <w:color w:val="000000"/>
          <w:sz w:val="32"/>
          <w:szCs w:val="32"/>
        </w:rPr>
      </w:pPr>
      <w:r>
        <w:rPr>
          <w:rStyle w:val="Strong"/>
          <w:rFonts w:ascii="黑体;SimHei" w:hAnsi="黑体;SimHei" w:hint="eastAsia" w:eastAsia="黑体;SimHei"/>
          <w:b w:val="false"/>
          <w:color w:val="000000"/>
          <w:sz w:val="32"/>
          <w:szCs w:val="32"/>
        </w:rPr>
        <w:t>第二章　预防</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w:t>
      </w:r>
    </w:p>
    <w:p>
      <w:pPr>
        <w:pStyle w:val="Style14"/>
        <w:shd w:fill="FFFFFF" w:val="clear"/>
        <w:snapToGrid w:val="false"/>
        <w:spacing w:lineRule="exact" w:line="560" w:before="0" w:after="0"/>
        <w:ind w:firstLineChars="200" w:startChars="0" w:start="0" w:endChars="0" w:end="0"/>
        <w:rPr/>
      </w:pPr>
      <w:r>
        <w:rPr>
          <w:rFonts w:ascii="黑体;SimHei" w:hAnsi="黑体;SimHei" w:hint="eastAsia" w:eastAsia="黑体;SimHei"/>
          <w:color w:val="000000"/>
          <w:sz w:val="32"/>
          <w:szCs w:val="32"/>
        </w:rPr>
        <w:t>第七条</w:t>
      </w:r>
      <w:r>
        <w:rPr>
          <w:rFonts w:ascii="仿宋_GB2312" w:hAnsi="仿宋_GB2312" w:hint="eastAsia" w:eastAsia="仿宋_GB2312"/>
          <w:color w:val="000000"/>
          <w:sz w:val="32"/>
          <w:szCs w:val="32"/>
        </w:rPr>
        <w:t>　市气象主管机构应当会同有关部门编制气象灾害防御规划，报市人民政府批准并公布。</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气象灾害防御规划应当和城乡规划、土地利用总体规划相互协调。</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第八条　</w:t>
      </w:r>
      <w:r>
        <w:rPr>
          <w:rFonts w:ascii="仿宋_GB2312" w:hAnsi="仿宋_GB2312" w:hint="eastAsia" w:eastAsia="仿宋_GB2312"/>
          <w:color w:val="000000"/>
          <w:sz w:val="32"/>
          <w:szCs w:val="32"/>
        </w:rPr>
        <w:t>市、区人民政府应当根据市气象灾害防御规划制定气象灾害防御应急预案，并根据气象灾害防御工作需要适时予以修订。</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气象主管机构、有关部门应当根据市气象灾害防御规划和同级人民政府气象灾害防御应急预案，制定本部门的气象灾害防御应急预案，并报同级人民政府备案。</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第九条　</w:t>
      </w:r>
      <w:r>
        <w:rPr>
          <w:rFonts w:ascii="仿宋_GB2312" w:hAnsi="仿宋_GB2312" w:hint="eastAsia" w:eastAsia="仿宋_GB2312"/>
          <w:color w:val="000000"/>
          <w:sz w:val="32"/>
          <w:szCs w:val="32"/>
        </w:rPr>
        <w:t>涉及公共利益并与气候影响密切相关的建设项目应当开展气候可行性论证，对气象灾害风险作出评估。</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需要进行气候可行性论证的建设项目类别由市气象主管机构会同市发展改革部门提出，报市人民政府批准并公布。</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第十条</w:t>
      </w:r>
      <w:r>
        <w:rPr>
          <w:rFonts w:ascii="仿宋_GB2312" w:hAnsi="仿宋_GB2312" w:hint="eastAsia" w:eastAsia="仿宋_GB2312"/>
          <w:color w:val="000000"/>
          <w:sz w:val="32"/>
          <w:szCs w:val="32"/>
        </w:rPr>
        <w:t>　实行气象灾害防御重点单位名录制度。</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市气象主管机构应当根据地理位置、气候背景、工作特性，将可能遭受气象灾害较大影响的单位列入气象灾害防御重点单位目录，报市人民政府审定后公布。</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第十一条　</w:t>
      </w:r>
      <w:r>
        <w:rPr>
          <w:rFonts w:ascii="仿宋_GB2312" w:hAnsi="仿宋_GB2312" w:hint="eastAsia" w:eastAsia="仿宋_GB2312"/>
          <w:color w:val="000000"/>
          <w:sz w:val="32"/>
          <w:szCs w:val="32"/>
        </w:rPr>
        <w:t>气象灾害防御重点单位应当按照气象灾害防御要求履行下列职责：</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（一）落实防御责任人及其职责；</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（二）建设必要的气象灾害紧急避难场所；</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（三）接收和传播预警信息；</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（四）按照规定启动应急预案，加强应急预案演练，提升应急处置能力；</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（五）开展气象灾害防御知识培训；</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（六）其他防御准备工作。</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气象灾害防御重点单位应当在每年第一季度将上一年度气象灾害防御职责的落实情况报市气象主管机构备案；对未落实气象灾害防御职责的，市气象主管机构应当责令其整改。</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第十二条</w:t>
      </w:r>
      <w:r>
        <w:rPr>
          <w:rFonts w:ascii="仿宋_GB2312" w:hAnsi="仿宋_GB2312" w:hint="eastAsia" w:eastAsia="仿宋_GB2312"/>
          <w:color w:val="000000"/>
          <w:sz w:val="32"/>
          <w:szCs w:val="32"/>
        </w:rPr>
        <w:t>　气象主管机构及所属单位应当无偿为气象灾害防御重点单位提供人员培训、指导制定应急预案及其演练等服务。</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第十三条　</w:t>
      </w:r>
      <w:r>
        <w:rPr>
          <w:rFonts w:ascii="仿宋_GB2312" w:hAnsi="仿宋_GB2312" w:hint="eastAsia" w:eastAsia="仿宋_GB2312"/>
          <w:color w:val="000000"/>
          <w:sz w:val="32"/>
          <w:szCs w:val="32"/>
        </w:rPr>
        <w:t>市、区人民政府及有关部门应当加强对台风、风暴潮灾害的预防，做好海堤、避风港、避风锚地、紧急避难场所等防御设施的建设、维护和管理</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并定期组织开展对广告牌、危险房屋、在建建（构）筑物、电力设施等防风加固工作的安全检查。</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第十四条</w:t>
      </w:r>
      <w:r>
        <w:rPr>
          <w:rFonts w:ascii="仿宋_GB2312" w:hAnsi="仿宋_GB2312" w:hint="eastAsia" w:eastAsia="仿宋_GB2312"/>
          <w:color w:val="000000"/>
          <w:sz w:val="32"/>
          <w:szCs w:val="32"/>
        </w:rPr>
        <w:t>　市人民政府应当根据国家有关规定，编制城市排水（雨水）防涝综合规划，有效应对不低于五十年一遇的暴雨。</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市、区人民政府及有关部门、单位应当加强对暴雨灾害的预防，加强堤防、闸坝、泵站和排水设施的建设。</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建设单位或者管理单位应当在立交桥下、下穿通道、隧道等易积水区域设置明显防汛水位标志警示线或者其他警示标识，定期检查地下商场、地下车库、隧道以及各种防洪排涝设施的运行情况，做好堤防、闸坝等重要险段的巡查、维护和地质灾害易发区的巡查、防范。有关行政管理部门应当加强监督检查。</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第十五条</w:t>
      </w:r>
      <w:r>
        <w:rPr>
          <w:rFonts w:ascii="仿宋_GB2312" w:hAnsi="仿宋_GB2312" w:hint="eastAsia" w:eastAsia="仿宋_GB2312"/>
          <w:color w:val="000000"/>
          <w:sz w:val="32"/>
          <w:szCs w:val="32"/>
        </w:rPr>
        <w:t>　气象主管机构应当加强对各类建（构）筑物雷电防护装置设计审查及其竣工验收的监督检查。</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属于国家《建筑物防雷设计规范》规定的第一类、第二类防雷建（构）筑物施工图设计文件进行审查时，建设单位应当就雷电防护装置的设计征求气象主管机构的意见。气象主管机构出具的意见应当作为施工图设计文件审查的依据之一。</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属于国家《建筑物防雷设计规范》规定的第一类、第二类、第三类防雷建（构）筑物竣工验收时，建设单位应当通知气象主管机构参加。气象主管机构的意见应当作为建设工程质量监督机构出具工程质量监督报告的依据之一。</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第十六条　</w:t>
      </w:r>
      <w:r>
        <w:rPr>
          <w:rFonts w:ascii="仿宋_GB2312" w:hAnsi="仿宋_GB2312" w:hint="eastAsia" w:eastAsia="仿宋_GB2312"/>
          <w:color w:val="000000"/>
          <w:sz w:val="32"/>
          <w:szCs w:val="32"/>
        </w:rPr>
        <w:t>市、区人民政府及有关部门、单位应当加强对大雾、霾等灾害的预防，做好机场、港口、航道、铁路、高速公路、桥梁、隧道等重要场所和交通要道的监测设施建设。</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第十七条</w:t>
      </w:r>
      <w:r>
        <w:rPr>
          <w:rFonts w:ascii="仿宋_GB2312" w:hAnsi="仿宋_GB2312" w:hint="eastAsia" w:eastAsia="仿宋_GB2312"/>
          <w:color w:val="000000"/>
          <w:sz w:val="32"/>
          <w:szCs w:val="32"/>
        </w:rPr>
        <w:t>　市、区人民政府应当根据气象灾害防御的需要，加强人工影响天气工作，配备必要的设备、设施，建立统一协调的人工影响天气作业系统，推动本市与漳州、泉州人工影响天气作业指挥系统和作业空域申报审批系统的建设。</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气象主管机构应当制定人工影响天气作业计划，报本级人民政府批准后，根据天气条件适时组织实施。</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ind w:firstLine="555" w:end="0"/>
        <w:jc w:val="center"/>
        <w:rPr/>
      </w:pPr>
      <w:r>
        <w:rPr>
          <w:rStyle w:val="Strong"/>
          <w:rFonts w:ascii="黑体;SimHei" w:hAnsi="黑体;SimHei" w:hint="eastAsia" w:eastAsia="黑体;SimHei"/>
          <w:b w:val="false"/>
          <w:color w:val="000000"/>
          <w:sz w:val="32"/>
          <w:szCs w:val="32"/>
        </w:rPr>
        <w:t>第三章　监测、预报和预警</w:t>
      </w:r>
    </w:p>
    <w:p>
      <w:pPr>
        <w:pStyle w:val="Style14"/>
        <w:shd w:fill="FFFFFF" w:val="clear"/>
        <w:snapToGrid w:val="false"/>
        <w:spacing w:lineRule="exact" w:line="560" w:before="0" w:after="0"/>
        <w:ind w:firstLine="555" w:end="0"/>
        <w:rPr>
          <w:rStyle w:val="Strong"/>
          <w:rFonts w:ascii="仿宋_GB2312" w:hAnsi="仿宋_GB2312" w:eastAsia="仿宋_GB2312" w:hint="eastAsia"/>
          <w:b w:val="false"/>
          <w:color w:val="000000"/>
          <w:sz w:val="32"/>
          <w:szCs w:val="32"/>
        </w:rPr>
      </w:pPr>
      <w:r>
        <w:rPr/>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第十八条</w:t>
      </w:r>
      <w:r>
        <w:rPr>
          <w:rFonts w:ascii="仿宋_GB2312" w:hAnsi="仿宋_GB2312" w:hint="eastAsia" w:eastAsia="仿宋_GB2312"/>
          <w:color w:val="000000"/>
          <w:sz w:val="32"/>
          <w:szCs w:val="32"/>
        </w:rPr>
        <w:t>　市人民政府应当按照合理布局、有效利用、资源共享的原则，建立跨地区、跨部门的气象灾害联合监测网络和气象灾害监测信息共享平台，完善气象灾害监测体系和信息共享机制。</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气象、农业、林业、水利、海洋与渔业、国土资源、环境保护等有关部门和单位应当按照各自职责开展监测工作，及时、准确、无偿地向气象灾害监测信息共享平台提供气象、水情、森林火险、地质灾害、环境污染、植物病虫害等与气象灾害有关的监测信息，保障信息资源共享。</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市气象主管机构对气象灾害监测信息共享平台进行统一管理和协调，并为有关部门免费提供信息。</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第十九条</w:t>
      </w:r>
      <w:r>
        <w:rPr>
          <w:rFonts w:ascii="仿宋_GB2312" w:hAnsi="仿宋_GB2312" w:hint="eastAsia" w:eastAsia="仿宋_GB2312"/>
          <w:color w:val="000000"/>
          <w:sz w:val="32"/>
          <w:szCs w:val="32"/>
        </w:rPr>
        <w:t>　实行气象主管机构所属气象台站对公众气象预报和灾害性天气警报统一发布制度。</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气象台站应当加强和完善气象预警信息发布系统，按照国家规定发布灾害性天气警报。</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市人民政府应当支持气象主管机构加强气象现代化建设，提高气象预报、警报的准确率和时效性。</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第二十条</w:t>
      </w:r>
      <w:r>
        <w:rPr>
          <w:rFonts w:ascii="仿宋_GB2312" w:hAnsi="仿宋_GB2312" w:hint="eastAsia" w:eastAsia="仿宋_GB2312"/>
          <w:color w:val="000000"/>
          <w:sz w:val="32"/>
          <w:szCs w:val="32"/>
        </w:rPr>
        <w:t>　气象主管机构所属气象台站应当及时向社会统一发布、更新或者解除台风、暴雨等灾害性天气警报和气象灾害预警信号。</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其他组织和个人不得向社会发布灾害性天气警报和气象灾害预警信号。</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第二十一条</w:t>
      </w:r>
      <w:r>
        <w:rPr>
          <w:rFonts w:ascii="仿宋_GB2312" w:hAnsi="仿宋_GB2312" w:hint="eastAsia" w:eastAsia="仿宋_GB2312"/>
          <w:color w:val="000000"/>
          <w:sz w:val="32"/>
          <w:szCs w:val="32"/>
        </w:rPr>
        <w:t>　气象主管机构所属气象台站应当加强对大雾、霾的监测，按照规定及时发布大雾、霾灾害的预警，适时增加预报频次，根据大雾、霾的影响程度，进行综合分析和评估。</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环境保护部门应当加强对大雾、霾发生时环境空气质量状况的监测，为大雾、霾灾害的应急处置提供服务。</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第二十二条　</w:t>
      </w:r>
      <w:r>
        <w:rPr>
          <w:rFonts w:ascii="仿宋_GB2312" w:hAnsi="仿宋_GB2312" w:hint="eastAsia" w:eastAsia="仿宋_GB2312"/>
          <w:color w:val="000000"/>
          <w:sz w:val="32"/>
          <w:szCs w:val="32"/>
        </w:rPr>
        <w:t>市、区人民政府及有关部门应当在人员密集区域和气象灾害易发区域建立灾害性天气警报、气象灾害预警信号接收和传播设施，并保证设施的正常运转。</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第二十三条</w:t>
      </w:r>
      <w:r>
        <w:rPr>
          <w:rFonts w:ascii="仿宋_GB2312" w:hAnsi="仿宋_GB2312" w:hint="eastAsia" w:eastAsia="仿宋_GB2312"/>
          <w:color w:val="000000"/>
          <w:sz w:val="32"/>
          <w:szCs w:val="32"/>
        </w:rPr>
        <w:t>　镇人民政府、街道办事处应当协助气象主管机构、民政部门等开展气象灾害防御知识宣传、应急联络、信息传递、灾害报告和灾情调查等工作，完善气象灾害信息联络机制。</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学校、医院、文化体育场（馆）、旅游景点、机场、车站、码头、高速公路等单位或者管理机构收到灾害性天气警报、预警信号后，应当通过电子显示屏、广播、信息专栏等方式及时向公众传播气象预警信息。</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第二十四条　</w:t>
      </w:r>
      <w:r>
        <w:rPr>
          <w:rFonts w:ascii="仿宋_GB2312" w:hAnsi="仿宋_GB2312" w:hint="eastAsia" w:eastAsia="仿宋_GB2312"/>
          <w:color w:val="000000"/>
          <w:sz w:val="32"/>
          <w:szCs w:val="32"/>
        </w:rPr>
        <w:t>广播、电视、报纸、互联网、电信等媒体应当及时、无偿地向社会播发或者刊登市气象主管机构所属气象台站提供的适时灾害性天气警报、气象灾害预警信号，并根据气象台站的要求及时增播、插播或者刊登；不得拒绝传播、延误传播，不得更改、删减灾害性天气警报和气象灾害预警信号，不得传播虚假、过时的灾害性天气警报和气象灾害预警信号。</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台风、暴雨、大雾等气象灾害红色预警信号和局地暴雨、大风等突发性气象灾害预警信号，广播、电视、互联网、电信等媒体应当采用滚动字幕、加开视频窗口以及中断正常节目予以插播、语音提示等方式实时播发。</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ind w:firstLine="555" w:end="0"/>
        <w:jc w:val="center"/>
        <w:rPr/>
      </w:pPr>
      <w:r>
        <w:rPr>
          <w:rStyle w:val="Strong"/>
          <w:rFonts w:ascii="黑体;SimHei" w:hAnsi="黑体;SimHei" w:hint="eastAsia" w:eastAsia="黑体;SimHei"/>
          <w:b w:val="false"/>
          <w:color w:val="000000"/>
          <w:sz w:val="32"/>
          <w:szCs w:val="32"/>
        </w:rPr>
        <w:t>第四章　应急处置</w:t>
      </w:r>
    </w:p>
    <w:p>
      <w:pPr>
        <w:pStyle w:val="Style14"/>
        <w:shd w:fill="FFFFFF" w:val="clear"/>
        <w:snapToGrid w:val="false"/>
        <w:spacing w:lineRule="exact" w:line="560" w:before="0" w:after="0"/>
        <w:ind w:firstLine="555" w:end="0"/>
        <w:rPr>
          <w:rStyle w:val="Strong"/>
          <w:rFonts w:ascii="仿宋_GB2312" w:hAnsi="仿宋_GB2312" w:eastAsia="仿宋_GB2312" w:hint="eastAsia"/>
          <w:b w:val="false"/>
          <w:color w:val="000000"/>
          <w:sz w:val="32"/>
          <w:szCs w:val="32"/>
        </w:rPr>
      </w:pPr>
      <w:r>
        <w:rPr/>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第二十五条</w:t>
      </w:r>
      <w:r>
        <w:rPr>
          <w:rFonts w:ascii="仿宋_GB2312" w:hAnsi="仿宋_GB2312" w:hint="eastAsia" w:eastAsia="仿宋_GB2312"/>
          <w:color w:val="000000"/>
          <w:sz w:val="32"/>
          <w:szCs w:val="32"/>
        </w:rPr>
        <w:t>　市、区人民政府应当根据气象灾害预警级别、气象灾害种类、范围和程度，及时启动气象灾害防御应急预案，并向社会公布。其中，台风、暴雨、干旱气象灾害防御应急预案由防汛抗旱指挥机构具体负责启动并组织实施；海上大风、雷电、大雾、霾、低温、高温、高湿、冰雹、霜冻等气象灾害防御应急预案由气象灾害防御领导小组具体负责启动并组织实施。</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气象灾害防御应急预案启动后，有关部门和单位应当按照各自职责，做好相应的气象灾害防御应急工作。</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对市、区人民政府及有关部门采取的气象灾害防御应急处置措施，任何单位和个人应当配合实施，不得妨碍气象灾害救助活动。</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第二十六条</w:t>
      </w:r>
      <w:r>
        <w:rPr>
          <w:rFonts w:ascii="仿宋_GB2312" w:hAnsi="仿宋_GB2312" w:hint="eastAsia" w:eastAsia="仿宋_GB2312"/>
          <w:color w:val="000000"/>
          <w:sz w:val="32"/>
          <w:szCs w:val="32"/>
        </w:rPr>
        <w:t>　台风可能影响或者登陆前十二小时，电视、广播应当固定一个频道（率），整点连线报道台风信息和防台抗台工作动态，必要时应当连续滚动播报。</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台风气象灾害防御应急预案启动后，市、区防汛抗旱指挥机构以及全市各级各单位防汛责任人应当按照应急预案规定到岗到位。</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台风气象灾害防御应急预案启动后，市防汛抗旱指挥机构以及有关部门、单位应当按照应急预案相应的要求，做出停课、停航、渔船回港、停运、大桥和道路交通管制、旅游景点关闭以及其他相关决定，并通过电视、广播等媒体及时向社会发布。</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第二十七条</w:t>
      </w:r>
      <w:r>
        <w:rPr>
          <w:rFonts w:ascii="仿宋_GB2312" w:hAnsi="仿宋_GB2312" w:hint="eastAsia" w:eastAsia="仿宋_GB2312"/>
          <w:color w:val="000000"/>
          <w:sz w:val="32"/>
          <w:szCs w:val="32"/>
        </w:rPr>
        <w:t>　暴雨气象灾害防御应急预案启动后，市、区防汛抗旱指挥机构以及全市各级各单位防汛责任人应当按照应急预案规定到岗到位。有关单位应当按照应急预案相应的要求，及时组织低洼地、危房、工棚、简易搭盖、地质灾害隐患点等危险地带群众安全转移，实施水库、河道洪水调度，采取城市建城区排涝应急措施。</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市气象主管机构所属气象台及时滚动发布暴雨警报，海洋预报机构及时预测预报潮位、通报实测潮位，水文机构及时监测预报洪水。广播、电视至少安排一个频道（率）宣传报道暴雨气象灾害信息和防灾抗灾动态。</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第二十八条</w:t>
      </w:r>
      <w:r>
        <w:rPr>
          <w:rFonts w:ascii="仿宋_GB2312" w:hAnsi="仿宋_GB2312" w:hint="eastAsia" w:eastAsia="仿宋_GB2312"/>
          <w:color w:val="000000"/>
          <w:sz w:val="32"/>
          <w:szCs w:val="32"/>
        </w:rPr>
        <w:t>　大雾、霾等气象灾害防御应急预案启动后，气象主管机构所属气象台站应当及时发布防御指引，引导市民采取防护措施并减少户外活动，建议限制大型户外活动和调整中小学校、幼儿园等户外活动时间。</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民航、港口、海事、交通运输、公安交通等有关部门应当根据大雾、霾等影响程度，按照职责做好交通疏导、调度、管制等工作。</w:t>
      </w:r>
    </w:p>
    <w:p>
      <w:pPr>
        <w:pStyle w:val="Style14"/>
        <w:shd w:fill="FFFFFF" w:val="clear"/>
        <w:snapToGrid w:val="false"/>
        <w:spacing w:lineRule="exact" w:line="560" w:before="0" w:after="0"/>
        <w:ind w:firstLine="645" w:end="0"/>
        <w:rPr/>
      </w:pPr>
      <w:r>
        <w:rPr>
          <w:rFonts w:ascii="黑体;SimHei" w:hAnsi="黑体;SimHei" w:hint="eastAsia" w:eastAsia="黑体;SimHei"/>
          <w:color w:val="000000"/>
          <w:sz w:val="32"/>
          <w:szCs w:val="32"/>
        </w:rPr>
        <w:t>第二十九条</w:t>
      </w:r>
      <w:r>
        <w:rPr>
          <w:rFonts w:ascii="仿宋_GB2312" w:hAnsi="仿宋_GB2312" w:hint="eastAsia" w:eastAsia="仿宋_GB2312"/>
          <w:color w:val="000000"/>
          <w:sz w:val="32"/>
          <w:szCs w:val="32"/>
        </w:rPr>
        <w:t>　市、区人民政府应当根据气象主管机构提供的灾害性天气发生、发展趋势信息以及灾情发展情况，按照有关规定适时调整气象灾害级别或者作出解除气象灾害应急措施的决定，并向社会公告。</w:t>
      </w:r>
    </w:p>
    <w:p>
      <w:pPr>
        <w:pStyle w:val="Style14"/>
        <w:shd w:fill="FFFFFF" w:val="clear"/>
        <w:snapToGrid w:val="false"/>
        <w:spacing w:lineRule="exact" w:line="560" w:before="0" w:after="0"/>
        <w:ind w:firstLine="645" w:end="0"/>
        <w:rPr/>
      </w:pPr>
      <w:r>
        <w:rPr>
          <w:rFonts w:ascii="黑体;SimHei" w:hAnsi="黑体;SimHei" w:hint="eastAsia" w:eastAsia="黑体;SimHei"/>
          <w:color w:val="000000"/>
          <w:sz w:val="32"/>
          <w:szCs w:val="32"/>
        </w:rPr>
        <w:t>第三十条</w:t>
      </w:r>
      <w:r>
        <w:rPr>
          <w:rFonts w:ascii="仿宋_GB2312" w:hAnsi="仿宋_GB2312" w:hint="eastAsia" w:eastAsia="仿宋_GB2312"/>
          <w:color w:val="000000"/>
          <w:sz w:val="32"/>
          <w:szCs w:val="32"/>
        </w:rPr>
        <w:t>　重大、特别重大气象灾害发生后，市、区人民政府应当组织有关部门及时对气象灾害造成的损失及气象灾害的起因、性质、影响和可能存在的安全隐患等问题进行调查、评估，完善气象灾害防御规划和应急预案。评估结果应当及时向社会公布。</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ind w:firstLine="555" w:end="0"/>
        <w:jc w:val="center"/>
        <w:rPr/>
      </w:pPr>
      <w:r>
        <w:rPr>
          <w:rStyle w:val="Strong"/>
          <w:rFonts w:ascii="黑体;SimHei" w:hAnsi="黑体;SimHei" w:hint="eastAsia" w:eastAsia="黑体;SimHei"/>
          <w:b w:val="false"/>
          <w:color w:val="000000"/>
          <w:sz w:val="32"/>
          <w:szCs w:val="32"/>
        </w:rPr>
        <w:t>第五章　防御保障</w:t>
      </w:r>
      <w:r>
        <w:rPr>
          <w:rFonts w:ascii="黑体;SimHei" w:hAnsi="黑体;SimHei" w:hint="eastAsia" w:eastAsia="黑体;SimHei"/>
          <w:b/>
          <w:color w:val="000000"/>
          <w:sz w:val="32"/>
          <w:szCs w:val="32"/>
        </w:rPr>
        <w:t>　</w:t>
      </w:r>
    </w:p>
    <w:p>
      <w:pPr>
        <w:pStyle w:val="Style14"/>
        <w:shd w:fill="FFFFFF" w:val="clear"/>
        <w:snapToGrid w:val="false"/>
        <w:spacing w:lineRule="exact" w:line="560" w:before="0" w:after="0"/>
        <w:ind w:firstLine="555" w:end="0"/>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第三十一条　</w:t>
      </w:r>
      <w:r>
        <w:rPr>
          <w:rFonts w:ascii="仿宋_GB2312" w:hAnsi="仿宋_GB2312" w:hint="eastAsia" w:eastAsia="仿宋_GB2312"/>
          <w:color w:val="000000"/>
          <w:sz w:val="32"/>
          <w:szCs w:val="32"/>
        </w:rPr>
        <w:t>市、区人民政府应当将气象灾害的防御列入本级国民经济和社会发展规划，所需经费纳入同级财政预算，并作为公共财政支出的重点领域予以支持。</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第三十二条</w:t>
      </w:r>
      <w:r>
        <w:rPr>
          <w:rFonts w:ascii="仿宋_GB2312" w:hAnsi="仿宋_GB2312" w:hint="eastAsia" w:eastAsia="仿宋_GB2312"/>
          <w:color w:val="000000"/>
          <w:sz w:val="32"/>
          <w:szCs w:val="32"/>
        </w:rPr>
        <w:t>　市、区人民政府应当建立气象灾害防御工作责任制和考核评价制度，将落实气象灾害防御职责的情况纳入同级人民政府的绩效考核内容。</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第三十三条</w:t>
      </w:r>
      <w:r>
        <w:rPr>
          <w:rFonts w:ascii="仿宋_GB2312" w:hAnsi="仿宋_GB2312" w:hint="eastAsia" w:eastAsia="仿宋_GB2312"/>
          <w:color w:val="000000"/>
          <w:sz w:val="32"/>
          <w:szCs w:val="32"/>
        </w:rPr>
        <w:t>　市、区人民政府应当组织气象主管机构和农业、林业、水利、国土资源、环境保护等有关部门开展气象灾害普查，建立气象灾害信息数据库，并为公众查询提供便利。</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第三十四条</w:t>
      </w:r>
      <w:r>
        <w:rPr>
          <w:rFonts w:ascii="仿宋_GB2312" w:hAnsi="仿宋_GB2312" w:hint="eastAsia" w:eastAsia="仿宋_GB2312"/>
          <w:color w:val="000000"/>
          <w:sz w:val="32"/>
          <w:szCs w:val="32"/>
        </w:rPr>
        <w:t>　市人民政府鼓励气象灾害防御的科学技术研究和推广应用，促进海峡两岸气象灾害防御科技交流与合作。</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市气象主管机构应当积极开展台湾海峡、厦金海域气象预报预警业务，推进与漳州、泉州以及金门地区的气象信息共享、气象灾害联防和气象灾害监测预警服务体系建设，提高气象灾害防御能力。</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第三十五条</w:t>
      </w:r>
      <w:r>
        <w:rPr>
          <w:rFonts w:ascii="仿宋_GB2312" w:hAnsi="仿宋_GB2312" w:hint="eastAsia" w:eastAsia="仿宋_GB2312"/>
          <w:color w:val="000000"/>
          <w:sz w:val="32"/>
          <w:szCs w:val="32"/>
        </w:rPr>
        <w:t>　本市中小学校应当将气象灾害防御知识纳入有关课程和课外教育内容，培养和提高学生的气象灾害防范意识和自救互救能力。</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支持学校、科技馆、青少年宫、文化宫（馆）等单位设立模拟灾害演练场所进行灾害防御教育，加强气象灾害防御演练。</w:t>
      </w:r>
    </w:p>
    <w:p>
      <w:pPr>
        <w:pStyle w:val="Style14"/>
        <w:shd w:fill="FFFFFF" w:val="clear"/>
        <w:snapToGrid w:val="false"/>
        <w:spacing w:lineRule="exact" w:line="560" w:before="0" w:after="0"/>
        <w:ind w:firstLine="645"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教育部门、气象主管机构应当对学校开展的气象灾害防御教育进行指导和监督。</w:t>
      </w:r>
    </w:p>
    <w:p>
      <w:pPr>
        <w:pStyle w:val="Style14"/>
        <w:shd w:fill="FFFFFF" w:val="clear"/>
        <w:snapToGrid w:val="false"/>
        <w:spacing w:lineRule="exact" w:line="560" w:before="0" w:after="0"/>
        <w:ind w:firstLine="645" w:end="0"/>
        <w:rPr/>
      </w:pPr>
      <w:r>
        <w:rPr>
          <w:rFonts w:ascii="黑体;SimHei" w:hAnsi="黑体;SimHei" w:hint="eastAsia" w:eastAsia="黑体;SimHei"/>
          <w:color w:val="000000"/>
          <w:sz w:val="32"/>
          <w:szCs w:val="32"/>
        </w:rPr>
        <w:t>第三十六条</w:t>
      </w:r>
      <w:r>
        <w:rPr>
          <w:rFonts w:ascii="仿宋_GB2312" w:hAnsi="仿宋_GB2312" w:hint="eastAsia" w:eastAsia="仿宋_GB2312"/>
          <w:color w:val="000000"/>
          <w:sz w:val="32"/>
          <w:szCs w:val="32"/>
        </w:rPr>
        <w:t>　支持保险机构推出适合本市气象灾害特点的险种。　　</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单位和个人参加气象灾害保险。气象主管机构所属气象台站等气象服务机构应当为单位和个人提供保险所需的气象灾害证明材料。其中，对被保险人为个人的应当免收费用，对被保险人为单位的可以按照物价部门核定的标准收费。</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jc w:val="center"/>
        <w:rPr/>
      </w:pPr>
      <w:r>
        <w:rPr>
          <w:rStyle w:val="Strong"/>
          <w:rFonts w:ascii="黑体;SimHei" w:hAnsi="黑体;SimHei" w:hint="eastAsia" w:eastAsia="黑体;SimHei"/>
          <w:b w:val="false"/>
          <w:color w:val="000000"/>
          <w:sz w:val="32"/>
          <w:szCs w:val="32"/>
        </w:rPr>
        <w:t>第六章　法律责任</w:t>
      </w:r>
      <w:r>
        <w:rPr>
          <w:rFonts w:ascii="黑体;SimHei" w:hAnsi="黑体;SimHei" w:hint="eastAsia" w:eastAsia="黑体;SimHei"/>
          <w:b/>
          <w:color w:val="000000"/>
          <w:sz w:val="32"/>
          <w:szCs w:val="32"/>
        </w:rPr>
        <w:t></w:t>
      </w:r>
    </w:p>
    <w:p>
      <w:pPr>
        <w:pStyle w:val="Style14"/>
        <w:shd w:fill="FFFFFF" w:val="clear"/>
        <w:snapToGrid w:val="false"/>
        <w:spacing w:lineRule="exact" w:line="560" w:before="0" w:after="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第三十七条</w:t>
      </w:r>
      <w:r>
        <w:rPr>
          <w:rFonts w:ascii="仿宋_GB2312" w:hAnsi="仿宋_GB2312" w:hint="eastAsia" w:eastAsia="仿宋_GB2312"/>
          <w:color w:val="000000"/>
          <w:sz w:val="32"/>
          <w:szCs w:val="32"/>
        </w:rPr>
        <w:t>　违反本条例第九条第一款规定，应当进行气候可行性论证的建设项目，未经气候可行性论证的，由气象主管机构按照职责权限责令限期改正，给予警告；逾期未改正的，处一万元以上三万元以下的罚款。</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第三十八条</w:t>
      </w:r>
      <w:r>
        <w:rPr>
          <w:rFonts w:ascii="仿宋_GB2312" w:hAnsi="仿宋_GB2312" w:hint="eastAsia" w:eastAsia="仿宋_GB2312"/>
          <w:color w:val="000000"/>
          <w:sz w:val="32"/>
          <w:szCs w:val="32"/>
        </w:rPr>
        <w:t>　违反本条例第十一条第二款规定，气象灾害防御重点单位未按照市气象主管机构的要求对气象灾害防御职责落实情况进行整改的，由市气象主管机构责令限期改正；逾期未改正的，处一万元以上三万元以下的罚款。</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第三十九条</w:t>
      </w:r>
      <w:r>
        <w:rPr>
          <w:rFonts w:ascii="仿宋_GB2312" w:hAnsi="仿宋_GB2312" w:hint="eastAsia" w:eastAsia="仿宋_GB2312"/>
          <w:color w:val="000000"/>
          <w:sz w:val="32"/>
          <w:szCs w:val="32"/>
        </w:rPr>
        <w:t>　违反本条例第十五条规定，建设单位有下列行为之一的，由气象主管机构按照职责权限责令限期改正；逾期未改正的，处五万元以上十万元以下的罚款：</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（一）属于国家《建筑物防雷设计规范》规定的第一类、第二类防雷建（构）筑物，未就雷电防护装置的设计征求气象主管机构意见的；</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（二）雷电防护装置未通过气象主管机构竣工验收，擅自投入使用的。</w:t>
      </w:r>
    </w:p>
    <w:p>
      <w:pPr>
        <w:pStyle w:val="Style14"/>
        <w:shd w:fill="FFFFFF" w:val="clear"/>
        <w:snapToGrid w:val="false"/>
        <w:spacing w:lineRule="exact" w:line="560" w:before="0" w:after="0"/>
        <w:ind w:firstLine="570" w:end="0"/>
        <w:rPr/>
      </w:pPr>
      <w:r>
        <w:rPr>
          <w:rFonts w:ascii="黑体;SimHei" w:hAnsi="黑体;SimHei" w:hint="eastAsia" w:eastAsia="黑体;SimHei"/>
          <w:color w:val="000000"/>
          <w:sz w:val="32"/>
          <w:szCs w:val="32"/>
        </w:rPr>
        <w:t>第四十条　</w:t>
      </w:r>
      <w:r>
        <w:rPr>
          <w:rFonts w:ascii="仿宋_GB2312" w:hAnsi="仿宋_GB2312" w:hint="eastAsia" w:eastAsia="仿宋_GB2312"/>
          <w:color w:val="000000"/>
          <w:sz w:val="32"/>
          <w:szCs w:val="32"/>
        </w:rPr>
        <w:t>气象灾害发生时，市、区人民政府及其有关部门，各相关单位，部门和单位直接负责的主管人员及责任人员，未按照应急预案要求履行职责的，市、区人民政府及其监察部门、有关单位，应当按照规定权限责令有关单位和个人限期整改并依法追究责任。</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jc w:val="center"/>
        <w:rPr/>
      </w:pPr>
      <w:r>
        <w:rPr>
          <w:rStyle w:val="Strong"/>
          <w:rFonts w:ascii="黑体;SimHei" w:hAnsi="黑体;SimHei" w:hint="eastAsia" w:eastAsia="黑体;SimHei"/>
          <w:b w:val="false"/>
          <w:color w:val="000000"/>
          <w:sz w:val="32"/>
          <w:szCs w:val="32"/>
        </w:rPr>
        <w:t>第七章　附则</w:t>
      </w:r>
    </w:p>
    <w:p>
      <w:pPr>
        <w:pStyle w:val="Style14"/>
        <w:shd w:fill="FFFFFF" w:val="clear"/>
        <w:snapToGrid w:val="false"/>
        <w:spacing w:lineRule="exact" w:line="560" w:before="0" w:after="0"/>
        <w:jc w:val="center"/>
        <w:rPr>
          <w:rStyle w:val="Strong"/>
          <w:rFonts w:ascii="仿宋_GB2312" w:hAnsi="仿宋_GB2312" w:eastAsia="仿宋_GB2312" w:hint="eastAsia"/>
          <w:b w:val="false"/>
          <w:color w:val="000000"/>
          <w:sz w:val="32"/>
          <w:szCs w:val="32"/>
        </w:rPr>
      </w:pPr>
      <w:r>
        <w:rPr/>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第四十一条</w:t>
      </w:r>
      <w:r>
        <w:rPr>
          <w:rFonts w:ascii="仿宋_GB2312" w:hAnsi="仿宋_GB2312" w:hint="eastAsia" w:eastAsia="仿宋_GB2312"/>
          <w:color w:val="000000"/>
          <w:sz w:val="32"/>
          <w:szCs w:val="32"/>
        </w:rPr>
        <w:t>　本条例自</w:t>
      </w:r>
      <w:r>
        <w:rPr>
          <w:rFonts w:eastAsia="仿宋_GB2312" w:hint="eastAsia" w:ascii="仿宋_GB2312" w:hAnsi="仿宋_GB2312"/>
          <w:color w:val="000000"/>
          <w:sz w:val="32"/>
          <w:szCs w:val="32"/>
        </w:rPr>
        <w:t>2013</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headerReference w:type="default" r:id="rId2"/>
      <w:footerReference w:type="default" r:id="rId3"/>
      <w:type w:val="nextPage"/>
      <w:pgSz w:w="11906" w:h="16838"/>
      <w:pgMar w:left="1531" w:right="1276" w:gutter="0" w:header="851" w:top="2098" w:footer="1531"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45.8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Strong">
    <w:name w:val="Strong"/>
    <w:qFormat/>
    <w:rPr>
      <w:b/>
      <w:bCs/>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napToGrid w:val="false"/>
      <w:spacing w:lineRule="auto" w:line="300"/>
      <w:ind w:firstLineChars="200" w:startChars="0" w:start="0" w:endChars="0" w:end="0"/>
    </w:pPr>
    <w:rPr>
      <w:rFonts w:ascii="仿宋_GB2312" w:hAnsi="仿宋_GB2312" w:eastAsia="仿宋_GB2312"/>
      <w:sz w:val="32"/>
      <w:szCs w:val="32"/>
      <w:bdr w:val="single" w:sz="4" w:space="0" w:color="000000"/>
      <w:shd w:fill="E5E5E5" w:val="cle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缩进 2"/>
    <w:basedOn w:val="Normal"/>
    <w:qFormat/>
    <w:pPr>
      <w:snapToGrid w:val="false"/>
      <w:spacing w:lineRule="auto" w:line="300"/>
      <w:ind w:firstLineChars="200" w:startChars="0" w:start="0" w:endChars="0" w:end="0"/>
    </w:pPr>
    <w:rPr>
      <w:rFonts w:ascii="仿宋_GB2312" w:hAnsi="仿宋_GB2312" w:eastAsia="仿宋_GB2312"/>
      <w:i/>
      <w:iCs/>
      <w:sz w:val="32"/>
      <w:szCs w:val="32"/>
      <w:u w:val="single"/>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Style81">
    <w:name w:val="_Style 8"/>
    <w:basedOn w:val="Normal"/>
    <w:qFormat/>
    <w:pPr/>
    <w:rPr>
      <w:szCs w:val="20"/>
    </w:rPr>
  </w:style>
  <w:style w:type="paragraph" w:styleId="p0">
    <w:name w:val="p0"/>
    <w:basedOn w:val="Normal"/>
    <w:qFormat/>
    <w:pPr>
      <w:widowControl/>
    </w:pPr>
    <w:rPr>
      <w:rFonts w:eastAsia="Arial Unicode MS"/>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2013-08-29T19:59:00Z</dcterms:created>
  <dc:creator>雨林木风</dc:creator>
  <dc:description/>
  <cp:keywords/>
  <dc:language>en-US</dc:language>
  <cp:lastModifiedBy>汪东升</cp:lastModifiedBy>
  <cp:lastPrinted>2013-08-30T07:31:00Z</cp:lastPrinted>
  <dcterms:modified xsi:type="dcterms:W3CDTF">2017-04-11T15:01:00Z</dcterms:modified>
  <cp:revision>3</cp:revision>
  <dc:subject/>
  <dc:title>    为删除内容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