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0"/>
        <w:jc w:val="center"/>
        <w:textAlignment w:val="auto"/>
        <w:rPr>
          <w:rFonts w:ascii="方正小标宋简体;方正舒体" w:hAnsi="方正小标宋简体;方正舒体" w:eastAsia="方正小标宋简体;方正舒体" w:cs="方正小标宋简体;方正舒体" w:hint="eastAsia"/>
          <w:bCs/>
          <w:color w:val="000000"/>
          <w:sz w:val="44"/>
          <w:szCs w:val="44"/>
        </w:rPr>
      </w:pPr>
      <w:r>
        <w:rPr>
          <w:rFonts w:eastAsia="方正小标宋简体;方正舒体" w:cs="方正小标宋简体;方正舒体" w:hint="eastAsia" w:ascii="方正小标宋简体;方正舒体" w:hAnsi="方正小标宋简体;方正舒体"/>
          <w:bCs/>
          <w:color w:val="00000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0"/>
        <w:jc w:val="center"/>
        <w:textAlignment w:val="auto"/>
        <w:rPr>
          <w:rFonts w:ascii="宋体" w:hAnsi="宋体" w:eastAsia="宋体" w:cs="宋体" w:hint="eastAsia"/>
          <w:bCs/>
          <w:color w:val="000000"/>
          <w:sz w:val="44"/>
          <w:szCs w:val="44"/>
        </w:rPr>
      </w:pPr>
      <w:r>
        <w:rPr>
          <w:rFonts w:ascii="宋体" w:hAnsi="宋体" w:cs="宋体" w:hint="eastAsia" w:eastAsia="宋体"/>
          <w:bCs/>
          <w:color w:val="000000"/>
          <w:sz w:val="44"/>
          <w:szCs w:val="44"/>
        </w:rPr>
        <w:t>厦门市人民代表大会常务委员会关于修改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0"/>
        <w:jc w:val="both"/>
        <w:textAlignment w:val="auto"/>
        <w:rPr>
          <w:rFonts w:ascii="宋体" w:hAnsi="宋体" w:eastAsia="宋体" w:cs="宋体" w:hint="eastAsia"/>
          <w:bCs/>
          <w:color w:val="000000"/>
          <w:spacing w:val="-11"/>
          <w:sz w:val="44"/>
          <w:szCs w:val="44"/>
        </w:rPr>
      </w:pPr>
      <w:r>
        <w:rPr>
          <w:rFonts w:ascii="宋体" w:hAnsi="宋体" w:cs="宋体" w:hint="eastAsia" w:eastAsia="宋体"/>
          <w:bCs/>
          <w:color w:val="000000"/>
          <w:spacing w:val="-11"/>
          <w:sz w:val="44"/>
          <w:szCs w:val="44"/>
        </w:rPr>
        <w:t>《厦门经济特区机动车排气污染防治条例》的决定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jc w:val="start"/>
        <w:textAlignment w:val="auto"/>
        <w:rPr>
          <w:rFonts w:ascii="CESI楷体-GB2312;宋体" w:hAnsi="CESI楷体-GB2312;宋体" w:eastAsia="CESI楷体-GB2312;宋体" w:cs="CESI楷体-GB2312;宋体" w:hint="eastAsia"/>
          <w:bCs/>
          <w:color w:val="000000"/>
          <w:spacing w:val="-11"/>
          <w:sz w:val="44"/>
          <w:szCs w:val="44"/>
        </w:rPr>
      </w:pPr>
      <w:r>
        <w:rPr>
          <w:rFonts w:eastAsia="CESI楷体-GB2312;宋体" w:cs="CESI楷体-GB2312;宋体" w:hint="eastAsia" w:ascii="CESI楷体-GB2312;宋体" w:hAnsi="CESI楷体-GB2312;宋体"/>
          <w:bCs/>
          <w:color w:val="000000"/>
          <w:spacing w:val="-11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0" w:firstLine="0" w:startChars="200" w:endChars="200"/>
        <w:jc w:val="both"/>
        <w:textAlignment w:val="auto"/>
        <w:rPr>
          <w:rFonts w:ascii="楷体_GB2312;楷体" w:hAnsi="楷体_GB2312;楷体" w:eastAsia="楷体_GB2312;楷体" w:cs="楷体_GB2312;楷体" w:hint="eastAsia"/>
          <w:color w:val="000000"/>
        </w:rPr>
      </w:pPr>
      <w:r>
        <w:rPr>
          <w:rFonts w:ascii="楷体_GB2312;楷体" w:hAnsi="楷体_GB2312;楷体" w:cs="楷体_GB2312;楷体" w:hint="eastAsia" w:eastAsia="楷体_GB2312;楷体"/>
          <w:color w:val="000000"/>
        </w:rPr>
        <w:t>（</w:t>
      </w:r>
      <w:r>
        <w:rPr>
          <w:rFonts w:eastAsia="楷体_GB2312;楷体" w:cs="楷体_GB2312;楷体" w:hint="eastAsia" w:ascii="楷体_GB2312;楷体" w:hAnsi="楷体_GB2312;楷体"/>
          <w:color w:val="000000"/>
        </w:rPr>
        <w:t>2023</w:t>
      </w:r>
      <w:r>
        <w:rPr>
          <w:rFonts w:ascii="楷体_GB2312;楷体" w:hAnsi="楷体_GB2312;楷体" w:cs="楷体_GB2312;楷体" w:hint="eastAsia" w:eastAsia="楷体_GB2312;楷体"/>
          <w:color w:val="000000"/>
        </w:rPr>
        <w:t>年</w:t>
      </w:r>
      <w:r>
        <w:rPr>
          <w:rFonts w:eastAsia="楷体_GB2312;楷体" w:cs="楷体_GB2312;楷体" w:hint="eastAsia" w:ascii="楷体_GB2312;楷体" w:hAnsi="楷体_GB2312;楷体"/>
          <w:color w:val="000000"/>
        </w:rPr>
        <w:t>2</w:t>
      </w:r>
      <w:r>
        <w:rPr>
          <w:rFonts w:ascii="楷体_GB2312;楷体" w:hAnsi="楷体_GB2312;楷体" w:cs="楷体_GB2312;楷体" w:hint="eastAsia" w:eastAsia="楷体_GB2312;楷体"/>
          <w:color w:val="000000"/>
        </w:rPr>
        <w:t>月</w:t>
      </w:r>
      <w:r>
        <w:rPr>
          <w:rFonts w:eastAsia="楷体_GB2312;楷体" w:cs="楷体_GB2312;楷体" w:hint="eastAsia" w:ascii="楷体_GB2312;楷体" w:hAnsi="楷体_GB2312;楷体"/>
          <w:color w:val="000000"/>
        </w:rPr>
        <w:t>22</w:t>
      </w:r>
      <w:r>
        <w:rPr>
          <w:rFonts w:ascii="楷体_GB2312;楷体" w:hAnsi="楷体_GB2312;楷体" w:cs="楷体_GB2312;楷体" w:hint="eastAsia" w:eastAsia="楷体_GB2312;楷体"/>
          <w:color w:val="000000"/>
        </w:rPr>
        <w:t>日厦门市第十六届人民代表大会常务委员会第十一次会议通过）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textAlignment w:val="auto"/>
        <w:rPr>
          <w:rFonts w:ascii="楷体_GB2312;楷体" w:hAnsi="楷体_GB2312;楷体" w:eastAsia="楷体_GB2312;楷体" w:cs="仿宋" w:hint="eastAsia"/>
          <w:b/>
          <w:color w:val="000000"/>
          <w:sz w:val="32"/>
          <w:szCs w:val="32"/>
        </w:rPr>
      </w:pPr>
      <w:r>
        <w:rPr>
          <w:rFonts w:eastAsia="楷体_GB2312;楷体" w:cs="仿宋" w:hint="eastAsia" w:ascii="楷体_GB2312;楷体" w:hAnsi="楷体_GB2312;楷体"/>
          <w:b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color w:val="000000"/>
          <w:spacing w:val="6"/>
          <w:szCs w:val="32"/>
          <w:shd w:fill="FFFFFF" w:val="clear"/>
        </w:rPr>
      </w:pPr>
      <w:r>
        <w:rPr>
          <w:rFonts w:ascii="仿宋_GB2312;仿宋" w:hAnsi="仿宋_GB2312;仿宋" w:hint="eastAsia" w:eastAsia="仿宋_GB2312;仿宋"/>
        </w:rPr>
        <w:t>厦门市第十六届人民代表大会常务委员会第十一次会议决定，对《</w:t>
      </w:r>
      <w:r>
        <w:rPr>
          <w:rFonts w:ascii="仿宋_GB2312;仿宋" w:hAnsi="仿宋_GB2312;仿宋" w:cs="仿宋" w:hint="eastAsia" w:eastAsia="仿宋_GB2312;仿宋"/>
          <w:szCs w:val="32"/>
        </w:rPr>
        <w:t>厦门经济特区机动车排气污染防治条例</w:t>
      </w:r>
      <w:r>
        <w:rPr>
          <w:rFonts w:ascii="仿宋_GB2312;仿宋" w:hAnsi="仿宋_GB2312;仿宋" w:hint="eastAsia" w:eastAsia="仿宋_GB2312;仿宋"/>
        </w:rPr>
        <w:t>》作如下修改</w:t>
      </w:r>
      <w:r>
        <w:rPr>
          <w:rFonts w:ascii="仿宋_GB2312;仿宋" w:hAnsi="仿宋_GB2312;仿宋" w:cs="仿宋" w:hint="eastAsia" w:eastAsia="仿宋_GB2312;仿宋"/>
          <w:szCs w:val="32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color w:val="000000"/>
          <w:spacing w:val="6"/>
          <w:szCs w:val="32"/>
          <w:shd w:fill="FFFFFF" w:val="clear"/>
        </w:rPr>
      </w:pPr>
      <w:r>
        <w:rPr>
          <w:rFonts w:ascii="仿宋_GB2312;仿宋" w:hAnsi="仿宋_GB2312;仿宋" w:cs="仿宋_GB2312;仿宋" w:hint="eastAsia" w:eastAsia="仿宋_GB2312;仿宋"/>
          <w:color w:val="000000"/>
          <w:spacing w:val="6"/>
          <w:szCs w:val="32"/>
          <w:shd w:fill="FFFFFF" w:val="clear"/>
        </w:rPr>
        <w:t>一、删去第八条第一款。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textAlignment w:val="baseline"/>
        <w:rPr>
          <w:rFonts w:ascii="仿宋_GB2312;仿宋" w:hAnsi="仿宋_GB2312;仿宋" w:eastAsia="仿宋_GB2312;仿宋" w:cs="仿宋_GB2312;仿宋" w:hint="eastAsia"/>
          <w:szCs w:val="32"/>
        </w:rPr>
      </w:pPr>
      <w:r>
        <w:rPr>
          <w:rFonts w:ascii="仿宋_GB2312;仿宋" w:hAnsi="仿宋_GB2312;仿宋" w:cs="仿宋_GB2312;仿宋" w:hint="eastAsia" w:eastAsia="仿宋_GB2312;仿宋"/>
          <w:szCs w:val="32"/>
          <w:shd w:fill="FFFFFF" w:val="clear"/>
        </w:rPr>
        <w:t>二、将第十四条修改为：“</w:t>
      </w:r>
      <w:r>
        <w:rPr>
          <w:rFonts w:ascii="仿宋_GB2312;仿宋" w:hAnsi="仿宋_GB2312;仿宋" w:cs="仿宋_GB2312;仿宋" w:hint="eastAsia" w:eastAsia="仿宋_GB2312;仿宋"/>
          <w:szCs w:val="32"/>
        </w:rPr>
        <w:t>下列检测由市机动车排气检测中心实施，并不得收取费用：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textAlignment w:val="baseline"/>
        <w:rPr>
          <w:rFonts w:ascii="仿宋_GB2312;仿宋" w:hAnsi="仿宋_GB2312;仿宋" w:eastAsia="仿宋_GB2312;仿宋" w:cs="仿宋_GB2312;仿宋" w:hint="eastAsia"/>
          <w:szCs w:val="32"/>
        </w:rPr>
      </w:pPr>
      <w:r>
        <w:rPr>
          <w:rFonts w:eastAsia="仿宋_GB2312;仿宋" w:cs="仿宋_GB2312;仿宋" w:hint="eastAsia" w:ascii="仿宋_GB2312;仿宋" w:hAnsi="仿宋_GB2312;仿宋"/>
          <w:szCs w:val="32"/>
        </w:rPr>
        <w:t>“</w:t>
      </w:r>
      <w:r>
        <w:rPr>
          <w:rFonts w:ascii="仿宋_GB2312;仿宋" w:hAnsi="仿宋_GB2312;仿宋" w:cs="仿宋_GB2312;仿宋" w:hint="eastAsia" w:eastAsia="仿宋_GB2312;仿宋"/>
          <w:szCs w:val="32"/>
        </w:rPr>
        <w:t>（一）机动车排气污染监督抽测；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textAlignment w:val="baseline"/>
        <w:rPr>
          <w:rFonts w:ascii="仿宋_GB2312;仿宋" w:hAnsi="仿宋_GB2312;仿宋" w:eastAsia="仿宋_GB2312;仿宋" w:cs="仿宋_GB2312;仿宋" w:hint="eastAsia"/>
          <w:spacing w:val="-6"/>
          <w:szCs w:val="32"/>
        </w:rPr>
      </w:pPr>
      <w:r>
        <w:rPr>
          <w:rFonts w:eastAsia="仿宋_GB2312;仿宋" w:cs="仿宋_GB2312;仿宋" w:hint="eastAsia" w:ascii="仿宋_GB2312;仿宋" w:hAnsi="仿宋_GB2312;仿宋"/>
          <w:szCs w:val="32"/>
        </w:rPr>
        <w:t>“</w:t>
      </w:r>
      <w:r>
        <w:rPr>
          <w:rFonts w:ascii="仿宋_GB2312;仿宋" w:hAnsi="仿宋_GB2312;仿宋" w:cs="仿宋_GB2312;仿宋" w:hint="eastAsia" w:eastAsia="仿宋_GB2312;仿宋"/>
          <w:szCs w:val="32"/>
        </w:rPr>
        <w:t>（二）</w:t>
      </w:r>
      <w:r>
        <w:rPr>
          <w:rFonts w:ascii="仿宋_GB2312;仿宋" w:hAnsi="仿宋_GB2312;仿宋" w:cs="仿宋_GB2312;仿宋" w:hint="eastAsia" w:eastAsia="仿宋_GB2312;仿宋"/>
          <w:spacing w:val="-6"/>
          <w:szCs w:val="32"/>
        </w:rPr>
        <w:t>排气污染监督抽测超标的机动车，经维修治理后的复检；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textAlignment w:val="baseline"/>
        <w:rPr>
          <w:rFonts w:ascii="仿宋_GB2312;仿宋" w:hAnsi="仿宋_GB2312;仿宋" w:eastAsia="仿宋_GB2312;仿宋" w:cs="仿宋_GB2312;仿宋" w:hint="eastAsia"/>
          <w:szCs w:val="32"/>
          <w:shd w:fill="FFFFFF" w:val="clear"/>
        </w:rPr>
      </w:pPr>
      <w:r>
        <w:rPr>
          <w:rFonts w:eastAsia="仿宋_GB2312;仿宋" w:cs="仿宋_GB2312;仿宋" w:hint="eastAsia" w:ascii="仿宋_GB2312;仿宋" w:hAnsi="仿宋_GB2312;仿宋"/>
          <w:szCs w:val="32"/>
        </w:rPr>
        <w:t>“</w:t>
      </w:r>
      <w:r>
        <w:rPr>
          <w:rFonts w:ascii="仿宋_GB2312;仿宋" w:hAnsi="仿宋_GB2312;仿宋" w:cs="仿宋_GB2312;仿宋" w:hint="eastAsia" w:eastAsia="仿宋_GB2312;仿宋"/>
          <w:szCs w:val="32"/>
        </w:rPr>
        <w:t>（三）市人民政府规定的其他检测。</w:t>
      </w:r>
      <w:r>
        <w:rPr>
          <w:rFonts w:ascii="仿宋_GB2312;仿宋" w:hAnsi="仿宋_GB2312;仿宋" w:cs="仿宋_GB2312;仿宋" w:hint="eastAsia" w:eastAsia="仿宋_GB2312;仿宋"/>
          <w:szCs w:val="32"/>
          <w:shd w:fill="FFFFFF" w:val="clear"/>
        </w:rPr>
        <w:t>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textAlignment w:val="baseline"/>
        <w:rPr>
          <w:rFonts w:ascii="仿宋_GB2312;仿宋" w:hAnsi="仿宋_GB2312;仿宋" w:eastAsia="仿宋_GB2312;仿宋" w:cs="仿宋_GB2312;仿宋" w:hint="eastAsia"/>
          <w:szCs w:val="32"/>
          <w:shd w:fill="FFFFFF" w:val="clear"/>
        </w:rPr>
      </w:pPr>
      <w:r>
        <w:rPr>
          <w:rFonts w:ascii="仿宋_GB2312;仿宋" w:hAnsi="仿宋_GB2312;仿宋" w:cs="仿宋_GB2312;仿宋" w:hint="eastAsia" w:eastAsia="仿宋_GB2312;仿宋"/>
          <w:szCs w:val="32"/>
          <w:shd w:fill="FFFFFF" w:val="clear"/>
        </w:rPr>
        <w:t>三、删去第十五条。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rPr>
          <w:rFonts w:ascii="仿宋_GB2312;仿宋" w:hAnsi="仿宋_GB2312;仿宋" w:eastAsia="仿宋_GB2312;仿宋" w:hint="eastAsia"/>
        </w:rPr>
      </w:pPr>
      <w:r>
        <w:rPr>
          <w:rFonts w:ascii="仿宋_GB2312;仿宋" w:hAnsi="仿宋_GB2312;仿宋" w:hint="eastAsia" w:eastAsia="仿宋_GB2312;仿宋"/>
        </w:rPr>
        <w:t>此外，对条文顺序作相应调整。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rPr>
          <w:rFonts w:ascii="宋体" w:hAnsi="宋体" w:eastAsia="仿宋_GB2312;仿宋" w:cs="宋体"/>
        </w:rPr>
      </w:pPr>
      <w:r>
        <w:rPr>
          <w:rFonts w:ascii="仿宋_GB2312;仿宋" w:hAnsi="仿宋_GB2312;仿宋" w:hint="eastAsia" w:eastAsia="仿宋_GB2312;仿宋"/>
        </w:rPr>
        <w:t>本决定自公布之日起施行。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textAlignment w:val="auto"/>
        <w:rPr>
          <w:rFonts w:ascii="仿宋_GB2312;仿宋" w:hAnsi="仿宋_GB2312;仿宋" w:eastAsia="仿宋_GB2312;仿宋" w:hint="eastAsia"/>
        </w:rPr>
      </w:pPr>
      <w:r>
        <w:rPr>
          <w:rFonts w:ascii="仿宋_GB2312;仿宋" w:hAnsi="仿宋_GB2312;仿宋" w:hint="eastAsia" w:eastAsia="仿宋_GB2312;仿宋"/>
        </w:rPr>
        <w:t>《</w:t>
      </w:r>
      <w:r>
        <w:rPr>
          <w:rFonts w:ascii="仿宋_GB2312;仿宋" w:hAnsi="仿宋_GB2312;仿宋" w:cs="仿宋" w:hint="eastAsia" w:eastAsia="仿宋_GB2312;仿宋"/>
          <w:szCs w:val="32"/>
        </w:rPr>
        <w:t>厦门经济特区机动车排气污染防治条例</w:t>
      </w:r>
      <w:r>
        <w:rPr>
          <w:rFonts w:ascii="仿宋_GB2312;仿宋" w:hAnsi="仿宋_GB2312;仿宋" w:hint="eastAsia" w:eastAsia="仿宋_GB2312;仿宋"/>
        </w:rPr>
        <w:t>》根据本决定作相应修改，重新公布。</w:t>
      </w:r>
    </w:p>
    <w:p>
      <w:pPr>
        <w:pStyle w:val="2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20"/>
        <w:ind w:firstLineChars="0" w:firstLine="0" w:endChars="-47"/>
        <w:textAlignment w:val="auto"/>
        <w:rPr>
          <w:rFonts w:ascii="CESI黑体-GB2312;黑体" w:hAnsi="CESI黑体-GB2312;黑体" w:eastAsia="CESI黑体-GB2312;黑体" w:cs="CESI黑体-GB2312;黑体"/>
          <w:bCs w:val="false"/>
          <w:color w:val="000000"/>
        </w:rPr>
      </w:pPr>
      <w:r>
        <w:rPr>
          <w:rFonts w:eastAsia="CESI黑体-GB2312;黑体" w:cs="CESI黑体-GB2312;黑体" w:ascii="CESI黑体-GB2312;黑体" w:hAnsi="CESI黑体-GB2312;黑体"/>
          <w:bCs w:val="false"/>
          <w:color w:val="000000"/>
        </w:rPr>
      </w:r>
    </w:p>
    <w:sectPr>
      <w:footerReference w:type="default" r:id="rId2"/>
      <w:type w:val="nextPage"/>
      <w:pgSz w:w="11906" w:h="16838"/>
      <w:pgMar w:left="1531" w:right="1531" w:gutter="0" w:header="0" w:top="2098" w:footer="1531" w:bottom="1984"/>
      <w:pgNumType w:fmt="decimal"/>
      <w:formProt w:val="false"/>
      <w:textDirection w:val="lrTb"/>
      <w:docGrid w:type="linesAndChars" w:linePitch="638" w:charSpace="42949640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仿宋简体">
    <w:altName w:val="微软雅黑"/>
    <w:charset w:val="86"/>
    <w:family w:val="script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default"/>
  </w:font>
  <w:font w:name="Times New Roman">
    <w:charset w:val="00" w:characterSet="windows-1252"/>
    <w:family w:val="roman"/>
    <w:pitch w:val="default"/>
  </w:font>
  <w:font w:name="方正小标宋简体">
    <w:altName w:val="方正舒体"/>
    <w:charset w:val="86"/>
    <w:family w:val="script"/>
    <w:pitch w:val="default"/>
  </w:font>
  <w:font w:name="CESI楷体-GB2312">
    <w:altName w:val="宋体"/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仿宋_GB2312">
    <w:altName w:val="仿宋"/>
    <w:charset w:val="86"/>
    <w:family w:val="auto"/>
    <w:pitch w:val="default"/>
  </w:font>
  <w:font w:name="CESI黑体-GB2312">
    <w:altName w:val="黑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35305" cy="20574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" cy="2057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2.15pt;height:16.2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t>2</w: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MjBmZDBjMzNlN2QwN2YzMTIyZmU3YjE0YTUyZjg2OGYifQ=="/>
    <w:docVar w:name="KSO_WPS_MARK_KEY" w:val="538cf457-fd0b-482c-a5b3-74d33a40c7b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1"/>
    <w:qFormat/>
    <w:pPr>
      <w:widowControl w:val="false"/>
      <w:bidi w:val="0"/>
      <w:jc w:val="both"/>
    </w:pPr>
    <w:rPr>
      <w:rFonts w:ascii="方正仿宋简体;微软雅黑" w:hAnsi="方正仿宋简体;微软雅黑" w:eastAsia="方正仿宋简体;微软雅黑" w:cs="宋体"/>
      <w:color w:val="000000"/>
      <w:sz w:val="32"/>
      <w:szCs w:val="32"/>
      <w:lang w:bidi="ar-SA" w:val="en-US" w:eastAsia="zh-CN"/>
    </w:rPr>
  </w:style>
  <w:style w:type="paragraph" w:styleId="Heading1">
    <w:name w:val="heading 1"/>
    <w:basedOn w:val="Normal"/>
    <w:next w:val="Normal"/>
    <w:qFormat/>
    <w:pPr>
      <w:widowControl w:val="false"/>
      <w:numPr>
        <w:ilvl w:val="0"/>
        <w:numId w:val="1"/>
      </w:numPr>
      <w:spacing w:before="100" w:after="100"/>
      <w:jc w:val="start"/>
      <w:outlineLvl w:val="0"/>
    </w:pPr>
    <w:rPr>
      <w:rFonts w:ascii="宋体" w:hAnsi="宋体" w:eastAsia="宋体" w:cs="宋体" w:hint="eastAsia"/>
      <w:b/>
      <w:kern w:val="2"/>
      <w:sz w:val="48"/>
      <w:szCs w:val="48"/>
      <w:lang w:bidi="ar"/>
    </w:rPr>
  </w:style>
  <w:style w:type="character" w:styleId="Style13">
    <w:name w:val="默认段落字体"/>
    <w:qFormat/>
    <w:rPr/>
  </w:style>
  <w:style w:type="character" w:styleId="CharChar1">
    <w:name w:val=" Char Char1"/>
    <w:qFormat/>
    <w:rPr>
      <w:rFonts w:eastAsia="方正大标宋简体;微软雅黑"/>
      <w:kern w:val="2"/>
      <w:sz w:val="36"/>
      <w:lang w:bidi="ar-SA"/>
    </w:rPr>
  </w:style>
  <w:style w:type="character" w:styleId="CharChar">
    <w:name w:val=" Char Char"/>
    <w:qFormat/>
    <w:rPr>
      <w:rFonts w:ascii="宋体" w:hAnsi="宋体" w:cs="宋体"/>
      <w:sz w:val="24"/>
      <w:szCs w:val="32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1">
    <w:name w:val="1.正文"/>
    <w:basedOn w:val="Normal"/>
    <w:next w:val="Header"/>
    <w:qFormat/>
    <w:pPr/>
    <w:rPr>
      <w:rFonts w:ascii="Calibri" w:hAnsi="Calibri" w:cs="Calibri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next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2">
    <w:name w:val="正文文本 2"/>
    <w:basedOn w:val="Normal"/>
    <w:qFormat/>
    <w:pPr>
      <w:snapToGrid w:val="false"/>
      <w:jc w:val="center"/>
    </w:pPr>
    <w:rPr>
      <w:rFonts w:eastAsia="方正大标宋简体;微软雅黑"/>
      <w:kern w:val="2"/>
      <w:sz w:val="36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/>
      <w:color w:val="000000"/>
      <w:sz w:val="24"/>
    </w:rPr>
  </w:style>
  <w:style w:type="paragraph" w:styleId="Style15">
    <w:name w:val="普通(网站)"/>
    <w:basedOn w:val="Normal"/>
    <w:qFormat/>
    <w:pPr>
      <w:widowControl/>
      <w:spacing w:before="100" w:after="100"/>
      <w:jc w:val="start"/>
    </w:pPr>
    <w:rPr>
      <w:rFonts w:ascii="宋体" w:hAnsi="宋体" w:eastAsia="宋体"/>
      <w:color w:val="000000"/>
      <w:sz w:val="24"/>
      <w:szCs w:val="24"/>
    </w:rPr>
  </w:style>
  <w:style w:type="paragraph" w:styleId="CharChar11">
    <w:name w:val="Char Char1"/>
    <w:basedOn w:val="Normal"/>
    <w:qFormat/>
    <w:pPr/>
    <w:rPr/>
  </w:style>
  <w:style w:type="paragraph" w:styleId="Char">
    <w:name w:val="Char"/>
    <w:basedOn w:val="Normal"/>
    <w:qFormat/>
    <w:pPr/>
    <w:rPr>
      <w:rFonts w:ascii="Times New Roman" w:hAnsi="Times New Roman" w:eastAsia="宋体" w:cs="Times New Roman"/>
      <w:color w:val="000000"/>
      <w:kern w:val="2"/>
      <w:sz w:val="21"/>
      <w:szCs w:val="24"/>
    </w:rPr>
  </w:style>
  <w:style w:type="paragraph" w:styleId="11">
    <w:name w:val="列出段落1"/>
    <w:basedOn w:val="Normal"/>
    <w:qFormat/>
    <w:pPr>
      <w:ind w:firstLineChars="200" w:startChars="0" w:start="0" w:endChars="0" w:end="0"/>
    </w:pPr>
    <w:rPr>
      <w:rFonts w:ascii="Calibri" w:hAnsi="Calibri" w:eastAsia="宋体" w:cs="Times New Roman"/>
      <w:color w:val="000000"/>
      <w:kern w:val="2"/>
      <w:sz w:val="21"/>
      <w:szCs w:val="24"/>
    </w:rPr>
  </w:style>
  <w:style w:type="paragraph" w:styleId="21">
    <w:name w:val="样式2"/>
    <w:basedOn w:val="Normal"/>
    <w:qFormat/>
    <w:pPr>
      <w:spacing w:lineRule="exact" w:line="600"/>
      <w:ind w:firstLineChars="200" w:startChars="0" w:start="0" w:endChars="-47"/>
      <w:jc w:val="start"/>
    </w:pPr>
    <w:rPr>
      <w:rFonts w:ascii="Calibri" w:hAnsi="Calibri" w:eastAsia="宋体" w:cs="Times New Roman"/>
      <w:bCs/>
      <w:color w:val="000000"/>
      <w:kern w:val="2"/>
      <w:szCs w:val="28"/>
    </w:rPr>
  </w:style>
  <w:style w:type="paragraph" w:styleId="p0">
    <w:name w:val="p0"/>
    <w:basedOn w:val="Normal"/>
    <w:qFormat/>
    <w:pPr>
      <w:widowControl/>
    </w:pPr>
    <w:rPr>
      <w:rFonts w:ascii="Times New Roman" w:hAnsi="Times New Roman" w:eastAsia="宋体" w:cs="Times New Roman"/>
      <w:color w:val="000000"/>
    </w:rPr>
  </w:style>
  <w:style w:type="paragraph" w:styleId="CharCharChar1Char">
    <w:name w:val="Char Char Char1 Char"/>
    <w:basedOn w:val="Normal"/>
    <w:qFormat/>
    <w:pPr>
      <w:tabs>
        <w:tab w:val="clear" w:pos="420"/>
        <w:tab w:val="left" w:pos="360" w:leader="none"/>
      </w:tabs>
    </w:pPr>
    <w:rPr>
      <w:rFonts w:ascii="Calibri" w:hAnsi="Calibri" w:eastAsia="宋体" w:cs="黑体"/>
      <w:color w:val="000000"/>
      <w:kern w:val="2"/>
      <w:sz w:val="24"/>
      <w:szCs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2019-08-01T04:38:00Z</dcterms:created>
  <dc:creator>周福益</dc:creator>
  <dc:description/>
  <dc:language>en-US</dc:language>
  <cp:lastModifiedBy>諳語</cp:lastModifiedBy>
  <cp:lastPrinted>2023-02-26T01:16:00Z</cp:lastPrinted>
  <dcterms:modified xsi:type="dcterms:W3CDTF">2023-04-27T15:03:08Z</dcterms:modified>
  <cp:revision>91</cp:revision>
  <dc:subject/>
  <dc:title>厦门市人民代表大会常务委员会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F83F4F24318B47E7956CB92B2491CA7B</vt:lpwstr>
  </property>
  <property fmtid="{D5CDD505-2E9C-101B-9397-08002B2CF9AE}" pid="3" name="KSOProductBuildVer">
    <vt:lpwstr>2052-11.1.0.14036</vt:lpwstr>
  </property>
</Properties>
</file>