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overflowPunct w:val="false"/>
        <w:spacing w:lineRule="exact" w:line="580"/>
        <w:rPr>
          <w:rFonts w:ascii="仿宋_GB2312" w:hAnsi="仿宋_GB2312" w:eastAsia="仿宋_GB2312"/>
          <w:kern w:val="0"/>
          <w:sz w:val="32"/>
          <w:szCs w:val="32"/>
        </w:rPr>
      </w:pPr>
      <w:r>
        <w:rPr>
          <w:rFonts w:eastAsia="仿宋_GB2312" w:ascii="仿宋_GB2312" w:hAnsi="仿宋_GB2312"/>
          <w:kern w:val="0"/>
          <w:sz w:val="32"/>
          <w:szCs w:val="32"/>
        </w:rPr>
      </w:r>
    </w:p>
    <w:p>
      <w:pPr>
        <w:pStyle w:val="Normal"/>
        <w:overflowPunct w:val="false"/>
        <w:spacing w:lineRule="exact" w:line="580"/>
        <w:jc w:val="center"/>
        <w:rPr>
          <w:rFonts w:eastAsia="方正小标宋简体" w:cs="方正小标宋简体"/>
          <w:color w:val="000000"/>
          <w:sz w:val="44"/>
          <w:szCs w:val="44"/>
        </w:rPr>
      </w:pPr>
      <w:r>
        <w:rPr>
          <w:rFonts w:cs="方正小标宋简体" w:hint="eastAsia" w:eastAsia="方正小标宋简体"/>
          <w:color w:val="000000"/>
          <w:sz w:val="44"/>
          <w:szCs w:val="44"/>
        </w:rPr>
        <w:t>北京市非物质文化遗产条例</w:t>
      </w:r>
    </w:p>
    <w:p>
      <w:pPr>
        <w:pStyle w:val="Normal"/>
        <w:overflowPunct w:val="false"/>
        <w:spacing w:lineRule="exact" w:line="580"/>
        <w:jc w:val="center"/>
        <w:rPr/>
      </w:pPr>
      <w:r>
        <w:rPr>
          <w:rFonts w:eastAsia="楷体_GB2312"/>
          <w:color w:val="000000"/>
          <w:sz w:val="32"/>
          <w:szCs w:val="32"/>
        </w:rPr>
        <w:t>（</w:t>
      </w:r>
      <w:r>
        <w:rPr>
          <w:rFonts w:eastAsia="楷体_GB2312"/>
          <w:color w:val="000000"/>
          <w:sz w:val="32"/>
          <w:szCs w:val="32"/>
        </w:rPr>
        <w:t>2019</w:t>
      </w:r>
      <w:r>
        <w:rPr>
          <w:rFonts w:eastAsia="楷体_GB2312"/>
          <w:color w:val="000000"/>
          <w:sz w:val="32"/>
          <w:szCs w:val="32"/>
        </w:rPr>
        <w:t>年</w:t>
      </w:r>
      <w:r>
        <w:rPr>
          <w:rFonts w:eastAsia="楷体_GB2312"/>
          <w:color w:val="000000"/>
          <w:sz w:val="32"/>
          <w:szCs w:val="32"/>
        </w:rPr>
        <w:t>1</w:t>
      </w:r>
      <w:r>
        <w:rPr>
          <w:rFonts w:eastAsia="楷体_GB2312"/>
          <w:color w:val="000000"/>
          <w:sz w:val="32"/>
          <w:szCs w:val="32"/>
        </w:rPr>
        <w:t>月</w:t>
      </w:r>
      <w:r>
        <w:rPr>
          <w:rFonts w:eastAsia="楷体_GB2312"/>
          <w:color w:val="000000"/>
          <w:sz w:val="32"/>
          <w:szCs w:val="32"/>
        </w:rPr>
        <w:t>20</w:t>
      </w:r>
      <w:r>
        <w:rPr>
          <w:rFonts w:eastAsia="楷体_GB2312"/>
          <w:color w:val="000000"/>
          <w:sz w:val="32"/>
          <w:szCs w:val="32"/>
        </w:rPr>
        <w:t>日北京市第十</w:t>
      </w:r>
      <w:r>
        <w:rPr>
          <w:rFonts w:hint="eastAsia" w:eastAsia="楷体_GB2312"/>
          <w:color w:val="000000"/>
          <w:sz w:val="32"/>
          <w:szCs w:val="32"/>
        </w:rPr>
        <w:t>五</w:t>
      </w:r>
      <w:r>
        <w:rPr>
          <w:rFonts w:eastAsia="楷体_GB2312"/>
          <w:color w:val="000000"/>
          <w:sz w:val="32"/>
          <w:szCs w:val="32"/>
        </w:rPr>
        <w:t>届人民代表大会</w:t>
      </w:r>
    </w:p>
    <w:p>
      <w:pPr>
        <w:pStyle w:val="Normal"/>
        <w:overflowPunct w:val="false"/>
        <w:spacing w:lineRule="exact" w:line="580"/>
        <w:jc w:val="center"/>
        <w:rPr>
          <w:rFonts w:eastAsia="楷体_GB2312"/>
          <w:color w:val="000000"/>
          <w:sz w:val="32"/>
          <w:szCs w:val="32"/>
        </w:rPr>
      </w:pPr>
      <w:r>
        <w:rPr>
          <w:rFonts w:eastAsia="楷体_GB2312"/>
          <w:color w:val="000000"/>
          <w:sz w:val="32"/>
          <w:szCs w:val="32"/>
        </w:rPr>
        <w:t>第</w:t>
      </w:r>
      <w:r>
        <w:rPr>
          <w:rFonts w:hint="eastAsia" w:eastAsia="楷体_GB2312"/>
          <w:color w:val="000000"/>
          <w:sz w:val="32"/>
          <w:szCs w:val="32"/>
        </w:rPr>
        <w:t>二</w:t>
      </w:r>
      <w:r>
        <w:rPr>
          <w:rFonts w:eastAsia="楷体_GB2312"/>
          <w:color w:val="000000"/>
          <w:sz w:val="32"/>
          <w:szCs w:val="32"/>
        </w:rPr>
        <w:t>次会议通过）</w:t>
      </w:r>
    </w:p>
    <w:p>
      <w:pPr>
        <w:pStyle w:val="Normal"/>
        <w:overflowPunct w:val="false"/>
        <w:spacing w:lineRule="exact" w:line="580"/>
        <w:jc w:val="center"/>
        <w:rPr>
          <w:rFonts w:eastAsia="楷体_GB2312" w:hint="eastAsia"/>
          <w:color w:val="000000"/>
          <w:sz w:val="32"/>
          <w:szCs w:val="32"/>
        </w:rPr>
      </w:pPr>
      <w:r>
        <w:rPr>
          <w:rFonts w:eastAsia="楷体_GB2312" w:hint="eastAsia"/>
          <w:color w:val="000000"/>
          <w:sz w:val="32"/>
          <w:szCs w:val="32"/>
        </w:rPr>
      </w:r>
    </w:p>
    <w:p>
      <w:pPr>
        <w:pStyle w:val="Normal"/>
        <w:overflowPunct w:val="false"/>
        <w:spacing w:lineRule="exact" w:line="580"/>
        <w:jc w:val="center"/>
        <w:rPr>
          <w:rFonts w:eastAsia="黑体;SimHei"/>
          <w:color w:val="000000"/>
          <w:sz w:val="32"/>
          <w:szCs w:val="32"/>
        </w:rPr>
      </w:pPr>
      <w:r>
        <w:rPr>
          <w:rFonts w:cs="黑体;SimHei" w:hint="eastAsia" w:eastAsia="黑体;SimHei"/>
          <w:color w:val="000000"/>
          <w:sz w:val="32"/>
          <w:szCs w:val="32"/>
        </w:rPr>
        <w:t>目　　　录</w:t>
      </w:r>
    </w:p>
    <w:p>
      <w:pPr>
        <w:pStyle w:val="Normal"/>
        <w:overflowPunct w:val="false"/>
        <w:spacing w:lineRule="exact" w:line="580"/>
        <w:rPr>
          <w:rFonts w:eastAsia="黑体;SimHei"/>
          <w:color w:val="000000"/>
          <w:sz w:val="32"/>
          <w:szCs w:val="32"/>
        </w:rPr>
      </w:pPr>
      <w:r>
        <w:rPr>
          <w:rFonts w:eastAsia="黑体;SimHei"/>
          <w:color w:val="000000"/>
          <w:sz w:val="32"/>
          <w:szCs w:val="32"/>
        </w:rPr>
      </w:r>
    </w:p>
    <w:p>
      <w:pPr>
        <w:pStyle w:val="Normal"/>
        <w:overflowPunct w:val="false"/>
        <w:spacing w:lineRule="exact" w:line="580"/>
        <w:ind w:firstLineChars="200" w:startChars="0" w:start="0" w:endChars="0" w:end="0"/>
        <w:rPr>
          <w:rFonts w:eastAsia="楷体_GB2312"/>
          <w:color w:val="000000"/>
          <w:sz w:val="32"/>
          <w:szCs w:val="32"/>
        </w:rPr>
      </w:pPr>
      <w:r>
        <w:rPr>
          <w:rFonts w:cs="楷体_GB2312" w:hint="eastAsia" w:eastAsia="楷体_GB2312"/>
          <w:color w:val="000000"/>
          <w:sz w:val="32"/>
          <w:szCs w:val="32"/>
        </w:rPr>
        <w:t>第一章　总　　则</w:t>
      </w:r>
    </w:p>
    <w:p>
      <w:pPr>
        <w:pStyle w:val="Normal"/>
        <w:overflowPunct w:val="false"/>
        <w:spacing w:lineRule="exact" w:line="580"/>
        <w:ind w:firstLineChars="200" w:startChars="0" w:start="0" w:endChars="0" w:end="0"/>
        <w:rPr>
          <w:rFonts w:eastAsia="楷体_GB2312"/>
          <w:color w:val="000000"/>
          <w:sz w:val="32"/>
          <w:szCs w:val="32"/>
          <w:shd w:fill="B2B2B2" w:val="clear"/>
        </w:rPr>
      </w:pPr>
      <w:r>
        <w:rPr>
          <w:rFonts w:cs="楷体_GB2312" w:hint="eastAsia" w:eastAsia="楷体_GB2312"/>
          <w:color w:val="000000"/>
          <w:sz w:val="32"/>
          <w:szCs w:val="32"/>
        </w:rPr>
        <w:t>第二章　调查与保存</w:t>
      </w:r>
    </w:p>
    <w:p>
      <w:pPr>
        <w:pStyle w:val="Normal"/>
        <w:overflowPunct w:val="false"/>
        <w:spacing w:lineRule="exact" w:line="580"/>
        <w:ind w:firstLineChars="200" w:startChars="0" w:start="0" w:endChars="0" w:end="0"/>
        <w:rPr>
          <w:rFonts w:eastAsia="楷体_GB2312"/>
          <w:color w:val="000000"/>
          <w:sz w:val="32"/>
          <w:szCs w:val="32"/>
        </w:rPr>
      </w:pPr>
      <w:r>
        <w:rPr>
          <w:rFonts w:cs="楷体_GB2312" w:hint="eastAsia" w:eastAsia="楷体_GB2312"/>
          <w:color w:val="000000"/>
          <w:sz w:val="32"/>
          <w:szCs w:val="32"/>
        </w:rPr>
        <w:t>第三章　代表性项目名录</w:t>
      </w:r>
    </w:p>
    <w:p>
      <w:pPr>
        <w:pStyle w:val="Normal"/>
        <w:overflowPunct w:val="false"/>
        <w:spacing w:lineRule="exact" w:line="580"/>
        <w:ind w:firstLineChars="200" w:startChars="0" w:start="0" w:endChars="0" w:end="0"/>
        <w:rPr>
          <w:rFonts w:eastAsia="楷体_GB2312"/>
          <w:color w:val="000000"/>
          <w:sz w:val="32"/>
          <w:szCs w:val="32"/>
        </w:rPr>
      </w:pPr>
      <w:r>
        <w:rPr>
          <w:rFonts w:cs="楷体_GB2312" w:hint="eastAsia" w:eastAsia="楷体_GB2312"/>
          <w:color w:val="000000"/>
          <w:sz w:val="32"/>
          <w:szCs w:val="32"/>
        </w:rPr>
        <w:t>第四章　传承与分类保护</w:t>
      </w:r>
    </w:p>
    <w:p>
      <w:pPr>
        <w:pStyle w:val="Normal"/>
        <w:overflowPunct w:val="false"/>
        <w:spacing w:lineRule="exact" w:line="580"/>
        <w:ind w:firstLineChars="200" w:startChars="0" w:start="0" w:endChars="0" w:end="0"/>
        <w:rPr>
          <w:rFonts w:eastAsia="楷体_GB2312"/>
          <w:color w:val="000000"/>
          <w:sz w:val="32"/>
          <w:szCs w:val="32"/>
        </w:rPr>
      </w:pPr>
      <w:r>
        <w:rPr>
          <w:rFonts w:cs="楷体_GB2312" w:hint="eastAsia" w:eastAsia="楷体_GB2312"/>
          <w:color w:val="000000"/>
          <w:sz w:val="32"/>
          <w:szCs w:val="32"/>
        </w:rPr>
        <w:t>第五章　传播与发展</w:t>
      </w:r>
    </w:p>
    <w:p>
      <w:pPr>
        <w:pStyle w:val="Normal"/>
        <w:overflowPunct w:val="false"/>
        <w:spacing w:lineRule="exact" w:line="580"/>
        <w:ind w:firstLineChars="200" w:startChars="0" w:start="0" w:endChars="0" w:end="0"/>
        <w:rPr>
          <w:rFonts w:eastAsia="楷体_GB2312"/>
          <w:color w:val="000000"/>
          <w:sz w:val="32"/>
          <w:szCs w:val="32"/>
        </w:rPr>
      </w:pPr>
      <w:r>
        <w:rPr>
          <w:rFonts w:cs="楷体_GB2312" w:hint="eastAsia" w:eastAsia="楷体_GB2312"/>
          <w:color w:val="000000"/>
          <w:sz w:val="32"/>
          <w:szCs w:val="32"/>
        </w:rPr>
        <w:t>第六章　法律责任</w:t>
      </w:r>
    </w:p>
    <w:p>
      <w:pPr>
        <w:pStyle w:val="Normal"/>
        <w:overflowPunct w:val="false"/>
        <w:spacing w:lineRule="exact" w:line="580"/>
        <w:ind w:firstLineChars="200" w:startChars="0" w:start="0" w:endChars="0" w:end="0"/>
        <w:rPr>
          <w:rFonts w:eastAsia="楷体_GB2312"/>
          <w:color w:val="000000"/>
          <w:sz w:val="32"/>
          <w:szCs w:val="32"/>
        </w:rPr>
      </w:pPr>
      <w:r>
        <w:rPr>
          <w:rFonts w:cs="楷体_GB2312" w:hint="eastAsia" w:eastAsia="楷体_GB2312"/>
          <w:color w:val="000000"/>
          <w:sz w:val="32"/>
          <w:szCs w:val="32"/>
        </w:rPr>
        <w:t>第七章　附　　则</w:t>
      </w:r>
    </w:p>
    <w:p>
      <w:pPr>
        <w:pStyle w:val="Normal"/>
        <w:overflowPunct w:val="false"/>
        <w:spacing w:lineRule="exact" w:line="580"/>
        <w:ind w:firstLineChars="200" w:startChars="0" w:start="0" w:endChars="0" w:end="0"/>
        <w:rPr>
          <w:rFonts w:eastAsia="楷体_GB2312"/>
          <w:color w:val="000000"/>
          <w:sz w:val="32"/>
          <w:szCs w:val="32"/>
        </w:rPr>
      </w:pPr>
      <w:r>
        <w:rPr>
          <w:rFonts w:eastAsia="楷体_GB2312"/>
          <w:color w:val="000000"/>
          <w:sz w:val="32"/>
          <w:szCs w:val="32"/>
        </w:rPr>
      </w:r>
    </w:p>
    <w:p>
      <w:pPr>
        <w:pStyle w:val="Normal"/>
        <w:overflowPunct w:val="false"/>
        <w:spacing w:lineRule="exact" w:line="580"/>
        <w:jc w:val="center"/>
        <w:rPr>
          <w:rFonts w:eastAsia="黑体;SimHei"/>
          <w:color w:val="000000"/>
          <w:sz w:val="32"/>
          <w:szCs w:val="32"/>
        </w:rPr>
      </w:pPr>
      <w:r>
        <w:rPr>
          <w:rFonts w:cs="黑体;SimHei" w:hint="eastAsia" w:eastAsia="黑体;SimHei"/>
          <w:color w:val="000000"/>
          <w:sz w:val="32"/>
          <w:szCs w:val="32"/>
        </w:rPr>
        <w:t>第一章　总　　则</w:t>
      </w:r>
    </w:p>
    <w:p>
      <w:pPr>
        <w:pStyle w:val="Normal"/>
        <w:overflowPunct w:val="false"/>
        <w:spacing w:lineRule="exact" w:line="580"/>
        <w:rPr>
          <w:rFonts w:eastAsia="黑体;SimHei"/>
          <w:color w:val="000000"/>
          <w:sz w:val="32"/>
          <w:szCs w:val="32"/>
        </w:rPr>
      </w:pPr>
      <w:r>
        <w:rPr>
          <w:rFonts w:eastAsia="黑体;SimHei"/>
          <w:color w:val="000000"/>
          <w:sz w:val="32"/>
          <w:szCs w:val="32"/>
        </w:rPr>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第一条　</w:t>
      </w:r>
      <w:r>
        <w:rPr>
          <w:rFonts w:cs="仿宋_GB2312" w:hint="eastAsia" w:eastAsia="仿宋_GB2312"/>
          <w:color w:val="000000"/>
          <w:sz w:val="32"/>
          <w:szCs w:val="32"/>
        </w:rPr>
        <w:t>为了加强非物质文化遗产保护、保存工作，传承北京历史文脉，弘扬中华优秀传统文化，推进全国文化中心建设，根据《中华人民共和国非物质文化遗产法》，结合本市实际，制定本条例。</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第二条　</w:t>
      </w:r>
      <w:r>
        <w:rPr>
          <w:rFonts w:cs="仿宋_GB2312" w:hint="eastAsia" w:eastAsia="仿宋_GB2312"/>
          <w:color w:val="000000"/>
          <w:sz w:val="32"/>
          <w:szCs w:val="32"/>
        </w:rPr>
        <w:t>本条例所称非物质文化遗产，是指各族人民世代相传并视为其文化遗产组成部分的各种传统文化表现形式，以及与传统文化表现形式相关的实物和场所。包括：</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（一）传统口头文学以及作为其载体的语言；</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（二）传统美术、书法、音乐、舞蹈、戏剧、曲艺和杂技；</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（三）传统技艺、医药和历法；</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（四）传统礼仪、节庆等民俗；</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（五）传统体育和游艺；</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（六）其他非物质文化遗产。</w:t>
      </w:r>
    </w:p>
    <w:p>
      <w:pPr>
        <w:pStyle w:val="Normal"/>
        <w:overflowPunct w:val="false"/>
        <w:spacing w:lineRule="exact" w:line="580"/>
        <w:ind w:firstLineChars="200" w:startChars="0" w:start="0" w:endChars="0" w:end="0"/>
        <w:rPr>
          <w:rFonts w:eastAsia="仿宋_GB2312"/>
          <w:color w:val="000000"/>
          <w:sz w:val="32"/>
          <w:szCs w:val="32"/>
        </w:rPr>
      </w:pPr>
      <w:r>
        <w:rPr>
          <w:rFonts w:ascii="黑体;SimHei" w:hAnsi="黑体;SimHei" w:cs="黑体;SimHei" w:hint="eastAsia" w:eastAsia="黑体;SimHei"/>
          <w:color w:val="000000"/>
          <w:sz w:val="32"/>
          <w:szCs w:val="32"/>
        </w:rPr>
        <w:t>第三条</w:t>
      </w:r>
      <w:r>
        <w:rPr>
          <w:rFonts w:cs="仿宋_GB2312" w:hint="eastAsia" w:eastAsia="仿宋_GB2312"/>
          <w:color w:val="000000"/>
          <w:sz w:val="32"/>
          <w:szCs w:val="32"/>
        </w:rPr>
        <w:t>　本市对本行政区域内的非物质文化遗产采取认定、记录、建档等措施予以保存，对体现中华优秀传统文化，具有历史、文学、艺术、科学价值的非物质文化遗产采取传承、传播等措施予以保护。</w:t>
      </w:r>
    </w:p>
    <w:p>
      <w:pPr>
        <w:pStyle w:val="Normal"/>
        <w:overflowPunct w:val="false"/>
        <w:snapToGrid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第四条　</w:t>
      </w:r>
      <w:r>
        <w:rPr>
          <w:rFonts w:cs="仿宋_GB2312" w:hint="eastAsia" w:eastAsia="仿宋_GB2312"/>
          <w:color w:val="000000"/>
          <w:sz w:val="32"/>
          <w:szCs w:val="32"/>
        </w:rPr>
        <w:t>非物质文化遗产保护应当贯彻新发展理念，坚持以人民为中心，以社会主义核心价值观为引领，坚持政府主导、社会参与，推动非物质文化遗产活态传承、融入生产生活、创造性转化与创新性发展。</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第五条　</w:t>
      </w:r>
      <w:r>
        <w:rPr>
          <w:rFonts w:cs="仿宋_GB2312" w:hint="eastAsia" w:eastAsia="仿宋_GB2312"/>
          <w:color w:val="000000"/>
          <w:sz w:val="32"/>
          <w:szCs w:val="32"/>
        </w:rPr>
        <w:t>市、区人民政府应当加强对非物质文化遗产保护、保存工作的组织领导，完善体制机制和政策保障；将非物质文化遗产保护、保存工作纳入本级国民经济和社会发展规划和计划；将非物质文化遗产保护、保存经费列入本级财政预算，科学安排、规范使用；加强非物质文化遗产保护、保存工作专业队伍建设，完善人才培养机制。</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第六条　</w:t>
      </w:r>
      <w:r>
        <w:rPr>
          <w:rFonts w:cs="仿宋_GB2312" w:hint="eastAsia" w:eastAsia="仿宋_GB2312"/>
          <w:color w:val="000000"/>
          <w:sz w:val="32"/>
          <w:szCs w:val="32"/>
        </w:rPr>
        <w:t>市、区人民政府应当建立健全非物质文化遗产工作联席会议制度。联席会议审定非物质文化遗产保护、保存政策及工作规划，审核非物质文化遗产代表性项目名录，协调处理非物质文化遗产保护、保存工作中的重大事项。</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第七条　</w:t>
      </w:r>
      <w:r>
        <w:rPr>
          <w:rFonts w:cs="仿宋_GB2312" w:hint="eastAsia" w:eastAsia="仿宋_GB2312"/>
          <w:color w:val="000000"/>
          <w:sz w:val="32"/>
          <w:szCs w:val="32"/>
        </w:rPr>
        <w:t>市、区文化和旅游主管部门负责本行政区域内非物质文化遗产保护、保存工作，组织落实保护、保存工作规划及联席会议确定的重大事项；组织制定本级代表性项目保护规划，并对保护规划的实施情况进行监督检查。</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市、区其他有关部门在各自职责范围内，负责非物质文化遗产保护、保存相关工作。</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乡镇人民政府、街道办事处应当协助文化和旅游主管部门做好辖区内非物质文化遗产保护、保存工作。</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第八条　</w:t>
      </w:r>
      <w:r>
        <w:rPr>
          <w:rFonts w:cs="仿宋_GB2312" w:hint="eastAsia" w:eastAsia="仿宋_GB2312"/>
          <w:color w:val="000000"/>
          <w:sz w:val="32"/>
          <w:szCs w:val="32"/>
        </w:rPr>
        <w:t>市文化和旅游主管部门建立非物质文化遗产保护、保存工作专家参与机制和专家库，邀请相关领域的专家参与调查、评审、政策咨询等工作。</w:t>
      </w:r>
    </w:p>
    <w:p>
      <w:pPr>
        <w:pStyle w:val="Normal"/>
        <w:overflowPunct w:val="false"/>
        <w:snapToGrid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第九条　</w:t>
      </w:r>
      <w:r>
        <w:rPr>
          <w:rFonts w:cs="仿宋_GB2312" w:hint="eastAsia" w:eastAsia="仿宋_GB2312"/>
          <w:color w:val="000000"/>
          <w:sz w:val="32"/>
          <w:szCs w:val="32"/>
        </w:rPr>
        <w:t>本市鼓励成立非物质文化遗产相关行业组织，支持其</w:t>
      </w:r>
      <w:bookmarkStart w:id="0" w:name="_Hlk527835859"/>
      <w:r>
        <w:rPr>
          <w:rFonts w:cs="仿宋_GB2312" w:hint="eastAsia" w:eastAsia="仿宋_GB2312"/>
          <w:color w:val="000000"/>
          <w:sz w:val="32"/>
          <w:szCs w:val="32"/>
        </w:rPr>
        <w:t>研究、</w:t>
      </w:r>
      <w:bookmarkEnd w:id="0"/>
      <w:r>
        <w:rPr>
          <w:rFonts w:cs="仿宋_GB2312" w:hint="eastAsia" w:eastAsia="仿宋_GB2312"/>
          <w:color w:val="000000"/>
          <w:sz w:val="32"/>
          <w:szCs w:val="32"/>
        </w:rPr>
        <w:t>挖掘、宣传相关非物质文化遗产的历史文化内涵，并依法开展行业服务、加强行业自律、维护行业的合法权益。</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第十条</w:t>
      </w:r>
      <w:r>
        <w:rPr>
          <w:rFonts w:cs="仿宋_GB2312" w:hint="eastAsia" w:eastAsia="仿宋_GB2312"/>
          <w:color w:val="000000"/>
          <w:sz w:val="32"/>
          <w:szCs w:val="32"/>
        </w:rPr>
        <w:t>　本市鼓励和支持在非物质文化遗产保护领域开展国内外的合作与交流。</w:t>
      </w:r>
    </w:p>
    <w:p>
      <w:pPr>
        <w:pStyle w:val="Normal"/>
        <w:overflowPunct w:val="false"/>
        <w:snapToGrid w:val="false"/>
        <w:spacing w:lineRule="exact" w:line="580"/>
        <w:ind w:firstLineChars="200" w:startChars="0" w:start="0" w:endChars="0" w:end="0"/>
        <w:rPr>
          <w:rFonts w:eastAsia="仿宋_GB2312" w:cs="仿宋_GB2312"/>
          <w:color w:val="000000"/>
          <w:sz w:val="32"/>
          <w:szCs w:val="32"/>
        </w:rPr>
      </w:pPr>
      <w:r>
        <w:rPr>
          <w:rFonts w:cs="黑体;SimHei" w:hint="eastAsia" w:eastAsia="黑体;SimHei"/>
          <w:color w:val="000000"/>
          <w:sz w:val="32"/>
          <w:szCs w:val="32"/>
        </w:rPr>
        <w:t>第十一条　</w:t>
      </w:r>
      <w:r>
        <w:rPr>
          <w:rFonts w:cs="仿宋_GB2312" w:hint="eastAsia" w:eastAsia="仿宋_GB2312"/>
          <w:color w:val="000000"/>
          <w:sz w:val="32"/>
          <w:szCs w:val="32"/>
        </w:rPr>
        <w:t>本市鼓励和支持公民、法人和其他组织依法参与非物质文化遗产保护、保存工作。</w:t>
      </w:r>
    </w:p>
    <w:p>
      <w:pPr>
        <w:pStyle w:val="Normal"/>
        <w:overflowPunct w:val="false"/>
        <w:snapToGrid w:val="false"/>
        <w:spacing w:lineRule="exact" w:line="580"/>
        <w:ind w:firstLineChars="200" w:startChars="0" w:start="0" w:endChars="0" w:end="0"/>
        <w:rPr>
          <w:rFonts w:eastAsia="仿宋_GB2312"/>
          <w:color w:val="000000"/>
          <w:spacing w:val="-4"/>
          <w:sz w:val="32"/>
          <w:szCs w:val="32"/>
        </w:rPr>
      </w:pPr>
      <w:r>
        <w:rPr>
          <w:rFonts w:cs="仿宋_GB2312" w:hint="eastAsia" w:eastAsia="仿宋_GB2312"/>
          <w:color w:val="000000"/>
          <w:sz w:val="32"/>
          <w:szCs w:val="32"/>
        </w:rPr>
        <w:t>本市对在非物质文化遗产保护、保存工作中做出显著贡献的</w:t>
      </w:r>
      <w:r>
        <w:rPr>
          <w:rFonts w:cs="仿宋_GB2312" w:hint="eastAsia" w:eastAsia="仿宋_GB2312"/>
          <w:color w:val="000000"/>
          <w:spacing w:val="-4"/>
          <w:sz w:val="32"/>
          <w:szCs w:val="32"/>
        </w:rPr>
        <w:t>公民、法人和其他组织，按照国家和本市有关规定予以表彰、奖励。</w:t>
      </w:r>
    </w:p>
    <w:p>
      <w:pPr>
        <w:pStyle w:val="Normal"/>
        <w:overflowPunct w:val="false"/>
        <w:spacing w:lineRule="exact" w:line="580"/>
        <w:jc w:val="center"/>
        <w:rPr>
          <w:rFonts w:eastAsia="黑体;SimHei" w:cs="黑体;SimHei"/>
          <w:color w:val="000000"/>
          <w:spacing w:val="-4"/>
          <w:sz w:val="32"/>
          <w:szCs w:val="32"/>
        </w:rPr>
      </w:pPr>
      <w:r>
        <w:rPr>
          <w:rFonts w:eastAsia="黑体;SimHei" w:cs="黑体;SimHei"/>
          <w:color w:val="000000"/>
          <w:spacing w:val="-4"/>
          <w:sz w:val="32"/>
          <w:szCs w:val="32"/>
        </w:rPr>
      </w:r>
    </w:p>
    <w:p>
      <w:pPr>
        <w:pStyle w:val="Normal"/>
        <w:overflowPunct w:val="false"/>
        <w:spacing w:lineRule="exact" w:line="580"/>
        <w:jc w:val="center"/>
        <w:rPr>
          <w:rFonts w:eastAsia="黑体;SimHei"/>
          <w:color w:val="000000"/>
          <w:sz w:val="32"/>
          <w:szCs w:val="32"/>
        </w:rPr>
      </w:pPr>
      <w:r>
        <w:rPr>
          <w:rFonts w:cs="黑体;SimHei" w:hint="eastAsia" w:eastAsia="黑体;SimHei"/>
          <w:color w:val="000000"/>
          <w:sz w:val="32"/>
          <w:szCs w:val="32"/>
        </w:rPr>
        <w:t>第二章　调查与保存</w:t>
      </w:r>
    </w:p>
    <w:p>
      <w:pPr>
        <w:pStyle w:val="Normal"/>
        <w:overflowPunct w:val="false"/>
        <w:spacing w:lineRule="exact" w:line="580"/>
        <w:rPr>
          <w:rFonts w:eastAsia="黑体;SimHei"/>
          <w:color w:val="000000"/>
          <w:sz w:val="32"/>
          <w:szCs w:val="32"/>
        </w:rPr>
      </w:pPr>
      <w:r>
        <w:rPr>
          <w:rFonts w:eastAsia="黑体;SimHei"/>
          <w:color w:val="000000"/>
          <w:sz w:val="32"/>
          <w:szCs w:val="32"/>
        </w:rPr>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第十</w:t>
      </w:r>
      <w:r>
        <w:rPr>
          <w:rFonts w:ascii="黑体;SimHei" w:hAnsi="黑体;SimHei" w:cs="黑体;SimHei" w:hint="eastAsia" w:eastAsia="黑体;SimHei"/>
          <w:color w:val="000000"/>
          <w:sz w:val="32"/>
          <w:szCs w:val="32"/>
        </w:rPr>
        <w:t>二</w:t>
      </w:r>
      <w:r>
        <w:rPr>
          <w:rFonts w:cs="黑体;SimHei" w:hint="eastAsia" w:eastAsia="黑体;SimHei"/>
          <w:color w:val="000000"/>
          <w:sz w:val="32"/>
          <w:szCs w:val="32"/>
        </w:rPr>
        <w:t>条　</w:t>
      </w:r>
      <w:r>
        <w:rPr>
          <w:rFonts w:cs="仿宋_GB2312" w:hint="eastAsia" w:eastAsia="仿宋_GB2312"/>
          <w:color w:val="000000"/>
          <w:sz w:val="32"/>
          <w:szCs w:val="32"/>
        </w:rPr>
        <w:t>市、区文化和旅游主管部门负责对本行政区域内的非物质文化遗产的种类、数量、分布、生存环境、保护现状等情况进行调查，并予以认定、记录、建档。</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市、区其他有关部门可以对其工作领域内的非物质文化遗产进行调查，并应当协助文化和旅游主管部门的调查。</w:t>
      </w:r>
    </w:p>
    <w:p>
      <w:pPr>
        <w:pStyle w:val="Normal"/>
        <w:overflowPunct w:val="false"/>
        <w:spacing w:lineRule="exact" w:line="580"/>
        <w:ind w:firstLineChars="200" w:startChars="0" w:start="0" w:endChars="0" w:end="0"/>
        <w:rPr>
          <w:rFonts w:eastAsia="仿宋_GB2312" w:cs="仿宋_GB2312"/>
          <w:color w:val="000000"/>
          <w:sz w:val="32"/>
          <w:szCs w:val="32"/>
        </w:rPr>
      </w:pPr>
      <w:r>
        <w:rPr>
          <w:rFonts w:cs="黑体;SimHei" w:hint="eastAsia" w:eastAsia="黑体;SimHei"/>
          <w:color w:val="000000"/>
          <w:sz w:val="32"/>
          <w:szCs w:val="32"/>
        </w:rPr>
        <w:t>第十</w:t>
      </w:r>
      <w:r>
        <w:rPr>
          <w:rFonts w:ascii="黑体;SimHei" w:hAnsi="黑体;SimHei" w:cs="黑体;SimHei" w:hint="eastAsia" w:eastAsia="黑体;SimHei"/>
          <w:color w:val="000000"/>
          <w:sz w:val="32"/>
          <w:szCs w:val="32"/>
        </w:rPr>
        <w:t>三</w:t>
      </w:r>
      <w:r>
        <w:rPr>
          <w:rFonts w:cs="黑体;SimHei" w:hint="eastAsia" w:eastAsia="黑体;SimHei"/>
          <w:color w:val="000000"/>
          <w:sz w:val="32"/>
          <w:szCs w:val="32"/>
        </w:rPr>
        <w:t>条　</w:t>
      </w:r>
      <w:r>
        <w:rPr>
          <w:rFonts w:cs="仿宋_GB2312" w:hint="eastAsia" w:eastAsia="仿宋_GB2312"/>
          <w:color w:val="000000"/>
          <w:sz w:val="32"/>
          <w:szCs w:val="32"/>
        </w:rPr>
        <w:t>市、区文化和旅游主管部门应当综合运用图片、文字、录音、录像、数字化多媒体等形式，建立规范化的非物质文化遗产档案及相关数据库。</w:t>
      </w:r>
    </w:p>
    <w:p>
      <w:pPr>
        <w:pStyle w:val="Normal"/>
        <w:overflowPunct w:val="false"/>
        <w:spacing w:lineRule="exact" w:line="580"/>
        <w:ind w:firstLineChars="200" w:startChars="0" w:start="0" w:endChars="0" w:end="0"/>
        <w:rPr>
          <w:rFonts w:eastAsia="仿宋_GB2312" w:cs="仿宋_GB2312" w:hint="eastAsia"/>
          <w:color w:val="000000"/>
          <w:sz w:val="32"/>
          <w:szCs w:val="32"/>
        </w:rPr>
      </w:pPr>
      <w:r>
        <w:rPr>
          <w:rFonts w:cs="仿宋_GB2312" w:hint="eastAsia" w:eastAsia="仿宋_GB2312"/>
          <w:color w:val="000000"/>
          <w:sz w:val="32"/>
          <w:szCs w:val="32"/>
        </w:rPr>
        <w:t>市、区文化和旅游主管部门应当将档案及相关数据信息通过互联网平台等向社会公开，供公众查阅，依法应当保密的除外。</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市文化和旅游主管部门应当将市、区非物质文化遗产的相关数据信息纳入全市统一的数据库。</w:t>
      </w:r>
    </w:p>
    <w:p>
      <w:pPr>
        <w:pStyle w:val="Normal"/>
        <w:overflowPunct w:val="false"/>
        <w:spacing w:lineRule="exact" w:line="580"/>
        <w:ind w:firstLineChars="200" w:startChars="0" w:start="0" w:endChars="0" w:end="0"/>
        <w:rPr>
          <w:rFonts w:eastAsia="仿宋_GB2312" w:cs="仿宋_GB2312"/>
          <w:color w:val="000000"/>
          <w:sz w:val="32"/>
          <w:szCs w:val="32"/>
        </w:rPr>
      </w:pPr>
      <w:r>
        <w:rPr>
          <w:rFonts w:ascii="黑体;SimHei" w:hAnsi="黑体;SimHei" w:cs="黑体;SimHei" w:hint="eastAsia" w:eastAsia="黑体;SimHei"/>
          <w:color w:val="000000"/>
          <w:sz w:val="32"/>
          <w:szCs w:val="32"/>
        </w:rPr>
        <w:t>第十四条</w:t>
      </w:r>
      <w:r>
        <w:rPr>
          <w:rFonts w:cs="仿宋_GB2312" w:hint="eastAsia" w:eastAsia="仿宋_GB2312"/>
          <w:color w:val="000000"/>
          <w:sz w:val="32"/>
          <w:szCs w:val="32"/>
        </w:rPr>
        <w:t>　市、区文化和旅游主管部门应当对代表性项目的内容、表现形式、核心技艺和传承实践情况等进行全面、真实、系统的记录。记录的标准和工作程序，由市文化和旅游主管部门组织制定。</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第十五条　</w:t>
      </w:r>
      <w:r>
        <w:rPr>
          <w:rFonts w:cs="仿宋_GB2312" w:hint="eastAsia" w:eastAsia="仿宋_GB2312"/>
          <w:color w:val="000000"/>
          <w:sz w:val="32"/>
          <w:szCs w:val="32"/>
        </w:rPr>
        <w:t>本市鼓励公民、法人和其他组织依法进行非物质文化遗产调查，并将调查报告、实物图片、资料复制件等送交文化和旅游主管部门。</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第十六条</w:t>
      </w:r>
      <w:r>
        <w:rPr>
          <w:rFonts w:cs="仿宋_GB2312" w:hint="eastAsia" w:eastAsia="仿宋_GB2312"/>
          <w:color w:val="000000"/>
          <w:sz w:val="32"/>
          <w:szCs w:val="32"/>
        </w:rPr>
        <w:t>　境外组织或者个人在本市行政区域内进行非物质文化遗产调查的，应当按照国家和本市有关规定执行。</w:t>
      </w:r>
    </w:p>
    <w:p>
      <w:pPr>
        <w:pStyle w:val="Normal"/>
        <w:overflowPunct w:val="false"/>
        <w:spacing w:lineRule="exact" w:line="580"/>
        <w:jc w:val="center"/>
        <w:rPr>
          <w:rFonts w:eastAsia="黑体;SimHei" w:cs="黑体;SimHei"/>
          <w:color w:val="000000"/>
          <w:sz w:val="32"/>
          <w:szCs w:val="32"/>
        </w:rPr>
      </w:pPr>
      <w:r>
        <w:rPr>
          <w:rFonts w:eastAsia="黑体;SimHei" w:cs="黑体;SimHei"/>
          <w:color w:val="000000"/>
          <w:sz w:val="32"/>
          <w:szCs w:val="32"/>
        </w:rPr>
      </w:r>
    </w:p>
    <w:p>
      <w:pPr>
        <w:pStyle w:val="Normal"/>
        <w:overflowPunct w:val="false"/>
        <w:spacing w:lineRule="exact" w:line="580"/>
        <w:jc w:val="center"/>
        <w:rPr>
          <w:rFonts w:eastAsia="黑体;SimHei"/>
          <w:color w:val="000000"/>
          <w:sz w:val="32"/>
          <w:szCs w:val="32"/>
        </w:rPr>
      </w:pPr>
      <w:r>
        <w:rPr>
          <w:rFonts w:cs="黑体;SimHei" w:hint="eastAsia" w:eastAsia="黑体;SimHei"/>
          <w:color w:val="000000"/>
          <w:sz w:val="32"/>
          <w:szCs w:val="32"/>
        </w:rPr>
        <w:t>第三章　代表性项目名录</w:t>
      </w:r>
    </w:p>
    <w:p>
      <w:pPr>
        <w:pStyle w:val="Normal"/>
        <w:overflowPunct w:val="false"/>
        <w:spacing w:lineRule="exact" w:line="580"/>
        <w:ind w:firstLineChars="200" w:startChars="0" w:start="0" w:endChars="0" w:end="0"/>
        <w:rPr>
          <w:rFonts w:ascii="楷体" w:hAnsi="楷体" w:eastAsia="楷体" w:cs="楷体"/>
          <w:color w:val="000000"/>
          <w:sz w:val="32"/>
          <w:szCs w:val="32"/>
        </w:rPr>
      </w:pPr>
      <w:r>
        <w:rPr>
          <w:rFonts w:eastAsia="楷体" w:cs="楷体" w:ascii="楷体" w:hAnsi="楷体"/>
          <w:color w:val="000000"/>
          <w:sz w:val="32"/>
          <w:szCs w:val="32"/>
        </w:rPr>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第十七条　</w:t>
      </w:r>
      <w:r>
        <w:rPr>
          <w:rFonts w:cs="仿宋_GB2312" w:hint="eastAsia" w:eastAsia="仿宋_GB2312"/>
          <w:color w:val="000000"/>
          <w:sz w:val="32"/>
          <w:szCs w:val="32"/>
        </w:rPr>
        <w:t>市、区人民政府建立本级代表性项目名录，将符合下列条件的非物质文化遗产项目列入名录予以保护：</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（一）体现中华优秀传统文化；</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（二）具有历史、文学、艺术、科学价值；</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（三）具有地域特色且在本行政区域内有较大影响力。</w:t>
      </w:r>
    </w:p>
    <w:p>
      <w:pPr>
        <w:pStyle w:val="Normal"/>
        <w:overflowPunct w:val="false"/>
        <w:spacing w:lineRule="exact" w:line="580"/>
        <w:ind w:firstLineChars="200" w:startChars="0" w:start="0" w:endChars="0" w:end="0"/>
        <w:rPr>
          <w:rFonts w:eastAsia="仿宋_GB2312" w:cs="仿宋_GB2312"/>
          <w:color w:val="000000"/>
          <w:sz w:val="32"/>
          <w:szCs w:val="32"/>
        </w:rPr>
      </w:pPr>
      <w:r>
        <w:rPr>
          <w:rFonts w:cs="黑体;SimHei" w:hint="eastAsia" w:eastAsia="黑体;SimHei"/>
          <w:color w:val="000000"/>
          <w:sz w:val="32"/>
          <w:szCs w:val="32"/>
        </w:rPr>
        <w:t>第十八条　</w:t>
      </w:r>
      <w:r>
        <w:rPr>
          <w:rFonts w:cs="仿宋_GB2312" w:hint="eastAsia" w:eastAsia="仿宋_GB2312"/>
          <w:color w:val="000000"/>
          <w:sz w:val="32"/>
          <w:szCs w:val="32"/>
        </w:rPr>
        <w:t>公民、法人和其他组织可以向市、区文化和旅游主管部门提出列入代表性项目名录的项目建议。</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市、区文化和旅游主管部门及其他有关部门可以从调查发现的非物质文化遗产项目中，提出列入代表性项目名录的项目建议。</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区人民政府可以从本区代表性项目名录中，向市文化和旅游主管部门推荐列入市级代表性项目名录的项目。</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第十九条　</w:t>
      </w:r>
      <w:r>
        <w:rPr>
          <w:rFonts w:cs="仿宋_GB2312" w:hint="eastAsia" w:eastAsia="仿宋_GB2312"/>
          <w:color w:val="000000"/>
          <w:sz w:val="32"/>
          <w:szCs w:val="32"/>
        </w:rPr>
        <w:t>市、区文化和旅游主管部门应当遵循公开、公平、公正的原则，组织开展代表性项目的评审工作。</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市、区文化和旅游主管部门应当组织专家对建议、推荐列入代表性项目名录的项目进行评审。专家评审的具体办法由市文化和旅游主管部门统一制定。</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第二十条　</w:t>
      </w:r>
      <w:r>
        <w:rPr>
          <w:rFonts w:cs="仿宋_GB2312" w:hint="eastAsia" w:eastAsia="仿宋_GB2312"/>
          <w:color w:val="000000"/>
          <w:sz w:val="32"/>
          <w:szCs w:val="32"/>
        </w:rPr>
        <w:t>市、区文化和旅游主管部门应当将经专家评审拟列入本级代表性项目名录的项目予以公示。公示时间不得少于二十日。</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公示期间，公民、法人和其他组织可以向文化和旅游主管部门书面提出异议。文化和旅游主管部门经审查认为有必要的，应当组织专家进行复审，并将复审意见予以反馈。</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第二十一条</w:t>
      </w:r>
      <w:r>
        <w:rPr>
          <w:rFonts w:ascii="楷体" w:hAnsi="楷体" w:cs="楷体" w:hint="eastAsia" w:eastAsia="楷体"/>
          <w:color w:val="000000"/>
          <w:sz w:val="32"/>
          <w:szCs w:val="32"/>
        </w:rPr>
        <w:t>　</w:t>
      </w:r>
      <w:r>
        <w:rPr>
          <w:rFonts w:cs="仿宋_GB2312" w:hint="eastAsia" w:eastAsia="仿宋_GB2312"/>
          <w:color w:val="000000"/>
          <w:sz w:val="32"/>
          <w:szCs w:val="32"/>
        </w:rPr>
        <w:t>市、区文化和旅游主管部门根据专家评审意见、公示结果和复审意见拟订代表性项目名录，经联席会议审核后报本级人民政府批准、公布。</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区级代表性项目名录应当报市文化和旅游主管部门备案。</w:t>
      </w:r>
    </w:p>
    <w:p>
      <w:pPr>
        <w:pStyle w:val="Normal"/>
        <w:overflowPunct w:val="false"/>
        <w:spacing w:lineRule="exact" w:line="580"/>
        <w:rPr>
          <w:rFonts w:eastAsia="仿宋_GB2312"/>
          <w:color w:val="000000"/>
          <w:sz w:val="32"/>
          <w:szCs w:val="32"/>
        </w:rPr>
      </w:pPr>
      <w:r>
        <w:rPr>
          <w:rFonts w:eastAsia="仿宋_GB2312"/>
          <w:color w:val="000000"/>
          <w:sz w:val="32"/>
          <w:szCs w:val="32"/>
        </w:rPr>
      </w:r>
    </w:p>
    <w:p>
      <w:pPr>
        <w:pStyle w:val="Normal"/>
        <w:overflowPunct w:val="false"/>
        <w:spacing w:lineRule="exact" w:line="580"/>
        <w:jc w:val="center"/>
        <w:rPr>
          <w:rFonts w:eastAsia="黑体;SimHei"/>
          <w:color w:val="000000"/>
          <w:sz w:val="32"/>
          <w:szCs w:val="32"/>
        </w:rPr>
      </w:pPr>
      <w:r>
        <w:rPr>
          <w:rFonts w:cs="黑体;SimHei" w:hint="eastAsia" w:eastAsia="黑体;SimHei"/>
          <w:color w:val="000000"/>
          <w:sz w:val="32"/>
          <w:szCs w:val="32"/>
        </w:rPr>
        <w:t>第四章　传承与分类保护</w:t>
      </w:r>
    </w:p>
    <w:p>
      <w:pPr>
        <w:pStyle w:val="Normal"/>
        <w:overflowPunct w:val="false"/>
        <w:spacing w:lineRule="exact" w:line="580"/>
        <w:rPr>
          <w:rFonts w:eastAsia="仿宋_GB2312"/>
          <w:color w:val="000000"/>
          <w:sz w:val="32"/>
          <w:szCs w:val="32"/>
        </w:rPr>
      </w:pPr>
      <w:r>
        <w:rPr>
          <w:rFonts w:eastAsia="仿宋_GB2312"/>
          <w:color w:val="000000"/>
          <w:sz w:val="32"/>
          <w:szCs w:val="32"/>
        </w:rPr>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cs="黑体;SimHei" w:hint="eastAsia" w:eastAsia="黑体;SimHei"/>
          <w:color w:val="000000"/>
          <w:sz w:val="32"/>
          <w:szCs w:val="32"/>
        </w:rPr>
        <w:t>第二十二条　</w:t>
      </w:r>
      <w:r>
        <w:rPr>
          <w:rFonts w:cs="仿宋_GB2312" w:hint="eastAsia" w:eastAsia="仿宋_GB2312"/>
          <w:color w:val="000000"/>
          <w:sz w:val="32"/>
          <w:szCs w:val="32"/>
        </w:rPr>
        <w:t>市、区文化和旅游主管部门对代表性项目可以认定代表性传承人。代表性传承人可以是个人或者团体。</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代表性传承人应当符合下列条件：</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（一）熟练掌握其传承的</w:t>
      </w:r>
      <w:r>
        <w:rPr>
          <w:rFonts w:ascii="仿宋_GB2312" w:hAnsi="仿宋_GB2312" w:cs="仿宋_GB2312" w:hint="eastAsia" w:eastAsia="仿宋_GB2312"/>
          <w:color w:val="000000"/>
          <w:sz w:val="32"/>
          <w:szCs w:val="32"/>
        </w:rPr>
        <w:t>非物质文化遗产</w:t>
      </w:r>
      <w:r>
        <w:rPr>
          <w:rFonts w:cs="仿宋_GB2312"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（二）在特定领域内具有公认的代表性，并在一定区域内具有较大影响；</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（三）积极开展传承活动。</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同一个代表性项目有两个以上个人或者团体符合前款规定条件的，可以同时认定为代表性传承人。</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第二十三条　</w:t>
      </w:r>
      <w:r>
        <w:rPr>
          <w:rFonts w:cs="仿宋_GB2312" w:hint="eastAsia" w:eastAsia="仿宋_GB2312"/>
          <w:color w:val="000000"/>
          <w:sz w:val="32"/>
          <w:szCs w:val="32"/>
        </w:rPr>
        <w:t>传承代表性项目的个人</w:t>
      </w:r>
      <w:r>
        <w:rPr>
          <w:rFonts w:ascii="仿宋_GB2312" w:hAnsi="仿宋_GB2312" w:cs="仿宋_GB2312" w:hint="eastAsia" w:eastAsia="仿宋_GB2312"/>
          <w:color w:val="000000"/>
          <w:sz w:val="32"/>
          <w:szCs w:val="32"/>
        </w:rPr>
        <w:t>或者</w:t>
      </w:r>
      <w:r>
        <w:rPr>
          <w:rFonts w:cs="仿宋_GB2312" w:hint="eastAsia" w:eastAsia="仿宋_GB2312"/>
          <w:color w:val="000000"/>
          <w:sz w:val="32"/>
          <w:szCs w:val="32"/>
        </w:rPr>
        <w:t>团体可以向市、区文化和旅游主管部门申请成为代表性传承人；公民、法人和其他组织征得被推荐人书面同意，可以向文化和旅游主管部门推荐代表性传承人。</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市、区文化和旅游主管部门参照本条例代表性项目评审的有关规定认定代表性传承人并予以公布。</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第二十四条　</w:t>
      </w:r>
      <w:r>
        <w:rPr>
          <w:rFonts w:ascii="仿宋_GB2312" w:hAnsi="仿宋_GB2312" w:cs="仿宋_GB2312" w:hint="eastAsia" w:eastAsia="仿宋_GB2312"/>
          <w:color w:val="000000"/>
          <w:sz w:val="32"/>
          <w:szCs w:val="32"/>
        </w:rPr>
        <w:t>代表性传承人享有自主开展代表性项目的知识和技艺传授、创作、生产、宣传、展示、交流、研究等活动的权利。具有一定技术水平的代表性传承人，可以按照国家和本市有关规定申报专业技术职称</w:t>
      </w:r>
      <w:r>
        <w:rPr>
          <w:rFonts w:cs="仿宋_GB2312" w:hint="eastAsia" w:eastAsia="仿宋_GB2312"/>
          <w:color w:val="000000"/>
          <w:sz w:val="32"/>
          <w:szCs w:val="32"/>
        </w:rPr>
        <w:t>。</w:t>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市、区文</w:t>
      </w:r>
      <w:r>
        <w:rPr>
          <w:rFonts w:cs="仿宋_GB2312" w:hint="eastAsia" w:eastAsia="仿宋_GB2312"/>
          <w:color w:val="000000"/>
          <w:sz w:val="32"/>
          <w:szCs w:val="32"/>
        </w:rPr>
        <w:t>化和旅游主</w:t>
      </w:r>
      <w:r>
        <w:rPr>
          <w:rFonts w:ascii="仿宋_GB2312" w:hAnsi="仿宋_GB2312" w:cs="仿宋_GB2312" w:hint="eastAsia" w:eastAsia="仿宋_GB2312"/>
          <w:color w:val="000000"/>
          <w:sz w:val="32"/>
          <w:szCs w:val="32"/>
        </w:rPr>
        <w:t>管部门应当根据需要，采取下列措施，对代表性传承人给予扶持：</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（一）提供用于代表性项目的知识和技艺传授、展示等活动的传承场所；</w:t>
      </w:r>
    </w:p>
    <w:p>
      <w:pPr>
        <w:pStyle w:val="Normal"/>
        <w:overflowPunct w:val="false"/>
        <w:spacing w:lineRule="exact" w:line="580"/>
        <w:ind w:firstLineChars="200" w:startChars="0" w:start="0" w:endChars="0" w:end="0"/>
        <w:rPr>
          <w:rFonts w:eastAsia="仿宋_GB2312"/>
          <w:color w:val="000000"/>
          <w:sz w:val="32"/>
          <w:szCs w:val="32"/>
        </w:rPr>
      </w:pPr>
      <w:r>
        <w:rPr>
          <w:rFonts w:hint="eastAsia" w:eastAsia="仿宋_GB2312"/>
          <w:color w:val="000000"/>
          <w:sz w:val="32"/>
          <w:szCs w:val="32"/>
        </w:rPr>
        <w:t>（二）给予开展传承活动的经费补助；</w:t>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（三）资助开展宣传、展示、交流、整理出版有关资料等专项活动；</w:t>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（四）协调解决传承活动中遇到的相关问题。</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第二十五条　</w:t>
      </w:r>
      <w:r>
        <w:rPr>
          <w:rFonts w:cs="仿宋_GB2312" w:hint="eastAsia" w:eastAsia="仿宋_GB2312"/>
          <w:color w:val="000000"/>
          <w:sz w:val="32"/>
          <w:szCs w:val="32"/>
        </w:rPr>
        <w:t>代表性传承人应当</w:t>
      </w:r>
      <w:r>
        <w:rPr>
          <w:rFonts w:ascii="仿宋_GB2312" w:hAnsi="仿宋_GB2312" w:cs="仿宋_GB2312" w:hint="eastAsia" w:eastAsia="仿宋_GB2312"/>
          <w:color w:val="000000"/>
          <w:sz w:val="32"/>
          <w:szCs w:val="32"/>
        </w:rPr>
        <w:t>坚持德艺双馨，遵守法律法规，并</w:t>
      </w:r>
      <w:r>
        <w:rPr>
          <w:rFonts w:cs="仿宋_GB2312" w:hint="eastAsia" w:eastAsia="仿宋_GB2312"/>
          <w:color w:val="000000"/>
          <w:sz w:val="32"/>
          <w:szCs w:val="32"/>
        </w:rPr>
        <w:t>履行下列义务：</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（一）开展传承活动，培养后继人才；</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（二）妥善整理、保存相关实物和资料；</w:t>
      </w:r>
    </w:p>
    <w:p>
      <w:pPr>
        <w:pStyle w:val="Normal"/>
        <w:overflowPunct w:val="false"/>
        <w:spacing w:lineRule="exact" w:line="580"/>
        <w:ind w:firstLineChars="200" w:startChars="0" w:start="0" w:endChars="0" w:end="0"/>
        <w:rPr>
          <w:rFonts w:eastAsia="仿宋_GB2312" w:cs="仿宋_GB2312"/>
          <w:color w:val="000000"/>
          <w:sz w:val="32"/>
          <w:szCs w:val="32"/>
        </w:rPr>
      </w:pPr>
      <w:r>
        <w:rPr>
          <w:rFonts w:cs="仿宋_GB2312" w:hint="eastAsia" w:eastAsia="仿宋_GB2312"/>
          <w:color w:val="000000"/>
          <w:sz w:val="32"/>
          <w:szCs w:val="32"/>
        </w:rPr>
        <w:t>（三）参与公益性宣传、展示、交流等活动；</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（四）配合文化和旅游主管部门及有关部门进行非物质文化遗产调查。</w:t>
      </w:r>
    </w:p>
    <w:p>
      <w:pPr>
        <w:pStyle w:val="Normal"/>
        <w:overflowPunct w:val="false"/>
        <w:spacing w:lineRule="exact" w:line="580"/>
        <w:ind w:firstLineChars="200" w:startChars="0" w:start="0" w:endChars="0" w:end="0"/>
        <w:rPr>
          <w:rFonts w:eastAsia="仿宋_GB2312" w:cs="仿宋_GB2312"/>
          <w:color w:val="000000"/>
          <w:sz w:val="32"/>
          <w:szCs w:val="32"/>
        </w:rPr>
      </w:pPr>
      <w:r>
        <w:rPr>
          <w:rFonts w:cs="黑体;SimHei" w:hint="eastAsia" w:eastAsia="黑体;SimHei"/>
          <w:color w:val="000000"/>
          <w:sz w:val="32"/>
          <w:szCs w:val="32"/>
        </w:rPr>
        <w:t>第二十六条　</w:t>
      </w:r>
      <w:r>
        <w:rPr>
          <w:rFonts w:cs="仿宋_GB2312" w:hint="eastAsia" w:eastAsia="仿宋_GB2312"/>
          <w:color w:val="000000"/>
          <w:sz w:val="32"/>
          <w:szCs w:val="32"/>
        </w:rPr>
        <w:t>市、区文化和旅游主管部门应当建立评估制度，组织对代表性传承人履行义务的情况进行评估。</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经评估发现代表性传承人不履行义务的，文化和旅游主管部门</w:t>
      </w:r>
      <w:r>
        <w:rPr>
          <w:rFonts w:ascii="仿宋_GB2312" w:hAnsi="仿宋_GB2312" w:cs="仿宋_GB2312" w:hint="eastAsia" w:eastAsia="仿宋_GB2312"/>
          <w:color w:val="000000"/>
          <w:sz w:val="32"/>
          <w:szCs w:val="32"/>
        </w:rPr>
        <w:t>应当予以提示；经提示无正当理由仍不履行义务的，</w:t>
      </w:r>
      <w:r>
        <w:rPr>
          <w:rFonts w:cs="仿宋_GB2312" w:hint="eastAsia" w:eastAsia="仿宋_GB2312"/>
          <w:color w:val="000000"/>
          <w:sz w:val="32"/>
          <w:szCs w:val="32"/>
        </w:rPr>
        <w:t>可以取消其代表性传承人资格。</w:t>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cs="黑体;SimHei" w:hint="eastAsia" w:eastAsia="黑体;SimHei"/>
          <w:color w:val="000000"/>
          <w:sz w:val="32"/>
          <w:szCs w:val="32"/>
        </w:rPr>
        <w:t>第二十七条　</w:t>
      </w:r>
      <w:r>
        <w:rPr>
          <w:rFonts w:ascii="仿宋_GB2312" w:hAnsi="仿宋_GB2312" w:cs="仿宋_GB2312" w:hint="eastAsia" w:eastAsia="仿宋_GB2312"/>
          <w:color w:val="000000"/>
          <w:sz w:val="32"/>
          <w:szCs w:val="32"/>
        </w:rPr>
        <w:t>市、区文</w:t>
      </w:r>
      <w:r>
        <w:rPr>
          <w:rFonts w:cs="仿宋_GB2312" w:hint="eastAsia" w:eastAsia="仿宋_GB2312"/>
          <w:color w:val="000000"/>
          <w:sz w:val="32"/>
          <w:szCs w:val="32"/>
        </w:rPr>
        <w:t>化和旅游</w:t>
      </w:r>
      <w:r>
        <w:rPr>
          <w:rFonts w:ascii="仿宋_GB2312" w:hAnsi="仿宋_GB2312" w:cs="仿宋_GB2312" w:hint="eastAsia" w:eastAsia="仿宋_GB2312"/>
          <w:color w:val="000000"/>
          <w:sz w:val="32"/>
          <w:szCs w:val="32"/>
        </w:rPr>
        <w:t>主管部门对代表性项目可以认定项目保护单位。</w:t>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项目保护单位应当具备下列条件：</w:t>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（一）拥有该项目相对完整的资料或者代表性传承人；</w:t>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（二）具备制定和实施该代表性项目保护计划的能力；</w:t>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（三）具备开展传承、展示活动的场所和条件。</w:t>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本市鼓励具备前款规定的条件、愿意承担某项代表性项目保护职责的企业事业单位和社会组织，申请成为项目保护单位。</w:t>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市、区文化和旅游主管部门参照本条例代表性项目评审的有关规定认定项目保护单位并予以公布。</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第二十八条　</w:t>
      </w:r>
      <w:r>
        <w:rPr>
          <w:rFonts w:cs="仿宋_GB2312" w:hint="eastAsia" w:eastAsia="仿宋_GB2312"/>
          <w:color w:val="000000"/>
          <w:sz w:val="32"/>
          <w:szCs w:val="32"/>
        </w:rPr>
        <w:t>项目保护单位</w:t>
      </w:r>
      <w:r>
        <w:rPr>
          <w:rFonts w:ascii="仿宋_GB2312" w:hAnsi="仿宋_GB2312" w:cs="仿宋_GB2312" w:hint="eastAsia" w:eastAsia="仿宋_GB2312"/>
          <w:color w:val="000000"/>
          <w:sz w:val="32"/>
          <w:szCs w:val="32"/>
        </w:rPr>
        <w:t>应当履</w:t>
      </w:r>
      <w:r>
        <w:rPr>
          <w:rFonts w:cs="仿宋_GB2312" w:hint="eastAsia" w:eastAsia="仿宋_GB2312"/>
          <w:color w:val="000000"/>
          <w:sz w:val="32"/>
          <w:szCs w:val="32"/>
        </w:rPr>
        <w:t>行下列职责：</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（一）制定并实施该代表性项目保护计划；</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（二）收集、整理代表性项目的资料、实物并建档；</w:t>
      </w:r>
    </w:p>
    <w:p>
      <w:pPr>
        <w:pStyle w:val="Normal"/>
        <w:overflowPunct w:val="false"/>
        <w:spacing w:lineRule="exact" w:line="580"/>
        <w:ind w:firstLineChars="200" w:startChars="0" w:start="0" w:endChars="0" w:end="0"/>
        <w:rPr>
          <w:rFonts w:eastAsia="仿宋_GB2312"/>
          <w:color w:val="000000"/>
          <w:spacing w:val="-4"/>
          <w:sz w:val="32"/>
          <w:szCs w:val="32"/>
        </w:rPr>
      </w:pPr>
      <w:r>
        <w:rPr>
          <w:rFonts w:cs="仿宋_GB2312" w:hint="eastAsia" w:eastAsia="仿宋_GB2312"/>
          <w:color w:val="000000"/>
          <w:sz w:val="32"/>
          <w:szCs w:val="32"/>
        </w:rPr>
        <w:t>（三）</w:t>
      </w:r>
      <w:r>
        <w:rPr>
          <w:rFonts w:cs="仿宋_GB2312" w:hint="eastAsia" w:eastAsia="仿宋_GB2312"/>
          <w:color w:val="000000"/>
          <w:spacing w:val="-4"/>
          <w:sz w:val="32"/>
          <w:szCs w:val="32"/>
        </w:rPr>
        <w:t>保护代表性项目的资料、实物、建筑物、构</w:t>
      </w:r>
      <w:r>
        <w:rPr>
          <w:rFonts w:cs="仿宋_GB2312" w:eastAsia="仿宋_GB2312"/>
          <w:color w:val="000000"/>
          <w:spacing w:val="-4"/>
          <w:sz w:val="32"/>
          <w:szCs w:val="32"/>
        </w:rPr>
        <w:t>筑物</w:t>
      </w:r>
      <w:r>
        <w:rPr>
          <w:rFonts w:cs="仿宋_GB2312" w:hint="eastAsia" w:eastAsia="仿宋_GB2312"/>
          <w:color w:val="000000"/>
          <w:spacing w:val="-4"/>
          <w:sz w:val="32"/>
          <w:szCs w:val="32"/>
        </w:rPr>
        <w:t>和场所；</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（四）开展</w:t>
      </w:r>
      <w:r>
        <w:rPr>
          <w:rFonts w:ascii="仿宋_GB2312" w:hAnsi="仿宋_GB2312" w:cs="仿宋_GB2312" w:hint="eastAsia" w:eastAsia="仿宋_GB2312"/>
          <w:color w:val="000000"/>
          <w:sz w:val="32"/>
          <w:szCs w:val="32"/>
        </w:rPr>
        <w:t>代表性项目的</w:t>
      </w:r>
      <w:r>
        <w:rPr>
          <w:rFonts w:cs="仿宋_GB2312" w:hint="eastAsia" w:eastAsia="仿宋_GB2312"/>
          <w:color w:val="000000"/>
          <w:sz w:val="32"/>
          <w:szCs w:val="32"/>
        </w:rPr>
        <w:t>研究、宣传、展示、交流等活动；</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（五）为代表性项目的传承及相关活动提供必要条件；</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（六）向市、区文化和旅游主管部门报告项目保护情况。</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项目保护单位开展非物质文化遗产保护工作，市、区文化和旅游主管部门应当通过补助、奖励等方式予以资金支持。</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第二十九条　</w:t>
      </w:r>
      <w:r>
        <w:rPr>
          <w:rFonts w:cs="仿宋_GB2312" w:hint="eastAsia" w:eastAsia="仿宋_GB2312"/>
          <w:color w:val="000000"/>
          <w:sz w:val="32"/>
          <w:szCs w:val="32"/>
        </w:rPr>
        <w:t>市、区文化和旅游主管部门应当建立评估制度，组织对项目保护单位履行职责的情况进行评估。项目保护单位无正当理由不履行职责的，文化和旅游主管部门可以取消其项目保护单位资格，重新认定项目保护单位，并将原项目保护单位不履行职责情况纳入本市公共信用信息服务平台。</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第三十条　</w:t>
      </w:r>
      <w:r>
        <w:rPr>
          <w:rFonts w:cs="仿宋_GB2312" w:hint="eastAsia" w:eastAsia="仿宋_GB2312"/>
          <w:color w:val="000000"/>
          <w:sz w:val="32"/>
          <w:szCs w:val="32"/>
        </w:rPr>
        <w:t>教育、文化和旅游、人力资源和社会保障主管部门应当采取下列措施，培养非物质文化遗产后继人才：</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（一）在高等学校和中等职业学校间的贯通培养</w:t>
      </w:r>
      <w:r>
        <w:rPr>
          <w:rFonts w:ascii="仿宋_GB2312" w:hAnsi="仿宋_GB2312" w:cs="仿宋_GB2312" w:hint="eastAsia" w:eastAsia="仿宋_GB2312"/>
          <w:color w:val="000000"/>
          <w:sz w:val="32"/>
          <w:szCs w:val="32"/>
        </w:rPr>
        <w:t>项目中增加非物质文化遗产相关专业</w:t>
      </w:r>
      <w:r>
        <w:rPr>
          <w:rFonts w:cs="仿宋_GB2312"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（二）对高等学校和中等职业学校开设的非物质文化遗产相关专业，按照规定实施学费减免等优惠政策；</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（三）支持代表性传承人与高等学校或者中等职业学校合作</w:t>
      </w:r>
      <w:r>
        <w:rPr>
          <w:rFonts w:ascii="仿宋_GB2312" w:hAnsi="仿宋_GB2312" w:cs="仿宋_GB2312" w:hint="eastAsia" w:eastAsia="仿宋_GB2312"/>
          <w:color w:val="000000"/>
          <w:sz w:val="32"/>
          <w:szCs w:val="32"/>
        </w:rPr>
        <w:t>，鼓励代表性传承人</w:t>
      </w:r>
      <w:r>
        <w:rPr>
          <w:rFonts w:cs="仿宋_GB2312" w:hint="eastAsia" w:eastAsia="仿宋_GB2312"/>
          <w:color w:val="000000"/>
          <w:sz w:val="32"/>
          <w:szCs w:val="32"/>
        </w:rPr>
        <w:t>到学校兼职任教、建立工作室。</w:t>
      </w:r>
    </w:p>
    <w:p>
      <w:pPr>
        <w:pStyle w:val="Normal"/>
        <w:overflowPunct w:val="false"/>
        <w:spacing w:lineRule="exact" w:line="580"/>
        <w:ind w:firstLineChars="200" w:startChars="0" w:start="0" w:endChars="0" w:end="0"/>
        <w:rPr>
          <w:rFonts w:eastAsia="仿宋_GB2312"/>
          <w:color w:val="000000"/>
          <w:spacing w:val="-4"/>
          <w:sz w:val="32"/>
          <w:szCs w:val="32"/>
        </w:rPr>
      </w:pPr>
      <w:r>
        <w:rPr>
          <w:rFonts w:cs="黑体;SimHei" w:hint="eastAsia" w:eastAsia="黑体;SimHei"/>
          <w:color w:val="000000"/>
          <w:sz w:val="32"/>
          <w:szCs w:val="32"/>
        </w:rPr>
        <w:t>第三十一条　</w:t>
      </w:r>
      <w:r>
        <w:rPr>
          <w:rFonts w:cs="仿宋_GB2312" w:hint="eastAsia" w:eastAsia="仿宋_GB2312"/>
          <w:color w:val="000000"/>
          <w:sz w:val="32"/>
          <w:szCs w:val="32"/>
        </w:rPr>
        <w:t>市、区文化和旅游主管部门应当会同有关部门，组织代表性传承人、后继人才及相关从业者等参加相关研修、研</w:t>
      </w:r>
      <w:r>
        <w:rPr>
          <w:rFonts w:cs="仿宋_GB2312" w:hint="eastAsia" w:eastAsia="仿宋_GB2312"/>
          <w:color w:val="000000"/>
          <w:spacing w:val="-4"/>
          <w:sz w:val="32"/>
          <w:szCs w:val="32"/>
        </w:rPr>
        <w:t>习和培训，提高其文化艺术</w:t>
      </w:r>
      <w:r>
        <w:rPr>
          <w:rFonts w:ascii="仿宋_GB2312" w:hAnsi="仿宋_GB2312" w:cs="仿宋_GB2312" w:hint="eastAsia" w:eastAsia="仿宋_GB2312"/>
          <w:color w:val="000000"/>
          <w:spacing w:val="-4"/>
          <w:sz w:val="32"/>
          <w:szCs w:val="32"/>
        </w:rPr>
        <w:t>素</w:t>
      </w:r>
      <w:r>
        <w:rPr>
          <w:rFonts w:cs="仿宋_GB2312" w:hint="eastAsia" w:eastAsia="仿宋_GB2312"/>
          <w:color w:val="000000"/>
          <w:spacing w:val="-4"/>
          <w:sz w:val="32"/>
          <w:szCs w:val="32"/>
        </w:rPr>
        <w:t>养、技能水平、项目运营管理能力等。</w:t>
      </w:r>
    </w:p>
    <w:p>
      <w:pPr>
        <w:pStyle w:val="Normal"/>
        <w:overflowPunct w:val="false"/>
        <w:spacing w:lineRule="exact" w:line="580"/>
        <w:ind w:firstLineChars="200" w:startChars="0" w:start="0" w:endChars="0" w:end="0"/>
        <w:rPr>
          <w:rFonts w:ascii="仿宋_GB2312" w:hAnsi="仿宋_GB2312" w:eastAsia="仿宋_GB2312" w:cs="楷体"/>
          <w:color w:val="000000"/>
          <w:sz w:val="32"/>
          <w:szCs w:val="32"/>
        </w:rPr>
      </w:pPr>
      <w:r>
        <w:rPr>
          <w:rFonts w:ascii="黑体;SimHei" w:hAnsi="黑体;SimHei" w:cs="黑体;SimHei" w:hint="eastAsia" w:eastAsia="黑体;SimHei"/>
          <w:color w:val="000000"/>
          <w:sz w:val="32"/>
          <w:szCs w:val="32"/>
        </w:rPr>
        <w:t>第三十</w:t>
      </w:r>
      <w:r>
        <w:rPr>
          <w:rFonts w:cs="黑体;SimHei" w:hint="eastAsia" w:eastAsia="黑体;SimHei"/>
          <w:color w:val="000000"/>
          <w:sz w:val="32"/>
          <w:szCs w:val="32"/>
        </w:rPr>
        <w:t>二</w:t>
      </w:r>
      <w:r>
        <w:rPr>
          <w:rFonts w:ascii="黑体;SimHei" w:hAnsi="黑体;SimHei" w:cs="黑体;SimHei" w:hint="eastAsia" w:eastAsia="黑体;SimHei"/>
          <w:color w:val="000000"/>
          <w:sz w:val="32"/>
          <w:szCs w:val="32"/>
        </w:rPr>
        <w:t>条</w:t>
      </w:r>
      <w:r>
        <w:rPr>
          <w:rFonts w:cs="黑体;SimHei" w:hint="eastAsia" w:eastAsia="黑体;SimHei"/>
          <w:color w:val="000000"/>
          <w:sz w:val="32"/>
          <w:szCs w:val="32"/>
        </w:rPr>
        <w:t>　</w:t>
      </w:r>
      <w:r>
        <w:rPr>
          <w:rFonts w:ascii="仿宋_GB2312" w:hAnsi="仿宋_GB2312" w:cs="仿宋_GB2312" w:hint="eastAsia" w:eastAsia="仿宋_GB2312"/>
          <w:color w:val="000000"/>
          <w:sz w:val="32"/>
          <w:szCs w:val="32"/>
        </w:rPr>
        <w:t>本市对代表性项目按照存续状态和项目类别实行分类保护。</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w:t>
      </w:r>
      <w:r>
        <w:rPr>
          <w:rFonts w:ascii="黑体;SimHei" w:hAnsi="黑体;SimHei" w:cs="黑体;SimHei" w:hint="eastAsia" w:eastAsia="黑体;SimHei"/>
          <w:color w:val="000000"/>
          <w:sz w:val="32"/>
          <w:szCs w:val="32"/>
        </w:rPr>
        <w:t>三十三</w:t>
      </w:r>
      <w:r>
        <w:rPr>
          <w:rFonts w:cs="黑体;SimHei" w:hint="eastAsia" w:eastAsia="黑体;SimHei"/>
          <w:color w:val="000000"/>
          <w:sz w:val="32"/>
          <w:szCs w:val="32"/>
        </w:rPr>
        <w:t>条　</w:t>
      </w:r>
      <w:r>
        <w:rPr>
          <w:rFonts w:cs="仿宋_GB2312" w:hint="eastAsia" w:eastAsia="仿宋_GB2312"/>
          <w:color w:val="000000"/>
          <w:sz w:val="32"/>
          <w:szCs w:val="32"/>
        </w:rPr>
        <w:t>对濒临消失、传承困难的代表性项目，市文化和旅游主管部门应当建立本市急需保护的非物质文化遗产项目目录，会同有关部门制定抢救保护方案，并</w:t>
      </w:r>
      <w:r>
        <w:rPr>
          <w:rFonts w:ascii="仿宋_GB2312" w:hAnsi="仿宋_GB2312" w:cs="仿宋_GB2312" w:hint="eastAsia" w:eastAsia="仿宋_GB2312"/>
          <w:color w:val="000000"/>
          <w:sz w:val="32"/>
          <w:szCs w:val="32"/>
        </w:rPr>
        <w:t>根据需要</w:t>
      </w:r>
      <w:r>
        <w:rPr>
          <w:rFonts w:cs="仿宋_GB2312" w:hint="eastAsia" w:eastAsia="仿宋_GB2312"/>
          <w:color w:val="000000"/>
          <w:sz w:val="32"/>
          <w:szCs w:val="32"/>
        </w:rPr>
        <w:t>采取下列措施实行抢救性保护：</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（一）及时</w:t>
      </w:r>
      <w:r>
        <w:rPr>
          <w:rFonts w:ascii="仿宋_GB2312" w:hAnsi="仿宋_GB2312" w:cs="仿宋_GB2312" w:hint="eastAsia" w:eastAsia="仿宋_GB2312"/>
          <w:color w:val="000000"/>
          <w:sz w:val="32"/>
          <w:szCs w:val="32"/>
        </w:rPr>
        <w:t>补充完善</w:t>
      </w:r>
      <w:r>
        <w:rPr>
          <w:rFonts w:cs="仿宋_GB2312" w:hint="eastAsia" w:eastAsia="仿宋_GB2312"/>
          <w:color w:val="000000"/>
          <w:sz w:val="32"/>
          <w:szCs w:val="32"/>
        </w:rPr>
        <w:t>记录</w:t>
      </w:r>
      <w:r>
        <w:rPr>
          <w:rFonts w:ascii="仿宋_GB2312" w:hAnsi="仿宋_GB2312" w:cs="仿宋_GB2312" w:hint="eastAsia" w:eastAsia="仿宋_GB2312"/>
          <w:color w:val="000000"/>
          <w:sz w:val="32"/>
          <w:szCs w:val="32"/>
        </w:rPr>
        <w:t>，收集</w:t>
      </w:r>
      <w:r>
        <w:rPr>
          <w:rFonts w:cs="仿宋_GB2312" w:hint="eastAsia" w:eastAsia="仿宋_GB2312"/>
          <w:color w:val="000000"/>
          <w:sz w:val="32"/>
          <w:szCs w:val="32"/>
        </w:rPr>
        <w:t>相关资料和实物；</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（二）</w:t>
      </w:r>
      <w:r>
        <w:rPr>
          <w:rFonts w:ascii="仿宋_GB2312" w:hAnsi="仿宋_GB2312" w:cs="仿宋_GB2312" w:hint="eastAsia" w:eastAsia="仿宋_GB2312"/>
          <w:color w:val="000000"/>
          <w:sz w:val="32"/>
          <w:szCs w:val="32"/>
        </w:rPr>
        <w:t>协助招收学徒，并对学徒给予资助</w:t>
      </w:r>
      <w:r>
        <w:rPr>
          <w:rFonts w:cs="仿宋_GB2312" w:hint="eastAsia" w:eastAsia="仿宋_GB2312"/>
          <w:color w:val="000000"/>
          <w:sz w:val="32"/>
          <w:szCs w:val="32"/>
        </w:rPr>
        <w:t>；</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（三）改善、提供传承场所及其他传承条件；</w:t>
      </w:r>
    </w:p>
    <w:p>
      <w:pPr>
        <w:pStyle w:val="Normal"/>
        <w:overflowPunct w:val="false"/>
        <w:spacing w:lineRule="exact" w:line="580"/>
        <w:ind w:firstLineChars="200" w:startChars="0" w:start="0" w:endChars="0" w:end="0"/>
        <w:rPr>
          <w:rFonts w:eastAsia="仿宋_GB2312" w:cs="仿宋_GB2312"/>
          <w:color w:val="000000"/>
          <w:sz w:val="32"/>
          <w:szCs w:val="32"/>
        </w:rPr>
      </w:pPr>
      <w:r>
        <w:rPr>
          <w:rFonts w:cs="仿宋_GB2312" w:hint="eastAsia" w:eastAsia="仿宋_GB2312"/>
          <w:color w:val="000000"/>
          <w:sz w:val="32"/>
          <w:szCs w:val="32"/>
        </w:rPr>
        <w:t>（四）修缮与其密切相关的建筑物、构筑物。</w:t>
      </w:r>
    </w:p>
    <w:p>
      <w:pPr>
        <w:pStyle w:val="Normal"/>
        <w:overflowPunct w:val="false"/>
        <w:spacing w:lineRule="exact" w:line="580"/>
        <w:ind w:firstLineChars="200" w:startChars="0" w:start="0" w:endChars="0" w:end="0"/>
        <w:rPr>
          <w:rFonts w:eastAsia="仿宋_GB2312"/>
          <w:color w:val="000000"/>
          <w:sz w:val="32"/>
          <w:szCs w:val="32"/>
        </w:rPr>
      </w:pPr>
      <w:r>
        <w:rPr>
          <w:rFonts w:ascii="仿宋_GB2312" w:hAnsi="仿宋_GB2312" w:cs="仿宋_GB2312" w:hint="eastAsia" w:eastAsia="仿宋_GB2312"/>
          <w:color w:val="000000"/>
          <w:sz w:val="32"/>
          <w:szCs w:val="32"/>
        </w:rPr>
        <w:t>急需保护的非物质文化遗产</w:t>
      </w:r>
      <w:r>
        <w:rPr>
          <w:rFonts w:cs="仿宋_GB2312" w:hint="eastAsia" w:eastAsia="仿宋_GB2312"/>
          <w:color w:val="000000"/>
          <w:sz w:val="32"/>
          <w:szCs w:val="32"/>
        </w:rPr>
        <w:t>项目</w:t>
      </w:r>
      <w:r>
        <w:rPr>
          <w:rFonts w:ascii="仿宋_GB2312" w:hAnsi="仿宋_GB2312" w:cs="仿宋_GB2312" w:hint="eastAsia" w:eastAsia="仿宋_GB2312"/>
          <w:color w:val="000000"/>
          <w:sz w:val="32"/>
          <w:szCs w:val="32"/>
        </w:rPr>
        <w:t>认定</w:t>
      </w:r>
      <w:r>
        <w:rPr>
          <w:rFonts w:cs="仿宋_GB2312" w:hint="eastAsia" w:eastAsia="仿宋_GB2312"/>
          <w:color w:val="000000"/>
          <w:sz w:val="32"/>
          <w:szCs w:val="32"/>
        </w:rPr>
        <w:t>和保护的具体办法，由市文化和旅游主管部门制定。</w:t>
      </w:r>
    </w:p>
    <w:p>
      <w:pPr>
        <w:pStyle w:val="Normal"/>
        <w:overflowPunct w:val="false"/>
        <w:spacing w:lineRule="exact" w:line="580"/>
        <w:ind w:firstLineChars="200" w:startChars="0" w:start="0" w:endChars="0" w:end="0"/>
        <w:rPr>
          <w:rFonts w:eastAsia="仿宋_GB2312"/>
          <w:color w:val="000000"/>
          <w:sz w:val="32"/>
          <w:szCs w:val="32"/>
          <w:shd w:fill="B2B2B2" w:val="clear"/>
        </w:rPr>
      </w:pPr>
      <w:r>
        <w:rPr>
          <w:rFonts w:cs="黑体;SimHei" w:hint="eastAsia" w:eastAsia="黑体;SimHei"/>
          <w:color w:val="000000"/>
          <w:sz w:val="32"/>
          <w:szCs w:val="32"/>
        </w:rPr>
        <w:t>第三十</w:t>
      </w:r>
      <w:r>
        <w:rPr>
          <w:rFonts w:ascii="黑体;SimHei" w:hAnsi="黑体;SimHei" w:cs="黑体;SimHei" w:hint="eastAsia" w:eastAsia="黑体;SimHei"/>
          <w:color w:val="000000"/>
          <w:sz w:val="32"/>
          <w:szCs w:val="32"/>
        </w:rPr>
        <w:t>四</w:t>
      </w:r>
      <w:r>
        <w:rPr>
          <w:rFonts w:cs="黑体;SimHei" w:hint="eastAsia" w:eastAsia="黑体;SimHei"/>
          <w:color w:val="000000"/>
          <w:sz w:val="32"/>
          <w:szCs w:val="32"/>
        </w:rPr>
        <w:t>条　</w:t>
      </w:r>
      <w:r>
        <w:rPr>
          <w:rFonts w:cs="仿宋_GB2312" w:hint="eastAsia" w:eastAsia="仿宋_GB2312"/>
          <w:color w:val="000000"/>
          <w:sz w:val="32"/>
          <w:szCs w:val="32"/>
        </w:rPr>
        <w:t>对</w:t>
      </w:r>
      <w:r>
        <w:rPr>
          <w:rFonts w:ascii="仿宋_GB2312" w:hAnsi="仿宋_GB2312" w:cs="仿宋_GB2312" w:hint="eastAsia" w:eastAsia="仿宋_GB2312"/>
          <w:color w:val="000000"/>
          <w:sz w:val="32"/>
          <w:szCs w:val="32"/>
        </w:rPr>
        <w:t>具有生产性质和社会需求，能够借助创作、生产、流通、销售等手段转化为文化产品和文化服务的代表性项目，市、区文</w:t>
      </w:r>
      <w:r>
        <w:rPr>
          <w:rFonts w:cs="仿宋_GB2312" w:hint="eastAsia" w:eastAsia="仿宋_GB2312"/>
          <w:color w:val="000000"/>
          <w:sz w:val="32"/>
          <w:szCs w:val="32"/>
        </w:rPr>
        <w:t>化和旅游主</w:t>
      </w:r>
      <w:r>
        <w:rPr>
          <w:rFonts w:ascii="仿宋_GB2312" w:hAnsi="仿宋_GB2312" w:cs="仿宋_GB2312" w:hint="eastAsia" w:eastAsia="仿宋_GB2312"/>
          <w:color w:val="000000"/>
          <w:sz w:val="32"/>
          <w:szCs w:val="32"/>
        </w:rPr>
        <w:t>管部门会同有关部门采取认定生产性保护示范基地，协助宣传、展示、推介产品和服务等措施，实行生产性保护。</w:t>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认定生产性保护示范基地的具体办法，由市文化和旅游主管部门制定。</w:t>
      </w:r>
    </w:p>
    <w:p>
      <w:pPr>
        <w:pStyle w:val="Normal"/>
        <w:overflowPunct w:val="false"/>
        <w:spacing w:lineRule="exact" w:line="580"/>
        <w:ind w:firstLineChars="200" w:startChars="0" w:start="0" w:endChars="0" w:end="0"/>
        <w:rPr>
          <w:rFonts w:eastAsia="仿宋_GB2312"/>
          <w:color w:val="000000"/>
          <w:sz w:val="32"/>
          <w:szCs w:val="32"/>
        </w:rPr>
      </w:pPr>
      <w:r>
        <w:rPr>
          <w:rFonts w:ascii="黑体;SimHei" w:hAnsi="黑体;SimHei" w:cs="黑体;SimHei" w:hint="eastAsia" w:eastAsia="黑体;SimHei"/>
          <w:color w:val="000000"/>
          <w:sz w:val="32"/>
          <w:szCs w:val="32"/>
        </w:rPr>
        <w:t>第三十</w:t>
      </w:r>
      <w:r>
        <w:rPr>
          <w:rFonts w:cs="黑体;SimHei" w:hint="eastAsia" w:eastAsia="黑体;SimHei"/>
          <w:color w:val="000000"/>
          <w:sz w:val="32"/>
          <w:szCs w:val="32"/>
        </w:rPr>
        <w:t>五</w:t>
      </w:r>
      <w:r>
        <w:rPr>
          <w:rFonts w:ascii="黑体;SimHei" w:hAnsi="黑体;SimHei" w:cs="黑体;SimHei" w:hint="eastAsia" w:eastAsia="黑体;SimHei"/>
          <w:color w:val="000000"/>
          <w:sz w:val="32"/>
          <w:szCs w:val="32"/>
        </w:rPr>
        <w:t>条</w:t>
      </w:r>
      <w:r>
        <w:rPr>
          <w:rFonts w:cs="黑体;SimHei" w:hint="eastAsia" w:eastAsia="黑体;SimHei"/>
          <w:color w:val="000000"/>
          <w:sz w:val="32"/>
          <w:szCs w:val="32"/>
        </w:rPr>
        <w:t>　</w:t>
      </w:r>
      <w:r>
        <w:rPr>
          <w:rFonts w:cs="仿宋_GB2312" w:hint="eastAsia" w:eastAsia="仿宋_GB2312"/>
          <w:color w:val="000000"/>
          <w:sz w:val="32"/>
          <w:szCs w:val="32"/>
        </w:rPr>
        <w:t>对代表性项目集中、形式和内涵保持完整、彰显古都文化和京味文化的特定区域，市文化和旅游主管部门应当会同有关部门和区人民政府制定专项保护规划，结合历史文化街区、名镇名村和传统村落保护，对</w:t>
      </w:r>
      <w:r>
        <w:rPr>
          <w:rFonts w:ascii="仿宋_GB2312" w:hAnsi="仿宋_GB2312" w:cs="仿宋_GB2312" w:hint="eastAsia" w:eastAsia="仿宋_GB2312"/>
          <w:color w:val="000000"/>
          <w:sz w:val="32"/>
          <w:szCs w:val="32"/>
        </w:rPr>
        <w:t>代表性项目及其所依存的自然和人文生态环境</w:t>
      </w:r>
      <w:r>
        <w:rPr>
          <w:rFonts w:cs="仿宋_GB2312" w:hint="eastAsia" w:eastAsia="仿宋_GB2312"/>
          <w:color w:val="000000"/>
          <w:sz w:val="32"/>
          <w:szCs w:val="32"/>
        </w:rPr>
        <w:t>实行区域性整体保护。</w:t>
      </w:r>
    </w:p>
    <w:p>
      <w:pPr>
        <w:pStyle w:val="Normal"/>
        <w:overflowPunct w:val="false"/>
        <w:spacing w:lineRule="exact" w:line="580"/>
        <w:ind w:firstLineChars="200" w:startChars="0" w:start="0" w:endChars="0" w:end="0"/>
        <w:rPr>
          <w:rFonts w:ascii="仿宋_GB2312" w:hAnsi="仿宋_GB2312" w:eastAsia="仿宋_GB2312" w:cs="仿宋_GB2312"/>
          <w:color w:val="000000"/>
          <w:sz w:val="32"/>
          <w:szCs w:val="32"/>
        </w:rPr>
      </w:pPr>
      <w:r>
        <w:rPr>
          <w:rFonts w:cs="黑体;SimHei" w:hint="eastAsia" w:eastAsia="黑体;SimHei"/>
          <w:color w:val="000000"/>
          <w:sz w:val="32"/>
          <w:szCs w:val="32"/>
        </w:rPr>
        <w:t>第三十六条　</w:t>
      </w:r>
      <w:r>
        <w:rPr>
          <w:rFonts w:ascii="仿宋_GB2312" w:hAnsi="仿宋_GB2312" w:cs="仿宋_GB2312" w:hint="eastAsia" w:eastAsia="仿宋_GB2312"/>
          <w:color w:val="000000"/>
          <w:sz w:val="32"/>
          <w:szCs w:val="32"/>
        </w:rPr>
        <w:t>对老字号企业符合条件的传统技艺，市、区文化和旅游主管部门应当提出列入代表性项目名录的建议。</w:t>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市、区</w:t>
      </w:r>
      <w:r>
        <w:rPr>
          <w:rFonts w:ascii="仿宋_GB2312" w:hAnsi="仿宋_GB2312" w:cs="仿宋_GB2312" w:eastAsia="仿宋_GB2312"/>
          <w:color w:val="000000"/>
          <w:sz w:val="32"/>
          <w:szCs w:val="32"/>
        </w:rPr>
        <w:t>人民政府及其有关部门应当</w:t>
      </w:r>
      <w:r>
        <w:rPr>
          <w:rFonts w:ascii="仿宋_GB2312" w:hAnsi="仿宋_GB2312" w:cs="仿宋_GB2312" w:hint="eastAsia" w:eastAsia="仿宋_GB2312"/>
          <w:color w:val="000000"/>
          <w:sz w:val="32"/>
          <w:szCs w:val="32"/>
        </w:rPr>
        <w:t>支持老字号企业挖掘传统技艺的文化内涵，开发北京特色产品和服务。</w:t>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cs="黑体;SimHei" w:hint="eastAsia" w:eastAsia="黑体;SimHei"/>
          <w:color w:val="000000"/>
          <w:sz w:val="32"/>
          <w:szCs w:val="32"/>
        </w:rPr>
        <w:t>第三十七条</w:t>
      </w:r>
      <w:r>
        <w:rPr>
          <w:rFonts w:ascii="仿宋_GB2312" w:hAnsi="仿宋_GB2312" w:cs="仿宋_GB2312" w:hint="eastAsia" w:eastAsia="仿宋_GB2312"/>
          <w:color w:val="000000"/>
          <w:sz w:val="32"/>
          <w:szCs w:val="32"/>
        </w:rPr>
        <w:t>　市、区文化和旅游主管部门应当会同经济信息化、财政等部门，根据历史文化名城保护的需要，将具有历史传承和地方特色、与古都文化和京味文化联系紧密的传统工艺代表性项目列入传统工艺振兴目录，在扩大传承人队伍、提高产品整体品质、拓宽销售渠道等方面予以重点支持。</w:t>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cs="黑体;SimHei" w:hint="eastAsia" w:eastAsia="黑体;SimHei"/>
          <w:color w:val="000000"/>
          <w:sz w:val="32"/>
          <w:szCs w:val="32"/>
        </w:rPr>
        <w:t>第三十八条</w:t>
      </w:r>
      <w:r>
        <w:rPr>
          <w:rFonts w:ascii="仿宋_GB2312" w:hAnsi="仿宋_GB2312" w:cs="仿宋_GB2312" w:hint="eastAsia" w:eastAsia="仿宋_GB2312"/>
          <w:color w:val="000000"/>
          <w:sz w:val="32"/>
          <w:szCs w:val="32"/>
        </w:rPr>
        <w:t>　市、区人民政府应当将具有地方特色、适宜普及推广的传统音乐、舞蹈、戏剧、曲艺、体育、杂技等代表性项目纳入基本公共文化服务目录。</w:t>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市、区文化和旅游、财政等部门应当统筹本市的剧场资源，通过安排演出场所和演出时段、提供场租补贴、售票补贴等方式，支持传统音乐、舞蹈、戏剧、曲艺、体育、杂技等代表性项目展示展演。</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第三十九条　</w:t>
      </w:r>
      <w:r>
        <w:rPr>
          <w:rFonts w:cs="仿宋_GB2312" w:hint="eastAsia" w:eastAsia="仿宋_GB2312"/>
          <w:color w:val="000000"/>
          <w:sz w:val="32"/>
          <w:szCs w:val="32"/>
        </w:rPr>
        <w:t>本市加强对与代表性项目密切相关的珍稀矿产、植物、动物等天然原材料的保护，严禁乱采、滥挖或者盗猎、盗卖。鼓励依法种植、养殖与代表性项目密切相关的植物、动物。鼓励在保持传统</w:t>
      </w:r>
      <w:r>
        <w:rPr>
          <w:rFonts w:ascii="仿宋_GB2312" w:hAnsi="仿宋_GB2312" w:cs="仿宋_GB2312" w:hint="eastAsia" w:eastAsia="仿宋_GB2312"/>
          <w:color w:val="000000"/>
          <w:sz w:val="32"/>
          <w:szCs w:val="32"/>
        </w:rPr>
        <w:t>技</w:t>
      </w:r>
      <w:r>
        <w:rPr>
          <w:rFonts w:cs="仿宋_GB2312" w:hint="eastAsia" w:eastAsia="仿宋_GB2312"/>
          <w:color w:val="000000"/>
          <w:sz w:val="32"/>
          <w:szCs w:val="32"/>
        </w:rPr>
        <w:t>艺流程和核心技艺的前提下，使用与代表性项目密切相关的天然原材料的替代品。</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第四十条　</w:t>
      </w:r>
      <w:r>
        <w:rPr>
          <w:rFonts w:cs="仿宋_GB2312" w:hint="eastAsia" w:eastAsia="仿宋_GB2312"/>
          <w:color w:val="000000"/>
          <w:sz w:val="32"/>
          <w:szCs w:val="32"/>
        </w:rPr>
        <w:t>市、区人民政府应当加强对属于代表性项目组成部分的</w:t>
      </w:r>
      <w:r>
        <w:rPr>
          <w:rFonts w:ascii="仿宋_GB2312" w:hAnsi="仿宋_GB2312" w:cs="仿宋_GB2312" w:hint="eastAsia" w:eastAsia="仿宋_GB2312"/>
          <w:color w:val="000000"/>
          <w:sz w:val="32"/>
          <w:szCs w:val="32"/>
        </w:rPr>
        <w:t>建</w:t>
      </w:r>
      <w:r>
        <w:rPr>
          <w:rFonts w:cs="仿宋_GB2312" w:hint="eastAsia" w:eastAsia="仿宋_GB2312"/>
          <w:color w:val="000000"/>
          <w:sz w:val="32"/>
          <w:szCs w:val="32"/>
        </w:rPr>
        <w:t>筑物、构筑物、场所、遗迹及其附属物的保护，设立保护标志，并建立档案；属于文物和历史建筑的，按照相关法律法规的规定予以保护。</w:t>
      </w:r>
    </w:p>
    <w:p>
      <w:pPr>
        <w:pStyle w:val="Normal"/>
        <w:overflowPunct w:val="false"/>
        <w:spacing w:lineRule="exact" w:line="580"/>
        <w:jc w:val="center"/>
        <w:rPr>
          <w:rFonts w:eastAsia="黑体;SimHei" w:cs="黑体;SimHei"/>
          <w:color w:val="000000"/>
          <w:sz w:val="32"/>
          <w:szCs w:val="32"/>
        </w:rPr>
      </w:pPr>
      <w:r>
        <w:rPr>
          <w:rFonts w:eastAsia="黑体;SimHei" w:cs="黑体;SimHei"/>
          <w:color w:val="000000"/>
          <w:sz w:val="32"/>
          <w:szCs w:val="32"/>
        </w:rPr>
      </w:r>
    </w:p>
    <w:p>
      <w:pPr>
        <w:pStyle w:val="Normal"/>
        <w:overflowPunct w:val="false"/>
        <w:spacing w:lineRule="exact" w:line="580"/>
        <w:jc w:val="center"/>
        <w:rPr>
          <w:rFonts w:eastAsia="黑体;SimHei"/>
          <w:color w:val="000000"/>
          <w:sz w:val="32"/>
          <w:szCs w:val="32"/>
        </w:rPr>
      </w:pPr>
      <w:r>
        <w:rPr>
          <w:rFonts w:cs="黑体;SimHei" w:hint="eastAsia" w:eastAsia="黑体;SimHei"/>
          <w:color w:val="000000"/>
          <w:sz w:val="32"/>
          <w:szCs w:val="32"/>
        </w:rPr>
        <w:t>第五章　传播与发展</w:t>
      </w:r>
    </w:p>
    <w:p>
      <w:pPr>
        <w:pStyle w:val="Normal"/>
        <w:overflowPunct w:val="false"/>
        <w:spacing w:lineRule="exact" w:line="580"/>
        <w:rPr>
          <w:rFonts w:eastAsia="黑体;SimHei"/>
          <w:color w:val="000000"/>
          <w:sz w:val="32"/>
          <w:szCs w:val="32"/>
        </w:rPr>
      </w:pPr>
      <w:r>
        <w:rPr>
          <w:rFonts w:eastAsia="黑体;SimHei"/>
          <w:color w:val="000000"/>
          <w:sz w:val="32"/>
          <w:szCs w:val="32"/>
        </w:rPr>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第四十一条　</w:t>
      </w:r>
      <w:r>
        <w:rPr>
          <w:rFonts w:cs="仿宋_GB2312" w:hint="eastAsia" w:eastAsia="仿宋_GB2312"/>
          <w:color w:val="000000"/>
          <w:sz w:val="32"/>
          <w:szCs w:val="32"/>
        </w:rPr>
        <w:t>市、区人民政府应当结合国家文化和自然遗产日，传统节庆、庙会等民俗活动以及国际交往活动，对代表性项目和保护成果进行宣传、展示。</w:t>
      </w:r>
    </w:p>
    <w:p>
      <w:pPr>
        <w:pStyle w:val="Normal"/>
        <w:overflowPunct w:val="false"/>
        <w:spacing w:lineRule="exact" w:line="580"/>
        <w:ind w:firstLineChars="200" w:startChars="0" w:start="0" w:endChars="0" w:end="0"/>
        <w:rPr>
          <w:rFonts w:eastAsia="仿宋_GB2312"/>
          <w:color w:val="000000"/>
          <w:spacing w:val="-2"/>
          <w:sz w:val="32"/>
          <w:szCs w:val="32"/>
        </w:rPr>
      </w:pPr>
      <w:r>
        <w:rPr>
          <w:rFonts w:cs="黑体;SimHei" w:hint="eastAsia" w:eastAsia="黑体;SimHei"/>
          <w:color w:val="000000"/>
          <w:sz w:val="32"/>
          <w:szCs w:val="32"/>
        </w:rPr>
        <w:t>第四十二条　</w:t>
      </w:r>
      <w:r>
        <w:rPr>
          <w:rFonts w:cs="仿宋_GB2312" w:hint="eastAsia" w:eastAsia="仿宋_GB2312"/>
          <w:color w:val="000000"/>
          <w:sz w:val="32"/>
          <w:szCs w:val="32"/>
        </w:rPr>
        <w:t>市、区人民政府应当根据需要，合理利用不可</w:t>
      </w:r>
      <w:r>
        <w:rPr>
          <w:rFonts w:cs="仿宋_GB2312" w:hint="eastAsia" w:eastAsia="仿宋_GB2312"/>
          <w:color w:val="000000"/>
          <w:spacing w:val="-2"/>
          <w:sz w:val="32"/>
          <w:szCs w:val="32"/>
        </w:rPr>
        <w:t>移动文物、历史建筑、工业遗址等，或者建设非物质文化遗产展示场馆，为代表性项目的保存、研究、宣传、展示、交流等提供场所。</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w:t>
      </w:r>
      <w:r>
        <w:rPr>
          <w:rFonts w:ascii="黑体;SimHei" w:hAnsi="黑体;SimHei" w:cs="黑体;SimHei" w:hint="eastAsia" w:eastAsia="黑体;SimHei"/>
          <w:color w:val="000000"/>
          <w:sz w:val="32"/>
          <w:szCs w:val="32"/>
        </w:rPr>
        <w:t>四十</w:t>
      </w:r>
      <w:r>
        <w:rPr>
          <w:rFonts w:cs="黑体;SimHei" w:hint="eastAsia" w:eastAsia="黑体;SimHei"/>
          <w:color w:val="000000"/>
          <w:sz w:val="32"/>
          <w:szCs w:val="32"/>
        </w:rPr>
        <w:t>三条</w:t>
      </w:r>
      <w:r>
        <w:rPr>
          <w:rFonts w:cs="仿宋_GB2312" w:hint="eastAsia" w:eastAsia="仿宋_GB2312"/>
          <w:color w:val="000000"/>
          <w:sz w:val="32"/>
          <w:szCs w:val="32"/>
        </w:rPr>
        <w:t>　非物质文化遗产保护机构、研究机构，文</w:t>
      </w:r>
      <w:r>
        <w:rPr>
          <w:rFonts w:ascii="仿宋_GB2312" w:hAnsi="仿宋_GB2312" w:cs="仿宋_GB2312" w:hint="eastAsia" w:eastAsia="仿宋_GB2312"/>
          <w:color w:val="000000"/>
          <w:sz w:val="32"/>
          <w:szCs w:val="32"/>
        </w:rPr>
        <w:t>化馆、</w:t>
      </w:r>
      <w:r>
        <w:rPr>
          <w:rFonts w:cs="仿宋_GB2312" w:hint="eastAsia" w:eastAsia="仿宋_GB2312"/>
          <w:color w:val="000000"/>
          <w:sz w:val="32"/>
          <w:szCs w:val="32"/>
        </w:rPr>
        <w:t>博物馆、图书馆、科技馆等公共文化设施的运营管理单位，应当根据各自的业务范围，有计划地开展代表性项目的宣传、展示、研究、交流等活动。</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公园、广场、旅游景区和公共交通等候区域等具有展示空间和条件的公共场所，应当为代表性项目的宣传、展示给予支持、提供便利。</w:t>
      </w:r>
    </w:p>
    <w:p>
      <w:pPr>
        <w:pStyle w:val="Normal"/>
        <w:overflowPunct w:val="false"/>
        <w:spacing w:lineRule="exact" w:line="580"/>
        <w:ind w:firstLineChars="200" w:startChars="0" w:start="0" w:endChars="0" w:end="0"/>
        <w:rPr>
          <w:rFonts w:ascii="Kaiti SC;宋体" w:hAnsi="Kaiti SC;宋体" w:eastAsia="Kaiti SC;宋体" w:cs="Kaiti SC;宋体"/>
          <w:color w:val="000000"/>
          <w:sz w:val="32"/>
          <w:szCs w:val="32"/>
        </w:rPr>
      </w:pPr>
      <w:r>
        <w:rPr>
          <w:rFonts w:cs="黑体;SimHei" w:hint="eastAsia" w:eastAsia="黑体;SimHei"/>
          <w:color w:val="000000"/>
          <w:sz w:val="32"/>
          <w:szCs w:val="32"/>
        </w:rPr>
        <w:t>第</w:t>
      </w:r>
      <w:r>
        <w:rPr>
          <w:rFonts w:ascii="黑体;SimHei" w:hAnsi="黑体;SimHei" w:cs="黑体;SimHei" w:hint="eastAsia" w:eastAsia="黑体;SimHei"/>
          <w:color w:val="000000"/>
          <w:sz w:val="32"/>
          <w:szCs w:val="32"/>
        </w:rPr>
        <w:t>四十四</w:t>
      </w:r>
      <w:r>
        <w:rPr>
          <w:rFonts w:cs="黑体;SimHei" w:hint="eastAsia" w:eastAsia="黑体;SimHei"/>
          <w:color w:val="000000"/>
          <w:sz w:val="32"/>
          <w:szCs w:val="32"/>
        </w:rPr>
        <w:t>条</w:t>
      </w:r>
      <w:r>
        <w:rPr>
          <w:rFonts w:cs="仿宋_GB2312" w:hint="eastAsia" w:eastAsia="仿宋_GB2312"/>
          <w:color w:val="000000"/>
          <w:sz w:val="32"/>
          <w:szCs w:val="32"/>
        </w:rPr>
        <w:t>　报刊、广播、电视和互联网媒体等应当通过专题专栏、公益广告等形式，宣传代表性项目，普及非物质文化遗产相关知识。</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市文化和旅游、科技、经济信息化、新闻出版、广播电视等有关部门应当支持新技术、新媒体在非物质文化遗产传播中的开发、应用。</w:t>
      </w:r>
    </w:p>
    <w:p>
      <w:pPr>
        <w:pStyle w:val="Normal"/>
        <w:overflowPunct w:val="false"/>
        <w:spacing w:lineRule="exact" w:line="580"/>
        <w:ind w:firstLineChars="200" w:startChars="0" w:start="0" w:endChars="0" w:end="0"/>
        <w:rPr>
          <w:rFonts w:ascii="仿宋_GB2312" w:hAnsi="仿宋_GB2312" w:eastAsia="仿宋_GB2312" w:cs="仿宋_GB2312"/>
          <w:color w:val="000000"/>
          <w:sz w:val="32"/>
          <w:szCs w:val="32"/>
        </w:rPr>
      </w:pPr>
      <w:r>
        <w:rPr>
          <w:rFonts w:cs="黑体;SimHei" w:hint="eastAsia" w:eastAsia="黑体;SimHei"/>
          <w:color w:val="000000"/>
          <w:sz w:val="32"/>
          <w:szCs w:val="32"/>
        </w:rPr>
        <w:t>第四十</w:t>
      </w:r>
      <w:r>
        <w:rPr>
          <w:rFonts w:ascii="黑体;SimHei" w:hAnsi="黑体;SimHei" w:cs="黑体;SimHei" w:hint="eastAsia" w:eastAsia="黑体;SimHei"/>
          <w:color w:val="000000"/>
          <w:sz w:val="32"/>
          <w:szCs w:val="32"/>
        </w:rPr>
        <w:t>五</w:t>
      </w:r>
      <w:r>
        <w:rPr>
          <w:rFonts w:cs="黑体;SimHei" w:hint="eastAsia" w:eastAsia="黑体;SimHei"/>
          <w:color w:val="000000"/>
          <w:sz w:val="32"/>
          <w:szCs w:val="32"/>
        </w:rPr>
        <w:t>条　</w:t>
      </w:r>
      <w:r>
        <w:rPr>
          <w:rFonts w:ascii="仿宋_GB2312" w:hAnsi="仿宋_GB2312" w:cs="仿宋_GB2312" w:hint="eastAsia" w:eastAsia="仿宋_GB2312"/>
          <w:color w:val="000000"/>
          <w:sz w:val="32"/>
          <w:szCs w:val="32"/>
        </w:rPr>
        <w:t>学校和其他教育机构应当按照教育主管部门的有关规定，将非物质文化遗产纳入相关教育教学活动。</w:t>
      </w:r>
    </w:p>
    <w:p>
      <w:pPr>
        <w:pStyle w:val="Normal"/>
        <w:overflowPunct w:val="false"/>
        <w:spacing w:lineRule="exact" w:line="580"/>
        <w:ind w:firstLineChars="200" w:startChars="0" w:start="0" w:endChars="0" w:end="0"/>
        <w:rPr>
          <w:rFonts w:ascii="仿宋_GB2312" w:hAnsi="仿宋_GB2312" w:eastAsia="仿宋_GB2312"/>
          <w:color w:val="000000"/>
          <w:sz w:val="32"/>
          <w:szCs w:val="32"/>
        </w:rPr>
      </w:pPr>
      <w:r>
        <w:rPr>
          <w:rFonts w:cs="仿宋_GB2312" w:hint="eastAsia" w:eastAsia="仿宋_GB2312"/>
          <w:color w:val="000000"/>
          <w:sz w:val="32"/>
          <w:szCs w:val="32"/>
        </w:rPr>
        <w:t>本市</w:t>
      </w:r>
      <w:r>
        <w:rPr>
          <w:rFonts w:ascii="仿宋_GB2312" w:hAnsi="仿宋_GB2312" w:cs="仿宋_GB2312" w:hint="eastAsia" w:eastAsia="仿宋_GB2312"/>
          <w:color w:val="000000"/>
          <w:sz w:val="32"/>
          <w:szCs w:val="32"/>
        </w:rPr>
        <w:t>鼓励和支持代表性传承人、项目保护单位</w:t>
      </w:r>
      <w:r>
        <w:rPr>
          <w:rFonts w:cs="仿宋_GB2312" w:hint="eastAsia" w:eastAsia="仿宋_GB2312"/>
          <w:color w:val="000000"/>
          <w:sz w:val="32"/>
          <w:szCs w:val="32"/>
        </w:rPr>
        <w:t>和专家</w:t>
      </w:r>
      <w:r>
        <w:rPr>
          <w:rFonts w:ascii="仿宋_GB2312" w:hAnsi="仿宋_GB2312" w:cs="仿宋_GB2312" w:hint="eastAsia" w:eastAsia="仿宋_GB2312"/>
          <w:color w:val="000000"/>
          <w:sz w:val="32"/>
          <w:szCs w:val="32"/>
        </w:rPr>
        <w:t>参与学校开展的非物质文化遗产知识教育和实践活动。</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第四十</w:t>
      </w:r>
      <w:r>
        <w:rPr>
          <w:rFonts w:ascii="黑体;SimHei" w:hAnsi="黑体;SimHei" w:cs="黑体;SimHei" w:hint="eastAsia" w:eastAsia="黑体;SimHei"/>
          <w:color w:val="000000"/>
          <w:sz w:val="32"/>
          <w:szCs w:val="32"/>
        </w:rPr>
        <w:t>六</w:t>
      </w:r>
      <w:r>
        <w:rPr>
          <w:rFonts w:cs="黑体;SimHei" w:hint="eastAsia" w:eastAsia="黑体;SimHei"/>
          <w:color w:val="000000"/>
          <w:sz w:val="32"/>
          <w:szCs w:val="32"/>
        </w:rPr>
        <w:t>条　</w:t>
      </w:r>
      <w:r>
        <w:rPr>
          <w:rFonts w:cs="仿宋_GB2312" w:hint="eastAsia" w:eastAsia="仿宋_GB2312"/>
          <w:color w:val="000000"/>
          <w:sz w:val="32"/>
          <w:szCs w:val="32"/>
        </w:rPr>
        <w:t>市、区人民政府及其有关部门应当支持社区将非物质文化遗产保护融入社区建设，打造社区特色文化。</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区人民政府应当将非物质文化遗产保护及相关文化产品和文化服务纳入基层综合文化中心（室）服务项目目录，鼓励有条件的基层综合文化中心（室）通过提供展示设施、设立工作室、组织活动、建立合作平台等方式，为非物质文化遗产的宣传、展示、交流等提供条件。</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本市鼓励行业协会等社会组织、项目保护单位在社区开展非物质文化遗产宣传、展示、交流等活动。</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本市鼓励将保护本地区的代表性项目纳入居民公约、自治章程、村规民约。</w:t>
      </w:r>
    </w:p>
    <w:p>
      <w:pPr>
        <w:pStyle w:val="Normal"/>
        <w:overflowPunct w:val="false"/>
        <w:spacing w:lineRule="exact" w:line="580"/>
        <w:ind w:firstLineChars="200" w:startChars="0" w:start="0" w:endChars="0" w:end="0"/>
        <w:rPr>
          <w:rFonts w:eastAsia="仿宋_GB2312"/>
          <w:color w:val="000000"/>
          <w:sz w:val="32"/>
          <w:szCs w:val="32"/>
        </w:rPr>
      </w:pPr>
      <w:r>
        <w:rPr>
          <w:rFonts w:ascii="黑体;SimHei" w:hAnsi="黑体;SimHei" w:cs="黑体;SimHei" w:hint="eastAsia" w:eastAsia="黑体;SimHei"/>
          <w:color w:val="000000"/>
          <w:sz w:val="32"/>
          <w:szCs w:val="32"/>
        </w:rPr>
        <w:t>第四十</w:t>
      </w:r>
      <w:r>
        <w:rPr>
          <w:rFonts w:cs="黑体;SimHei" w:hint="eastAsia" w:eastAsia="黑体;SimHei"/>
          <w:color w:val="000000"/>
          <w:sz w:val="32"/>
          <w:szCs w:val="32"/>
        </w:rPr>
        <w:t>七</w:t>
      </w:r>
      <w:r>
        <w:rPr>
          <w:rFonts w:ascii="黑体;SimHei" w:hAnsi="黑体;SimHei" w:cs="黑体;SimHei" w:hint="eastAsia" w:eastAsia="黑体;SimHei"/>
          <w:color w:val="000000"/>
          <w:sz w:val="32"/>
          <w:szCs w:val="32"/>
        </w:rPr>
        <w:t>条　</w:t>
      </w:r>
      <w:r>
        <w:rPr>
          <w:rFonts w:cs="仿宋_GB2312" w:hint="eastAsia" w:eastAsia="仿宋_GB2312"/>
          <w:color w:val="000000"/>
          <w:sz w:val="32"/>
          <w:szCs w:val="32"/>
        </w:rPr>
        <w:t>市、区人民政府及其有关部门应当采取措施，建立非物质文化遗产与科技、文化创意、健康等产业融合发展的合作平台，推动项目保护单位、高校和研究机构开展产学研融合和校企合作。</w:t>
      </w:r>
    </w:p>
    <w:p>
      <w:pPr>
        <w:pStyle w:val="Normal"/>
        <w:overflowPunct w:val="false"/>
        <w:spacing w:lineRule="exact" w:line="600"/>
        <w:ind w:firstLineChars="200" w:startChars="0" w:start="0" w:endChars="0" w:end="0"/>
        <w:rPr>
          <w:rFonts w:eastAsia="仿宋_GB2312"/>
          <w:color w:val="000000"/>
          <w:sz w:val="32"/>
          <w:szCs w:val="32"/>
        </w:rPr>
      </w:pPr>
      <w:r>
        <w:rPr>
          <w:rFonts w:cs="黑体;SimHei" w:hint="eastAsia" w:eastAsia="黑体;SimHei"/>
          <w:color w:val="000000"/>
          <w:sz w:val="32"/>
          <w:szCs w:val="32"/>
        </w:rPr>
        <w:t>第四十</w:t>
      </w:r>
      <w:r>
        <w:rPr>
          <w:rFonts w:ascii="黑体;SimHei" w:hAnsi="黑体;SimHei" w:cs="黑体;SimHei" w:hint="eastAsia" w:eastAsia="黑体;SimHei"/>
          <w:color w:val="000000"/>
          <w:sz w:val="32"/>
          <w:szCs w:val="32"/>
        </w:rPr>
        <w:t>八</w:t>
      </w:r>
      <w:r>
        <w:rPr>
          <w:rFonts w:cs="黑体;SimHei" w:hint="eastAsia" w:eastAsia="黑体;SimHei"/>
          <w:color w:val="000000"/>
          <w:sz w:val="32"/>
          <w:szCs w:val="32"/>
        </w:rPr>
        <w:t>条</w:t>
      </w:r>
      <w:r>
        <w:rPr>
          <w:rFonts w:cs="仿宋_GB2312" w:hint="eastAsia" w:eastAsia="仿宋_GB2312"/>
          <w:color w:val="000000"/>
          <w:sz w:val="32"/>
          <w:szCs w:val="32"/>
        </w:rPr>
        <w:t>　市、区人民政府及其有关部门应当建立非物质文化遗产相关文化产品和文化服务的消费促进机制，通过协助宣传推介、补贴消费等方式，引导消费者购买、体验相关文化产品和文化服务。</w:t>
      </w:r>
    </w:p>
    <w:p>
      <w:pPr>
        <w:pStyle w:val="Normal"/>
        <w:overflowPunct w:val="false"/>
        <w:spacing w:lineRule="exact" w:line="600"/>
        <w:ind w:firstLineChars="200" w:startChars="0" w:start="0" w:endChars="0" w:end="0"/>
        <w:rPr>
          <w:rFonts w:eastAsia="仿宋_GB2312"/>
          <w:color w:val="000000"/>
          <w:sz w:val="32"/>
          <w:szCs w:val="32"/>
        </w:rPr>
      </w:pPr>
      <w:r>
        <w:rPr>
          <w:rFonts w:ascii="黑体;SimHei" w:hAnsi="黑体;SimHei" w:cs="黑体;SimHei" w:hint="eastAsia" w:eastAsia="黑体;SimHei"/>
          <w:color w:val="000000"/>
          <w:sz w:val="32"/>
          <w:szCs w:val="32"/>
        </w:rPr>
        <w:t>第</w:t>
      </w:r>
      <w:r>
        <w:rPr>
          <w:rFonts w:cs="黑体;SimHei" w:hint="eastAsia" w:eastAsia="黑体;SimHei"/>
          <w:color w:val="000000"/>
          <w:sz w:val="32"/>
          <w:szCs w:val="32"/>
        </w:rPr>
        <w:t>四十九</w:t>
      </w:r>
      <w:r>
        <w:rPr>
          <w:rFonts w:ascii="黑体;SimHei" w:hAnsi="黑体;SimHei" w:cs="黑体;SimHei" w:hint="eastAsia" w:eastAsia="黑体;SimHei"/>
          <w:color w:val="000000"/>
          <w:sz w:val="32"/>
          <w:szCs w:val="32"/>
        </w:rPr>
        <w:t>条</w:t>
      </w:r>
      <w:r>
        <w:rPr>
          <w:rFonts w:cs="黑体;SimHei" w:hint="eastAsia" w:eastAsia="黑体;SimHei"/>
          <w:color w:val="000000"/>
          <w:sz w:val="32"/>
          <w:szCs w:val="32"/>
        </w:rPr>
        <w:t>　</w:t>
      </w:r>
      <w:r>
        <w:rPr>
          <w:rFonts w:cs="仿宋_GB2312" w:hint="eastAsia" w:eastAsia="仿宋_GB2312"/>
          <w:color w:val="000000"/>
          <w:sz w:val="32"/>
          <w:szCs w:val="32"/>
        </w:rPr>
        <w:t>本市鼓励公民、法人和其他组织通过举办活动、资助项目、提供场所、开展研究、提供中介服务、参加志愿服务、提供法律服务等方式，参与非物质文化遗产的传播、合理利用和发展；市、区人民政府及其有关部门采取购买服务、提供信息、政策培训等方式予以支持。</w:t>
      </w:r>
    </w:p>
    <w:p>
      <w:pPr>
        <w:pStyle w:val="Normal"/>
        <w:overflowPunct w:val="false"/>
        <w:spacing w:lineRule="exact" w:line="600"/>
        <w:ind w:firstLineChars="200" w:startChars="0" w:start="0" w:endChars="0" w:end="0"/>
        <w:rPr>
          <w:rFonts w:eastAsia="仿宋_GB2312"/>
          <w:color w:val="000000"/>
          <w:sz w:val="32"/>
          <w:szCs w:val="32"/>
        </w:rPr>
      </w:pPr>
      <w:r>
        <w:rPr>
          <w:rFonts w:cs="黑体;SimHei" w:hint="eastAsia" w:eastAsia="黑体;SimHei"/>
          <w:color w:val="000000"/>
          <w:sz w:val="32"/>
          <w:szCs w:val="32"/>
        </w:rPr>
        <w:t>第</w:t>
      </w:r>
      <w:r>
        <w:rPr>
          <w:rFonts w:ascii="黑体;SimHei" w:hAnsi="黑体;SimHei" w:cs="黑体;SimHei" w:hint="eastAsia" w:eastAsia="黑体;SimHei"/>
          <w:color w:val="000000"/>
          <w:sz w:val="32"/>
          <w:szCs w:val="32"/>
        </w:rPr>
        <w:t>五十</w:t>
      </w:r>
      <w:r>
        <w:rPr>
          <w:rFonts w:cs="黑体;SimHei" w:hint="eastAsia" w:eastAsia="黑体;SimHei"/>
          <w:color w:val="000000"/>
          <w:sz w:val="32"/>
          <w:szCs w:val="32"/>
        </w:rPr>
        <w:t>条</w:t>
      </w:r>
      <w:r>
        <w:rPr>
          <w:rFonts w:cs="仿宋_GB2312" w:hint="eastAsia" w:eastAsia="仿宋_GB2312"/>
          <w:color w:val="000000"/>
          <w:sz w:val="32"/>
          <w:szCs w:val="32"/>
        </w:rPr>
        <w:t>　本市鼓励公民、法人和其他组织合理利用非物质文化遗产资源，开发文化产品和文化服务；政府有关部门对符合规定的项目，优先给予资金支持。</w:t>
      </w:r>
    </w:p>
    <w:p>
      <w:pPr>
        <w:pStyle w:val="Normal"/>
        <w:overflowPunct w:val="false"/>
        <w:spacing w:lineRule="exact" w:line="600"/>
        <w:ind w:firstLineChars="200" w:startChars="0" w:start="0" w:endChars="0" w:end="0"/>
        <w:rPr>
          <w:rFonts w:eastAsia="仿宋_GB2312"/>
          <w:color w:val="000000"/>
          <w:sz w:val="32"/>
          <w:szCs w:val="32"/>
        </w:rPr>
      </w:pPr>
      <w:r>
        <w:rPr>
          <w:rFonts w:cs="仿宋_GB2312" w:hint="eastAsia" w:eastAsia="仿宋_GB2312"/>
          <w:color w:val="000000"/>
          <w:sz w:val="32"/>
          <w:szCs w:val="32"/>
        </w:rPr>
        <w:t>本市鼓励旅游业经营者利用非物质文化遗产资源开发旅游线路、旅游项目和旅游商品。</w:t>
      </w:r>
    </w:p>
    <w:p>
      <w:pPr>
        <w:pStyle w:val="Normal"/>
        <w:overflowPunct w:val="false"/>
        <w:spacing w:lineRule="exact" w:line="600"/>
        <w:ind w:firstLineChars="200" w:startChars="0" w:start="0" w:endChars="0" w:end="0"/>
        <w:rPr>
          <w:rFonts w:eastAsia="仿宋_GB2312"/>
          <w:color w:val="000000"/>
          <w:sz w:val="32"/>
          <w:szCs w:val="32"/>
        </w:rPr>
      </w:pPr>
      <w:r>
        <w:rPr>
          <w:rFonts w:cs="仿宋_GB2312" w:hint="eastAsia" w:eastAsia="仿宋_GB2312"/>
          <w:color w:val="000000"/>
          <w:sz w:val="32"/>
          <w:szCs w:val="32"/>
        </w:rPr>
        <w:t>本市鼓励和引导金融机构通过创新金融产品等方式，为开发利用代表性项目提供金融支持。</w:t>
      </w:r>
    </w:p>
    <w:p>
      <w:pPr>
        <w:pStyle w:val="Normal"/>
        <w:overflowPunct w:val="false"/>
        <w:spacing w:lineRule="exact" w:line="600"/>
        <w:ind w:firstLineChars="200" w:startChars="0" w:start="0" w:endChars="0" w:end="0"/>
        <w:rPr>
          <w:rFonts w:eastAsia="仿宋_GB2312"/>
          <w:color w:val="000000"/>
          <w:sz w:val="32"/>
          <w:szCs w:val="32"/>
        </w:rPr>
      </w:pPr>
      <w:r>
        <w:rPr>
          <w:rFonts w:ascii="黑体;SimHei" w:hAnsi="黑体;SimHei" w:cs="黑体;SimHei" w:hint="eastAsia" w:eastAsia="黑体;SimHei"/>
          <w:color w:val="000000"/>
          <w:sz w:val="32"/>
          <w:szCs w:val="32"/>
        </w:rPr>
        <w:t>第五十一条　</w:t>
      </w:r>
      <w:r>
        <w:rPr>
          <w:rFonts w:cs="仿宋_GB2312" w:hint="eastAsia" w:eastAsia="仿宋_GB2312"/>
          <w:color w:val="000000"/>
          <w:sz w:val="32"/>
          <w:szCs w:val="32"/>
        </w:rPr>
        <w:t>本市鼓励公民、法人和其他组织将其所有的非物质文化遗产相关资料、实物捐赠给本市的收藏研究机构、公共文化机构等，或者委托其收藏、保管、展出。</w:t>
      </w:r>
    </w:p>
    <w:p>
      <w:pPr>
        <w:pStyle w:val="Normal"/>
        <w:overflowPunct w:val="false"/>
        <w:spacing w:lineRule="exact" w:line="600"/>
        <w:ind w:firstLineChars="200" w:startChars="0" w:start="0" w:endChars="0" w:end="0"/>
        <w:rPr>
          <w:rFonts w:eastAsia="仿宋_GB2312"/>
          <w:color w:val="000000"/>
          <w:sz w:val="32"/>
          <w:szCs w:val="32"/>
        </w:rPr>
      </w:pPr>
      <w:r>
        <w:rPr>
          <w:rFonts w:cs="黑体;SimHei" w:hint="eastAsia" w:eastAsia="黑体;SimHei"/>
          <w:color w:val="000000"/>
          <w:sz w:val="32"/>
          <w:szCs w:val="32"/>
        </w:rPr>
        <w:t>第</w:t>
      </w:r>
      <w:r>
        <w:rPr>
          <w:rFonts w:ascii="黑体;SimHei" w:hAnsi="黑体;SimHei" w:cs="黑体;SimHei" w:hint="eastAsia" w:eastAsia="黑体;SimHei"/>
          <w:color w:val="000000"/>
          <w:sz w:val="32"/>
          <w:szCs w:val="32"/>
        </w:rPr>
        <w:t>五十二</w:t>
      </w:r>
      <w:r>
        <w:rPr>
          <w:rFonts w:cs="黑体;SimHei" w:hint="eastAsia" w:eastAsia="黑体;SimHei"/>
          <w:color w:val="000000"/>
          <w:sz w:val="32"/>
          <w:szCs w:val="32"/>
        </w:rPr>
        <w:t>条</w:t>
      </w:r>
      <w:r>
        <w:rPr>
          <w:rFonts w:cs="仿宋_GB2312" w:hint="eastAsia" w:eastAsia="仿宋_GB2312"/>
          <w:color w:val="000000"/>
          <w:sz w:val="32"/>
          <w:szCs w:val="32"/>
        </w:rPr>
        <w:t>　市文化和旅游主管部门应当会同科技、经济信息化等部门，组织开展与非物质文化遗产有关的科学技术研究；鼓励非物质文化遗产相关行业组织以及公民、法人、其他组织开展非物质文化遗产保护、保存方法和发展研究，对符合科研课题立项的，给予优先支持。</w:t>
      </w:r>
    </w:p>
    <w:p>
      <w:pPr>
        <w:pStyle w:val="Normal"/>
        <w:overflowPunct w:val="false"/>
        <w:spacing w:lineRule="exact" w:line="600"/>
        <w:ind w:firstLineChars="200" w:startChars="0" w:start="0" w:endChars="0" w:end="0"/>
        <w:rPr>
          <w:rFonts w:eastAsia="仿宋_GB2312"/>
          <w:color w:val="000000"/>
          <w:sz w:val="32"/>
          <w:szCs w:val="32"/>
        </w:rPr>
      </w:pPr>
      <w:r>
        <w:rPr>
          <w:rFonts w:cs="黑体;SimHei" w:hint="eastAsia" w:eastAsia="黑体;SimHei"/>
          <w:color w:val="000000"/>
          <w:sz w:val="32"/>
          <w:szCs w:val="32"/>
        </w:rPr>
        <w:t>第</w:t>
      </w:r>
      <w:r>
        <w:rPr>
          <w:rFonts w:ascii="黑体;SimHei" w:hAnsi="黑体;SimHei" w:cs="黑体;SimHei" w:hint="eastAsia" w:eastAsia="黑体;SimHei"/>
          <w:color w:val="000000"/>
          <w:sz w:val="32"/>
          <w:szCs w:val="32"/>
        </w:rPr>
        <w:t>五十三</w:t>
      </w:r>
      <w:r>
        <w:rPr>
          <w:rFonts w:cs="黑体;SimHei" w:hint="eastAsia" w:eastAsia="黑体;SimHei"/>
          <w:color w:val="000000"/>
          <w:sz w:val="32"/>
          <w:szCs w:val="32"/>
        </w:rPr>
        <w:t>条　</w:t>
      </w:r>
      <w:r>
        <w:rPr>
          <w:rFonts w:cs="仿宋_GB2312" w:hint="eastAsia" w:eastAsia="仿宋_GB2312"/>
          <w:color w:val="000000"/>
          <w:sz w:val="32"/>
          <w:szCs w:val="32"/>
        </w:rPr>
        <w:t>开发利用非物质文化遗产，应当尊重其内涵及表现形式，不得有歪曲、贬损等行为，不得进行虚假或者误导性宣传。</w:t>
      </w:r>
    </w:p>
    <w:p>
      <w:pPr>
        <w:pStyle w:val="Normal"/>
        <w:overflowPunct w:val="false"/>
        <w:spacing w:lineRule="exact" w:line="600"/>
        <w:ind w:firstLineChars="200" w:startChars="0" w:start="0" w:endChars="0" w:end="0"/>
        <w:rPr>
          <w:rFonts w:eastAsia="仿宋_GB2312"/>
          <w:color w:val="000000"/>
          <w:spacing w:val="-4"/>
          <w:sz w:val="32"/>
          <w:szCs w:val="32"/>
        </w:rPr>
      </w:pPr>
      <w:r>
        <w:rPr>
          <w:rFonts w:cs="黑体;SimHei" w:hint="eastAsia" w:eastAsia="黑体;SimHei"/>
          <w:color w:val="000000"/>
          <w:sz w:val="32"/>
          <w:szCs w:val="32"/>
        </w:rPr>
        <w:t>第</w:t>
      </w:r>
      <w:r>
        <w:rPr>
          <w:rFonts w:ascii="黑体;SimHei" w:hAnsi="黑体;SimHei" w:cs="黑体;SimHei" w:hint="eastAsia" w:eastAsia="黑体;SimHei"/>
          <w:color w:val="000000"/>
          <w:sz w:val="32"/>
          <w:szCs w:val="32"/>
        </w:rPr>
        <w:t>五十四</w:t>
      </w:r>
      <w:r>
        <w:rPr>
          <w:rFonts w:cs="黑体;SimHei" w:hint="eastAsia" w:eastAsia="黑体;SimHei"/>
          <w:color w:val="000000"/>
          <w:sz w:val="32"/>
          <w:szCs w:val="32"/>
        </w:rPr>
        <w:t>条　</w:t>
      </w:r>
      <w:r>
        <w:rPr>
          <w:rFonts w:cs="仿宋_GB2312" w:hint="eastAsia" w:eastAsia="仿宋_GB2312"/>
          <w:color w:val="000000"/>
          <w:spacing w:val="-4"/>
          <w:sz w:val="32"/>
          <w:szCs w:val="32"/>
        </w:rPr>
        <w:t>本市依法保护非物质文化遗产涉及的知识产权。</w:t>
      </w:r>
    </w:p>
    <w:p>
      <w:pPr>
        <w:pStyle w:val="Normal"/>
        <w:overflowPunct w:val="false"/>
        <w:spacing w:lineRule="exact" w:line="600"/>
        <w:ind w:firstLineChars="200" w:startChars="0" w:start="0" w:endChars="0" w:end="0"/>
        <w:rPr>
          <w:rFonts w:eastAsia="仿宋_GB2312" w:cs="仿宋_GB2312"/>
          <w:color w:val="000000"/>
          <w:sz w:val="32"/>
          <w:szCs w:val="32"/>
        </w:rPr>
      </w:pPr>
      <w:r>
        <w:rPr>
          <w:rFonts w:cs="仿宋_GB2312" w:hint="eastAsia" w:eastAsia="仿宋_GB2312"/>
          <w:color w:val="000000"/>
          <w:sz w:val="32"/>
          <w:szCs w:val="32"/>
        </w:rPr>
        <w:t>市文化和旅游主管部门应当会同有关部门支持、指导代表性传承人、项目保护单位等，将涉及知识产权的传统技艺、生产工具、艺术表现方法等申请商标注册、专利、著作权登记。</w:t>
      </w:r>
    </w:p>
    <w:p>
      <w:pPr>
        <w:pStyle w:val="Normal"/>
        <w:overflowPunct w:val="false"/>
        <w:spacing w:lineRule="exact" w:line="600"/>
        <w:ind w:firstLineChars="200" w:startChars="0" w:start="0" w:endChars="0" w:end="0"/>
        <w:rPr>
          <w:rFonts w:eastAsia="仿宋_GB2312"/>
          <w:color w:val="000000"/>
          <w:sz w:val="32"/>
          <w:szCs w:val="32"/>
        </w:rPr>
      </w:pPr>
      <w:r>
        <w:rPr>
          <w:rFonts w:cs="仿宋_GB2312" w:hint="eastAsia" w:eastAsia="仿宋_GB2312"/>
          <w:color w:val="000000"/>
          <w:sz w:val="32"/>
          <w:szCs w:val="32"/>
        </w:rPr>
        <w:t>本市支持非物质文化遗产相关行业组织依法为代表性传承人、项目保护单位的知识产权保护提供指导、咨询、信息等服务。</w:t>
      </w:r>
    </w:p>
    <w:p>
      <w:pPr>
        <w:pStyle w:val="Normal"/>
        <w:overflowPunct w:val="false"/>
        <w:spacing w:lineRule="exact" w:line="600"/>
        <w:ind w:firstLineChars="200" w:startChars="0" w:start="0" w:endChars="0" w:end="0"/>
        <w:rPr>
          <w:rFonts w:eastAsia="仿宋_GB2312"/>
          <w:color w:val="000000"/>
          <w:sz w:val="32"/>
          <w:szCs w:val="32"/>
        </w:rPr>
      </w:pPr>
      <w:r>
        <w:rPr>
          <w:rFonts w:cs="黑体;SimHei" w:hint="eastAsia" w:eastAsia="黑体;SimHei"/>
          <w:color w:val="000000"/>
          <w:sz w:val="32"/>
          <w:szCs w:val="32"/>
        </w:rPr>
        <w:t>第</w:t>
      </w:r>
      <w:r>
        <w:rPr>
          <w:rFonts w:ascii="黑体;SimHei" w:hAnsi="黑体;SimHei" w:cs="黑体;SimHei" w:hint="eastAsia" w:eastAsia="黑体;SimHei"/>
          <w:color w:val="000000"/>
          <w:sz w:val="32"/>
          <w:szCs w:val="32"/>
        </w:rPr>
        <w:t>五十五</w:t>
      </w:r>
      <w:r>
        <w:rPr>
          <w:rFonts w:cs="黑体;SimHei" w:hint="eastAsia" w:eastAsia="黑体;SimHei"/>
          <w:color w:val="000000"/>
          <w:sz w:val="32"/>
          <w:szCs w:val="32"/>
        </w:rPr>
        <w:t>条　</w:t>
      </w:r>
      <w:r>
        <w:rPr>
          <w:rFonts w:cs="仿宋_GB2312" w:hint="eastAsia" w:eastAsia="仿宋_GB2312"/>
          <w:color w:val="000000"/>
          <w:sz w:val="32"/>
          <w:szCs w:val="32"/>
        </w:rPr>
        <w:t>本市鼓励非物质文化遗产交流互鉴，支持举办、参加国内外非物质文化遗产宣传、展示、传播和交流活动。</w:t>
      </w:r>
    </w:p>
    <w:p>
      <w:pPr>
        <w:pStyle w:val="Normal"/>
        <w:overflowPunct w:val="false"/>
        <w:spacing w:lineRule="exact" w:line="600"/>
        <w:ind w:firstLineChars="200" w:startChars="0" w:start="0" w:endChars="0" w:end="0"/>
        <w:rPr>
          <w:rFonts w:eastAsia="仿宋_GB2312"/>
          <w:color w:val="000000"/>
          <w:spacing w:val="-4"/>
          <w:sz w:val="32"/>
          <w:szCs w:val="32"/>
        </w:rPr>
      </w:pPr>
      <w:r>
        <w:rPr>
          <w:rFonts w:cs="仿宋_GB2312" w:hint="eastAsia" w:eastAsia="仿宋_GB2312"/>
          <w:color w:val="000000"/>
          <w:sz w:val="32"/>
          <w:szCs w:val="32"/>
        </w:rPr>
        <w:t>本市推动建立健全京津冀非物质文化遗产保护协同发展机</w:t>
      </w:r>
      <w:r>
        <w:rPr>
          <w:rFonts w:cs="仿宋_GB2312" w:hint="eastAsia" w:eastAsia="仿宋_GB2312"/>
          <w:color w:val="000000"/>
          <w:spacing w:val="-4"/>
          <w:sz w:val="32"/>
          <w:szCs w:val="32"/>
        </w:rPr>
        <w:t>制，在跨区域调查研究、宣传展示、传承发展等方面开展深度合作。</w:t>
      </w:r>
    </w:p>
    <w:p>
      <w:pPr>
        <w:pStyle w:val="Normal"/>
        <w:overflowPunct w:val="false"/>
        <w:spacing w:lineRule="exact" w:line="600"/>
        <w:ind w:firstLineChars="200" w:startChars="0" w:start="0" w:endChars="0" w:end="0"/>
        <w:rPr>
          <w:rFonts w:eastAsia="仿宋_GB2312"/>
          <w:color w:val="000000"/>
          <w:sz w:val="32"/>
          <w:szCs w:val="32"/>
        </w:rPr>
      </w:pPr>
      <w:r>
        <w:rPr>
          <w:rFonts w:cs="黑体;SimHei" w:hint="eastAsia" w:eastAsia="黑体;SimHei"/>
          <w:color w:val="000000"/>
          <w:sz w:val="32"/>
          <w:szCs w:val="32"/>
        </w:rPr>
        <w:t>第</w:t>
      </w:r>
      <w:r>
        <w:rPr>
          <w:rFonts w:ascii="黑体;SimHei" w:hAnsi="黑体;SimHei" w:cs="黑体;SimHei" w:hint="eastAsia" w:eastAsia="黑体;SimHei"/>
          <w:color w:val="000000"/>
          <w:sz w:val="32"/>
          <w:szCs w:val="32"/>
        </w:rPr>
        <w:t>五十六</w:t>
      </w:r>
      <w:r>
        <w:rPr>
          <w:rFonts w:cs="黑体;SimHei" w:hint="eastAsia" w:eastAsia="黑体;SimHei"/>
          <w:color w:val="000000"/>
          <w:sz w:val="32"/>
          <w:szCs w:val="32"/>
        </w:rPr>
        <w:t>条</w:t>
      </w:r>
      <w:r>
        <w:rPr>
          <w:rFonts w:cs="仿宋_GB2312" w:hint="eastAsia" w:eastAsia="仿宋_GB2312"/>
          <w:color w:val="000000"/>
          <w:sz w:val="32"/>
          <w:szCs w:val="32"/>
        </w:rPr>
        <w:t>　本市鼓励其他地区代表性项目在本市传承、传播。符合首都城市战略定位、能够促进文化融合发展的其他地区省级以上代表性项目，可以按照规定享受本市代表性项目的相关优惠政策。</w:t>
      </w:r>
    </w:p>
    <w:p>
      <w:pPr>
        <w:pStyle w:val="Normal"/>
        <w:overflowPunct w:val="false"/>
        <w:spacing w:lineRule="exact" w:line="580"/>
        <w:jc w:val="center"/>
        <w:rPr>
          <w:rFonts w:eastAsia="黑体;SimHei" w:cs="黑体;SimHei"/>
          <w:color w:val="000000"/>
          <w:sz w:val="32"/>
          <w:szCs w:val="32"/>
        </w:rPr>
      </w:pPr>
      <w:r>
        <w:rPr>
          <w:rFonts w:eastAsia="黑体;SimHei" w:cs="黑体;SimHei"/>
          <w:color w:val="000000"/>
          <w:sz w:val="32"/>
          <w:szCs w:val="32"/>
        </w:rPr>
      </w:r>
    </w:p>
    <w:p>
      <w:pPr>
        <w:pStyle w:val="Normal"/>
        <w:overflowPunct w:val="false"/>
        <w:spacing w:lineRule="exact" w:line="580"/>
        <w:jc w:val="center"/>
        <w:rPr>
          <w:rFonts w:eastAsia="黑体;SimHei"/>
          <w:color w:val="000000"/>
          <w:sz w:val="32"/>
          <w:szCs w:val="32"/>
        </w:rPr>
      </w:pPr>
      <w:r>
        <w:rPr>
          <w:rFonts w:cs="黑体;SimHei" w:hint="eastAsia" w:eastAsia="黑体;SimHei"/>
          <w:color w:val="000000"/>
          <w:sz w:val="32"/>
          <w:szCs w:val="32"/>
        </w:rPr>
        <w:t>第六章　法律责任</w:t>
      </w:r>
    </w:p>
    <w:p>
      <w:pPr>
        <w:pStyle w:val="Normal"/>
        <w:overflowPunct w:val="false"/>
        <w:spacing w:lineRule="exact" w:line="580"/>
        <w:rPr>
          <w:rFonts w:eastAsia="黑体;SimHei"/>
          <w:color w:val="000000"/>
          <w:sz w:val="32"/>
          <w:szCs w:val="32"/>
        </w:rPr>
      </w:pPr>
      <w:r>
        <w:rPr>
          <w:rFonts w:eastAsia="黑体;SimHei"/>
          <w:color w:val="000000"/>
          <w:sz w:val="32"/>
          <w:szCs w:val="32"/>
        </w:rPr>
      </w:r>
    </w:p>
    <w:p>
      <w:pPr>
        <w:pStyle w:val="Normal"/>
        <w:overflowPunct w:val="false"/>
        <w:spacing w:lineRule="exact" w:line="580"/>
        <w:ind w:firstLineChars="200" w:startChars="0" w:start="0" w:endChars="0" w:end="0"/>
        <w:rPr>
          <w:rFonts w:eastAsia="仿宋_GB2312" w:cs="仿宋_GB2312"/>
          <w:color w:val="000000"/>
          <w:sz w:val="32"/>
          <w:szCs w:val="32"/>
        </w:rPr>
      </w:pPr>
      <w:r>
        <w:rPr>
          <w:rFonts w:cs="黑体;SimHei" w:hint="eastAsia" w:eastAsia="黑体;SimHei"/>
          <w:color w:val="000000"/>
          <w:sz w:val="32"/>
          <w:szCs w:val="32"/>
        </w:rPr>
        <w:t>第</w:t>
      </w:r>
      <w:r>
        <w:rPr>
          <w:rFonts w:ascii="黑体;SimHei" w:hAnsi="黑体;SimHei" w:cs="黑体;SimHei" w:hint="eastAsia" w:eastAsia="黑体;SimHei"/>
          <w:color w:val="000000"/>
          <w:sz w:val="32"/>
          <w:szCs w:val="32"/>
        </w:rPr>
        <w:t>五十七</w:t>
      </w:r>
      <w:r>
        <w:rPr>
          <w:rFonts w:cs="黑体;SimHei" w:hint="eastAsia" w:eastAsia="黑体;SimHei"/>
          <w:color w:val="000000"/>
          <w:sz w:val="32"/>
          <w:szCs w:val="32"/>
        </w:rPr>
        <w:t>条　</w:t>
      </w:r>
      <w:r>
        <w:rPr>
          <w:rFonts w:cs="仿宋_GB2312" w:hint="eastAsia" w:eastAsia="仿宋_GB2312"/>
          <w:color w:val="000000"/>
          <w:sz w:val="32"/>
          <w:szCs w:val="32"/>
        </w:rPr>
        <w:t>文化和旅游主管部门及其他有关部门的工作人员在非物质文化遗产保护、保存工作中有下列行为之一的，依法予以处分；构成犯罪的，依法追究刑事责任：</w:t>
      </w:r>
    </w:p>
    <w:p>
      <w:pPr>
        <w:pStyle w:val="Normal"/>
        <w:overflowPunct w:val="false"/>
        <w:spacing w:lineRule="exact" w:line="580"/>
        <w:ind w:firstLineChars="200" w:startChars="0" w:start="0" w:endChars="0" w:end="0"/>
        <w:rPr>
          <w:rFonts w:eastAsia="仿宋_GB2312" w:cs="仿宋_GB2312"/>
          <w:color w:val="000000"/>
          <w:sz w:val="32"/>
          <w:szCs w:val="32"/>
        </w:rPr>
      </w:pPr>
      <w:r>
        <w:rPr>
          <w:rFonts w:cs="仿宋_GB2312" w:hint="eastAsia" w:eastAsia="仿宋_GB2312"/>
          <w:color w:val="000000"/>
          <w:sz w:val="32"/>
          <w:szCs w:val="32"/>
        </w:rPr>
        <w:t>（一）违反法定条件和程序，评审、认定代表性项目、代表性传承人或者项目保护单位的；</w:t>
      </w:r>
    </w:p>
    <w:p>
      <w:pPr>
        <w:pStyle w:val="Normal"/>
        <w:overflowPunct w:val="false"/>
        <w:spacing w:lineRule="exact" w:line="580"/>
        <w:ind w:firstLineChars="200" w:startChars="0" w:start="0" w:endChars="0" w:end="0"/>
        <w:rPr>
          <w:rFonts w:eastAsia="仿宋_GB2312" w:cs="仿宋_GB2312"/>
          <w:color w:val="000000"/>
          <w:sz w:val="32"/>
          <w:szCs w:val="32"/>
        </w:rPr>
      </w:pPr>
      <w:r>
        <w:rPr>
          <w:rFonts w:cs="仿宋_GB2312" w:hint="eastAsia" w:eastAsia="仿宋_GB2312"/>
          <w:color w:val="000000"/>
          <w:sz w:val="32"/>
          <w:szCs w:val="32"/>
        </w:rPr>
        <w:t>（二）侵犯公民、法</w:t>
      </w:r>
      <w:r>
        <w:rPr>
          <w:rFonts w:cs="仿宋_GB2312" w:eastAsia="仿宋_GB2312"/>
          <w:color w:val="000000"/>
          <w:sz w:val="32"/>
          <w:szCs w:val="32"/>
        </w:rPr>
        <w:t>人和其他组织</w:t>
      </w:r>
      <w:r>
        <w:rPr>
          <w:rFonts w:cs="仿宋_GB2312" w:hint="eastAsia" w:eastAsia="仿宋_GB2312"/>
          <w:color w:val="000000"/>
          <w:sz w:val="32"/>
          <w:szCs w:val="32"/>
        </w:rPr>
        <w:t>的合法权益，造成严重后果的；</w:t>
      </w:r>
    </w:p>
    <w:p>
      <w:pPr>
        <w:pStyle w:val="Normal"/>
        <w:overflowPunct w:val="false"/>
        <w:spacing w:lineRule="exact" w:line="580"/>
        <w:ind w:firstLineChars="200" w:startChars="0" w:start="0" w:endChars="0" w:end="0"/>
        <w:rPr>
          <w:rFonts w:eastAsia="仿宋_GB2312" w:cs="仿宋_GB2312"/>
          <w:color w:val="000000"/>
          <w:sz w:val="32"/>
          <w:szCs w:val="32"/>
        </w:rPr>
      </w:pPr>
      <w:r>
        <w:rPr>
          <w:rFonts w:cs="仿宋_GB2312" w:hint="eastAsia" w:eastAsia="仿宋_GB2312"/>
          <w:color w:val="000000"/>
          <w:sz w:val="32"/>
          <w:szCs w:val="32"/>
        </w:rPr>
        <w:t>（三）截留、挪用、贪污非物质文化遗产保护、保存经费的；</w:t>
      </w:r>
    </w:p>
    <w:p>
      <w:pPr>
        <w:pStyle w:val="Normal"/>
        <w:overflowPunct w:val="false"/>
        <w:spacing w:lineRule="exact" w:line="580"/>
        <w:ind w:firstLineChars="200" w:startChars="0" w:start="0" w:endChars="0" w:end="0"/>
        <w:rPr>
          <w:rFonts w:eastAsia="仿宋_GB2312"/>
          <w:color w:val="000000"/>
          <w:sz w:val="32"/>
          <w:szCs w:val="32"/>
        </w:rPr>
      </w:pPr>
      <w:r>
        <w:rPr>
          <w:rFonts w:cs="仿宋_GB2312" w:hint="eastAsia" w:eastAsia="仿宋_GB2312"/>
          <w:color w:val="000000"/>
          <w:sz w:val="32"/>
          <w:szCs w:val="32"/>
        </w:rPr>
        <w:t>（四）其他玩忽职守、滥用职权、徇私舞弊的行为。</w:t>
      </w:r>
    </w:p>
    <w:p>
      <w:pPr>
        <w:pStyle w:val="Normal"/>
        <w:overflowPunct w:val="false"/>
        <w:spacing w:lineRule="exact" w:line="580"/>
        <w:ind w:firstLineChars="200" w:startChars="0" w:start="0" w:endChars="0" w:end="0"/>
        <w:rPr>
          <w:rFonts w:eastAsia="仿宋_GB2312"/>
          <w:color w:val="000000"/>
          <w:sz w:val="32"/>
          <w:szCs w:val="32"/>
        </w:rPr>
      </w:pPr>
      <w:r>
        <w:rPr>
          <w:rFonts w:cs="黑体;SimHei" w:hint="eastAsia" w:eastAsia="黑体;SimHei"/>
          <w:color w:val="000000"/>
          <w:sz w:val="32"/>
          <w:szCs w:val="32"/>
        </w:rPr>
        <w:t>第</w:t>
      </w:r>
      <w:r>
        <w:rPr>
          <w:rFonts w:ascii="黑体;SimHei" w:hAnsi="黑体;SimHei" w:cs="黑体;SimHei" w:hint="eastAsia" w:eastAsia="黑体;SimHei"/>
          <w:color w:val="000000"/>
          <w:sz w:val="32"/>
          <w:szCs w:val="32"/>
        </w:rPr>
        <w:t>五十八</w:t>
      </w:r>
      <w:r>
        <w:rPr>
          <w:rFonts w:cs="黑体;SimHei" w:hint="eastAsia" w:eastAsia="黑体;SimHei"/>
          <w:color w:val="000000"/>
          <w:sz w:val="32"/>
          <w:szCs w:val="32"/>
        </w:rPr>
        <w:t>条　</w:t>
      </w:r>
      <w:r>
        <w:rPr>
          <w:rFonts w:cs="仿宋_GB2312" w:hint="eastAsia" w:eastAsia="仿宋_GB2312"/>
          <w:color w:val="000000"/>
          <w:sz w:val="32"/>
          <w:szCs w:val="32"/>
        </w:rPr>
        <w:t>违反本条例规定，在建议、申请、推荐代表性项目、代表性传承人、项目保护单位中弄虚作假的，由文化和旅游主管部门取消参评资格。已列入代表性项目名录的，由公布该名录的人民政府予以撤销；已认定为代表性传承人、项目保护单位的，由文化和旅游主管部门予以撤销，并责令其退还传承经费补助、项目保护资金。</w:t>
      </w:r>
    </w:p>
    <w:p>
      <w:pPr>
        <w:pStyle w:val="Normal"/>
        <w:overflowPunct w:val="false"/>
        <w:spacing w:lineRule="exact" w:line="580"/>
        <w:ind w:firstLineChars="200" w:startChars="0" w:start="0" w:endChars="0" w:end="0"/>
        <w:rPr>
          <w:rFonts w:eastAsia="仿宋_GB2312" w:cs="仿宋_GB2312"/>
          <w:color w:val="000000"/>
          <w:sz w:val="32"/>
          <w:szCs w:val="32"/>
        </w:rPr>
      </w:pPr>
      <w:r>
        <w:rPr>
          <w:rFonts w:cs="黑体;SimHei" w:hint="eastAsia" w:eastAsia="黑体;SimHei"/>
          <w:color w:val="000000"/>
          <w:sz w:val="32"/>
          <w:szCs w:val="32"/>
        </w:rPr>
        <w:t>第五十</w:t>
      </w:r>
      <w:r>
        <w:rPr>
          <w:rFonts w:ascii="黑体;SimHei" w:hAnsi="黑体;SimHei" w:cs="黑体;SimHei" w:hint="eastAsia" w:eastAsia="黑体;SimHei"/>
          <w:color w:val="000000"/>
          <w:sz w:val="32"/>
          <w:szCs w:val="32"/>
        </w:rPr>
        <w:t>九</w:t>
      </w:r>
      <w:r>
        <w:rPr>
          <w:rFonts w:cs="黑体;SimHei" w:hint="eastAsia" w:eastAsia="黑体;SimHei"/>
          <w:color w:val="000000"/>
          <w:sz w:val="32"/>
          <w:szCs w:val="32"/>
        </w:rPr>
        <w:t>条　</w:t>
      </w:r>
      <w:r>
        <w:rPr>
          <w:rFonts w:cs="仿宋_GB2312" w:hint="eastAsia" w:eastAsia="仿宋_GB2312"/>
          <w:color w:val="000000"/>
          <w:sz w:val="32"/>
          <w:szCs w:val="32"/>
        </w:rPr>
        <w:t>违反本条例第五十三条规定，开发利用非物质文化遗产，有歪曲、贬损等行为的，由文化和旅游主管部门责令停止违法行为，消除影响；进行虚假或者误导性宣传，构成不正当竞争、虚假广告、侵犯消费者权益等行为的，按照国家有关法律、法规的规定处罚。</w:t>
      </w:r>
    </w:p>
    <w:p>
      <w:pPr>
        <w:pStyle w:val="Normal"/>
        <w:overflowPunct w:val="false"/>
        <w:spacing w:lineRule="exact" w:line="580"/>
        <w:ind w:firstLineChars="200" w:startChars="0" w:start="0" w:endChars="0" w:end="0"/>
        <w:rPr>
          <w:rFonts w:eastAsia="仿宋_GB2312" w:cs="仿宋_GB2312"/>
          <w:color w:val="000000"/>
          <w:sz w:val="32"/>
          <w:szCs w:val="32"/>
        </w:rPr>
      </w:pPr>
      <w:r>
        <w:rPr>
          <w:rFonts w:cs="黑体;SimHei" w:hint="eastAsia" w:eastAsia="黑体;SimHei"/>
          <w:color w:val="000000"/>
          <w:sz w:val="32"/>
          <w:szCs w:val="32"/>
        </w:rPr>
        <w:t>第</w:t>
      </w:r>
      <w:r>
        <w:rPr>
          <w:rFonts w:ascii="黑体;SimHei" w:hAnsi="黑体;SimHei" w:cs="黑体;SimHei" w:hint="eastAsia" w:eastAsia="黑体;SimHei"/>
          <w:color w:val="000000"/>
          <w:sz w:val="32"/>
          <w:szCs w:val="32"/>
        </w:rPr>
        <w:t>六十</w:t>
      </w:r>
      <w:r>
        <w:rPr>
          <w:rFonts w:cs="黑体;SimHei" w:hint="eastAsia" w:eastAsia="黑体;SimHei"/>
          <w:color w:val="000000"/>
          <w:sz w:val="32"/>
          <w:szCs w:val="32"/>
        </w:rPr>
        <w:t>条　</w:t>
      </w:r>
      <w:r>
        <w:rPr>
          <w:rFonts w:cs="仿宋_GB2312" w:hint="eastAsia" w:eastAsia="仿宋_GB2312"/>
          <w:color w:val="000000"/>
          <w:sz w:val="32"/>
          <w:szCs w:val="32"/>
        </w:rPr>
        <w:t>违反本条例规定，《中华人民共和国非物质文化遗产法》及其他有关法律、法规已有处罚规定的，从其规定。</w:t>
      </w:r>
    </w:p>
    <w:p>
      <w:pPr>
        <w:pStyle w:val="Normal"/>
        <w:overflowPunct w:val="false"/>
        <w:spacing w:lineRule="exact" w:line="580"/>
        <w:ind w:firstLineChars="200" w:startChars="0" w:start="0" w:endChars="0" w:end="0"/>
        <w:rPr>
          <w:rFonts w:eastAsia="仿宋_GB2312" w:cs="仿宋_GB2312"/>
          <w:color w:val="000000"/>
          <w:sz w:val="32"/>
          <w:szCs w:val="32"/>
        </w:rPr>
      </w:pPr>
      <w:r>
        <w:rPr>
          <w:rFonts w:eastAsia="仿宋_GB2312" w:cs="仿宋_GB2312"/>
          <w:color w:val="000000"/>
          <w:sz w:val="32"/>
          <w:szCs w:val="32"/>
        </w:rPr>
      </w:r>
    </w:p>
    <w:p>
      <w:pPr>
        <w:pStyle w:val="Normal"/>
        <w:overflowPunct w:val="false"/>
        <w:spacing w:lineRule="exact" w:line="580"/>
        <w:jc w:val="center"/>
        <w:rPr>
          <w:rFonts w:eastAsia="黑体;SimHei"/>
          <w:color w:val="000000"/>
          <w:sz w:val="32"/>
          <w:szCs w:val="32"/>
        </w:rPr>
      </w:pPr>
      <w:r>
        <w:rPr>
          <w:rFonts w:cs="黑体;SimHei" w:hint="eastAsia" w:eastAsia="黑体;SimHei"/>
          <w:color w:val="000000"/>
          <w:sz w:val="32"/>
          <w:szCs w:val="32"/>
        </w:rPr>
        <w:t>第七章　附　　则</w:t>
      </w:r>
    </w:p>
    <w:p>
      <w:pPr>
        <w:pStyle w:val="Normal"/>
        <w:overflowPunct w:val="false"/>
        <w:spacing w:lineRule="exact" w:line="580"/>
        <w:rPr>
          <w:rFonts w:eastAsia="仿宋_GB2312"/>
          <w:color w:val="000000"/>
          <w:sz w:val="32"/>
          <w:szCs w:val="32"/>
        </w:rPr>
      </w:pPr>
      <w:r>
        <w:rPr>
          <w:rFonts w:eastAsia="仿宋_GB2312"/>
          <w:color w:val="000000"/>
          <w:sz w:val="32"/>
          <w:szCs w:val="32"/>
        </w:rPr>
      </w:r>
    </w:p>
    <w:p>
      <w:pPr>
        <w:pStyle w:val="Normal"/>
        <w:overflowPunct w:val="false"/>
        <w:spacing w:lineRule="exact" w:line="580"/>
        <w:ind w:firstLineChars="200" w:startChars="0" w:start="0" w:endChars="0" w:end="0"/>
        <w:rPr/>
      </w:pPr>
      <w:r>
        <w:rPr>
          <w:rFonts w:cs="黑体;SimHei" w:hint="eastAsia" w:eastAsia="黑体;SimHei"/>
          <w:color w:val="000000"/>
          <w:sz w:val="32"/>
          <w:szCs w:val="32"/>
        </w:rPr>
        <w:t>第</w:t>
      </w:r>
      <w:r>
        <w:rPr>
          <w:rFonts w:ascii="黑体;SimHei" w:hAnsi="黑体;SimHei" w:cs="黑体;SimHei" w:hint="eastAsia" w:eastAsia="黑体;SimHei"/>
          <w:color w:val="000000"/>
          <w:sz w:val="32"/>
          <w:szCs w:val="32"/>
        </w:rPr>
        <w:t>六十一</w:t>
      </w:r>
      <w:r>
        <w:rPr>
          <w:rFonts w:cs="黑体;SimHei" w:hint="eastAsia" w:eastAsia="黑体;SimHei"/>
          <w:color w:val="000000"/>
          <w:sz w:val="32"/>
          <w:szCs w:val="32"/>
        </w:rPr>
        <w:t>条　</w:t>
      </w:r>
      <w:r>
        <w:rPr>
          <w:rFonts w:cs="仿宋_GB2312" w:hint="eastAsia" w:eastAsia="仿宋_GB2312"/>
          <w:color w:val="000000"/>
          <w:sz w:val="32"/>
          <w:szCs w:val="32"/>
        </w:rPr>
        <w:t>本条例自</w:t>
      </w:r>
      <w:r>
        <w:rPr>
          <w:rFonts w:eastAsia="仿宋_GB2312" w:cs="仿宋_GB2312" w:hint="eastAsia"/>
          <w:color w:val="000000"/>
          <w:sz w:val="32"/>
          <w:szCs w:val="32"/>
        </w:rPr>
        <w:t>2</w:t>
      </w:r>
      <w:r>
        <w:rPr>
          <w:rFonts w:eastAsia="仿宋_GB2312" w:cs="仿宋_GB2312"/>
          <w:color w:val="000000"/>
          <w:sz w:val="32"/>
          <w:szCs w:val="32"/>
        </w:rPr>
        <w:t>019</w:t>
      </w:r>
      <w:r>
        <w:rPr>
          <w:rFonts w:cs="仿宋_GB2312" w:hint="eastAsia" w:eastAsia="仿宋_GB2312"/>
          <w:color w:val="000000"/>
          <w:sz w:val="32"/>
          <w:szCs w:val="32"/>
        </w:rPr>
        <w:t>年</w:t>
      </w:r>
      <w:r>
        <w:rPr>
          <w:rFonts w:eastAsia="仿宋_GB2312" w:cs="仿宋_GB2312" w:hint="eastAsia"/>
          <w:color w:val="000000"/>
          <w:sz w:val="32"/>
          <w:szCs w:val="32"/>
        </w:rPr>
        <w:t>6</w:t>
      </w:r>
      <w:r>
        <w:rPr>
          <w:rFonts w:cs="仿宋_GB2312" w:hint="eastAsia" w:eastAsia="仿宋_GB2312"/>
          <w:color w:val="000000"/>
          <w:sz w:val="32"/>
          <w:szCs w:val="32"/>
        </w:rPr>
        <w:t>月</w:t>
      </w:r>
      <w:r>
        <w:rPr>
          <w:rFonts w:eastAsia="仿宋_GB2312" w:cs="仿宋_GB2312" w:hint="eastAsia"/>
          <w:color w:val="000000"/>
          <w:sz w:val="32"/>
          <w:szCs w:val="32"/>
        </w:rPr>
        <w:t>1</w:t>
      </w:r>
      <w:r>
        <w:rPr>
          <w:rFonts w:cs="仿宋_GB2312" w:hint="eastAsia" w:eastAsia="仿宋_GB2312"/>
          <w:color w:val="000000"/>
          <w:sz w:val="32"/>
          <w:szCs w:val="32"/>
        </w:rPr>
        <w:t>日起施行。</w:t>
      </w:r>
    </w:p>
    <w:sectPr>
      <w:footerReference w:type="even" r:id="rId2"/>
      <w:footerReference w:type="default" r:id="rId3"/>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仿宋_GB2312">
    <w:charset w:val="86"/>
    <w:family w:val="modern"/>
    <w:pitch w:val="default"/>
  </w:font>
  <w:font w:name="Liberation Sans">
    <w:altName w:val="Arial"/>
    <w:charset w:val="01" w:characterSet="utf-8"/>
    <w:family w:val="swiss"/>
    <w:pitch w:val="variable"/>
  </w:font>
  <w:font w:name="黑体">
    <w:altName w:val="SimHei"/>
    <w:charset w:val="86"/>
    <w:family w:val="modern"/>
    <w:pitch w:val="default"/>
  </w:font>
  <w:font w:name="楷体">
    <w:charset w:val="86"/>
    <w:family w:val="modern"/>
    <w:pitch w:val="default"/>
  </w:font>
  <w:font w:name="Kaiti SC">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rFonts w:hint="eastAsia"/>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rFonts w:hint="eastAsia"/>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kern w:val="2"/>
      <w:sz w:val="24"/>
    </w:rPr>
  </w:style>
  <w:style w:type="character" w:styleId="Style13">
    <w:name w:val="默认段落字体"/>
    <w:qFormat/>
    <w:rPr/>
  </w:style>
  <w:style w:type="character" w:styleId="PageNumber">
    <w:name w:val="page number"/>
    <w:basedOn w:val="Style13"/>
    <w:rPr/>
  </w:style>
  <w:style w:type="character" w:styleId="Style14">
    <w:name w:val="页眉 字符"/>
    <w:qFormat/>
    <w:rPr>
      <w:kern w:val="2"/>
      <w:sz w:val="18"/>
      <w:szCs w:val="18"/>
    </w:rPr>
  </w:style>
  <w:style w:type="character" w:styleId="Char">
    <w:name w:val="页脚 Char"/>
    <w:qFormat/>
    <w:rPr>
      <w:kern w:val="2"/>
      <w:sz w:val="18"/>
      <w:szCs w:val="18"/>
    </w:rPr>
  </w:style>
  <w:style w:type="character" w:styleId="Char1">
    <w:name w:val="批注框文本 Char"/>
    <w:qFormat/>
    <w:rPr>
      <w:kern w:val="2"/>
      <w:sz w:val="18"/>
      <w:szCs w:val="18"/>
    </w:rPr>
  </w:style>
  <w:style w:type="character" w:styleId="Char2">
    <w:name w:val="纯文本 Char"/>
    <w:qFormat/>
    <w:rPr>
      <w:rFonts w:ascii="宋体;SimSun" w:hAnsi="宋体;SimSun" w:cs="宋体;SimSun"/>
    </w:rPr>
  </w:style>
  <w:style w:type="character" w:styleId="Char3">
    <w:name w:val="正文文本缩进 Char"/>
    <w:qFormat/>
    <w:rPr>
      <w:rFonts w:ascii="仿宋_GB2312" w:hAnsi="仿宋_GB2312" w:eastAsia="仿宋_GB2312"/>
      <w:kern w:val="2"/>
      <w:sz w:val="32"/>
    </w:rPr>
  </w:style>
  <w:style w:type="character" w:styleId="Char4">
    <w:name w:val="公文正文 Char"/>
    <w:qFormat/>
    <w:rPr>
      <w:rFonts w:eastAsia="仿宋_GB231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Style16">
    <w:name w:val="纯文本"/>
    <w:basedOn w:val="Normal"/>
    <w:qFormat/>
    <w:pPr/>
    <w:rPr>
      <w:rFonts w:ascii="宋体;SimSun" w:hAnsi="宋体;SimSun" w:cs="宋体;SimSun"/>
      <w:kern w:val="0"/>
      <w:sz w:val="20"/>
      <w:szCs w:val="20"/>
    </w:rPr>
  </w:style>
  <w:style w:type="paragraph" w:styleId="BodyTextIndent">
    <w:name w:val="Body Text Indent"/>
    <w:basedOn w:val="Normal"/>
    <w:pPr>
      <w:spacing w:lineRule="exact" w:line="580"/>
      <w:ind w:firstLine="645" w:start="0" w:end="0"/>
    </w:pPr>
    <w:rPr>
      <w:rFonts w:ascii="仿宋_GB2312" w:hAnsi="仿宋_GB2312" w:eastAsia="仿宋_GB2312"/>
      <w:sz w:val="32"/>
      <w:szCs w:val="20"/>
    </w:rPr>
  </w:style>
  <w:style w:type="paragraph" w:styleId="Style17">
    <w:name w:val="公文正文"/>
    <w:basedOn w:val="Normal"/>
    <w:qFormat/>
    <w:pPr>
      <w:spacing w:lineRule="auto" w:line="720"/>
      <w:ind w:firstLineChars="200" w:startChars="0" w:start="0" w:endChars="0" w:end="0"/>
    </w:pPr>
    <w:rPr>
      <w:rFonts w:eastAsia="仿宋_GB2312"/>
      <w:kern w:val="0"/>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2019-01-19T13:57:00Z</dcterms:created>
  <dc:creator>bjrd</dc:creator>
  <dc:description/>
  <cp:keywords/>
  <dc:language>en-US</dc:language>
  <cp:lastModifiedBy>USER-</cp:lastModifiedBy>
  <cp:lastPrinted>2019-01-19T20:33:00Z</cp:lastPrinted>
  <dcterms:modified xsi:type="dcterms:W3CDTF">2019-03-20T15:16:00Z</dcterms:modified>
  <cp:revision>80</cp:revision>
  <dc:subject/>
  <dc:title>北京市人民代表大会法制委员会关于《北京市全民健身条例(草案)》审议结果的报告</dc:title>
</cp:coreProperties>
</file>