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E6370A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陕西省固体废物污染环境防治条例</w:t>
      </w:r>
    </w:p>
    <w:p w14:paraId="17D0551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（2015年11月19日陕西省第十二届人民代表大会常务委员会第二十三次会议通过　根据2019年7月31日陕西省第十三届人民代表大会常务委员会第十二次会议《关于修改〈陕西省产品质量监督管理条例〉等二十七部地方性法规的决定》修正　根据2021年9月29日陕西省第十三届人民代表大会常务委员会第二十八次会议《关于修改〈陕西省节约能源条例〉等七部地方性法规的决定》第二次修正　根据2026年7月29日陕西省第十四届人民代表大会常务委员会第二十四次会议《关于修改〈陕西省大气污染防治条例〉等十部地方性法规的决定》第三次修正）</w:t>
      </w:r>
    </w:p>
    <w:p w14:paraId="1AEE7D71">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6ADF1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一般规定</w:t>
      </w:r>
    </w:p>
    <w:p w14:paraId="653249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工业固体废物污染防治</w:t>
      </w:r>
    </w:p>
    <w:p w14:paraId="1CCC84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农业固体废物污染防治</w:t>
      </w:r>
    </w:p>
    <w:p w14:paraId="36F62D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城乡生活垃圾等污染防治</w:t>
      </w:r>
    </w:p>
    <w:p w14:paraId="0E39DC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危险废物污染防治</w:t>
      </w:r>
    </w:p>
    <w:p w14:paraId="33BE1CB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危险废物的特殊规定</w:t>
      </w:r>
    </w:p>
    <w:p w14:paraId="60E411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医疗废物</w:t>
      </w:r>
    </w:p>
    <w:p w14:paraId="6A9C1E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第三节　其他危险废物</w:t>
      </w:r>
    </w:p>
    <w:p w14:paraId="24A835B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监督管理</w:t>
      </w:r>
    </w:p>
    <w:p w14:paraId="471461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法律责任</w:t>
      </w:r>
    </w:p>
    <w:p w14:paraId="463F22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33FAFBFD">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7EADBCF">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和改善生态环境，防治固体废物污染环境，保障公众健康，维护生态安全，推进生态文明建设，促进经济社会可持续发展，根据《中华人民共和国生态环境法典》及有关法律、行政法规，结合本省实际，制定本条例。</w:t>
      </w:r>
    </w:p>
    <w:p w14:paraId="61C79A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本条例适用于本省行政区域内固体废物污染环境的防治及其监督管理活动。</w:t>
      </w:r>
    </w:p>
    <w:p w14:paraId="2B9E95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固体废物是指在生产、生活和其他活动中产生的丧失原有利用价值或者虽未丧失利用价值但被抛弃或者放弃的固态、半固态和置于容器中的气态的物品、物质以及法律、行政法规规定纳入固体废物管理的物品、物质。经无害化加工处理，并且符合强制性国家产品质量标准，不会危害公众健康和生态安全，或者根据固体废物鉴别标准和鉴别程序认定为不属于固体废物的除外。</w:t>
      </w:r>
    </w:p>
    <w:p w14:paraId="473A64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放射性废物污染防治，按照相关法律、法规的规定执行。</w:t>
      </w:r>
    </w:p>
    <w:p w14:paraId="125359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固体废物污染防治坚持减量化、资源化、无害化的原则。加强产生、收集、贮存、运输、利用、处置等全过程管控。</w:t>
      </w:r>
    </w:p>
    <w:p w14:paraId="39D508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产生、收集、贮存、运输、利用、处置固体废物的单位和个人，应当采取有效措施，防止或者减少固体废物对环境的污染，对所造成的环境污染依法承担责任。</w:t>
      </w:r>
    </w:p>
    <w:p w14:paraId="7AC39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公民应当增强生态环境保护意识，采取简约适度、绿色低碳的生活方式，尽量减少生活垃圾产生，自觉履行生态环境保护义务。</w:t>
      </w:r>
    </w:p>
    <w:p w14:paraId="514DDF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将固体废物污染环境防治工作纳入本级国民经济和社会发展规划、生态环境保护规划，统筹规划固体废物收集、贮存、运输、利用、处置基础设施建设，加强执法能力建设，实施宣传引导，完善监督管理体系，所需经费列入财政预算。</w:t>
      </w:r>
    </w:p>
    <w:p w14:paraId="3DD6FB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乡（镇）人民政府、街道办事处应当配合做好本辖区内固体废物污染环境防治相关工作。</w:t>
      </w:r>
    </w:p>
    <w:p w14:paraId="2C0B9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县级以上生态环境主管部门对本行政区域内固体废物污染环境防治工作实施统一监督管理。</w:t>
      </w:r>
    </w:p>
    <w:p w14:paraId="07EC51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县级以上人民政府有关主管部门按照各自职责分工，负责固体废物污染环境防治的相关监督管理工作。</w:t>
      </w:r>
    </w:p>
    <w:p w14:paraId="7384E3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各级人民政府应当建立和完善固体废物污染环境防治目标责任制和考核评价制度，将固体废物污染环境防治工作纳入政府和部门年度目标责任考核，作为考核主要负责人政绩的重要内容。</w:t>
      </w:r>
    </w:p>
    <w:p w14:paraId="6E2F99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县级以上人民政府应当采取有利于保护生态环境的财政、价格、政府采购等政策和措施，调整产业结构，鼓励先进工艺技术的研究开发和推广应用，减少固体废物产生量，提高固体废物回收率和综合利用率。</w:t>
      </w:r>
    </w:p>
    <w:p w14:paraId="7F7072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鼓励社会公众和社会组织参与固体废物污染环境防治的公益性活动，鼓励单位和个人购买、使用再生产品和可重复利用产品。</w:t>
      </w:r>
    </w:p>
    <w:p w14:paraId="033251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鼓励社会各类投资主体参与固体废物处理处置项目建设运营，促进固体废物污染环境防治产业发展。</w:t>
      </w:r>
    </w:p>
    <w:p w14:paraId="18F745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直接从事危险废物、生活垃圾收集、清运、处置的人员，由用人单位对其进行岗位职业培训，配备必要的劳动保护条件，定期组织职业健康体检，保障从业人员健康和安全。</w:t>
      </w:r>
    </w:p>
    <w:p w14:paraId="487DD6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收集、贮存、运输、利用、处置危险废物的单位应当按照国家有关规定，投保环境污染责任强制保险，提高对环境污染事故损失的赔付能力。</w:t>
      </w:r>
    </w:p>
    <w:p w14:paraId="02AE628B">
      <w:pPr>
        <w:rPr>
          <w:rFonts w:ascii="Times New Roman" w:hAnsi="Times New Roman" w:eastAsia="仿宋" w:cs="仿宋"/>
          <w:sz w:val="32"/>
          <w:szCs w:val="32"/>
        </w:rPr>
      </w:pPr>
    </w:p>
    <w:p w14:paraId="1AE9B61E">
      <w:pPr>
        <w:jc w:val="center"/>
        <w:rPr>
          <w:rFonts w:ascii="Times New Roman" w:hAnsi="Times New Roman" w:eastAsia="黑体" w:cs="黑体"/>
          <w:szCs w:val="32"/>
        </w:rPr>
      </w:pPr>
      <w:r>
        <w:rPr>
          <w:rFonts w:hint="eastAsia" w:ascii="Times New Roman" w:hAnsi="Times New Roman" w:eastAsia="黑体" w:cs="黑体"/>
          <w:sz w:val="32"/>
          <w:szCs w:val="32"/>
        </w:rPr>
        <w:t>第二章　一般规定</w:t>
      </w:r>
    </w:p>
    <w:p w14:paraId="77AD6C7E">
      <w:pPr>
        <w:rPr>
          <w:rFonts w:ascii="Times New Roman" w:hAnsi="Times New Roman" w:eastAsia="仿宋" w:cs="仿宋"/>
          <w:sz w:val="32"/>
          <w:szCs w:val="32"/>
        </w:rPr>
      </w:pPr>
    </w:p>
    <w:p w14:paraId="37681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省、设区的市人民政府应当组织生态环境、发展改革、财政、工业和信息化、住房城乡建设、自然资源、卫生健康、商务、农业农村等有关主管部门，按照国家有关规定编制固体废物污染防治规划，统筹规划、建设固体废物转运、集中处置等设施、场所，推动固体废物污染防治工作。</w:t>
      </w:r>
    </w:p>
    <w:p w14:paraId="6A67B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县级人民政府根据省、设区的市固体废物污染防治规划的要求，制定实施方案，确定和调整各类固体废物基础设施建设年度建设用地需求和资金安排，明确选址和建设时间，并与土地供应年度计划相衔接。</w:t>
      </w:r>
    </w:p>
    <w:p w14:paraId="43ECDC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分类处置设施建设项目应当进行生态环境影响评价，优先安排建设用地。</w:t>
      </w:r>
    </w:p>
    <w:p w14:paraId="2ACF3C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产生、收集、贮存、运输、利用、处置固体废物的单位和其他生产经营者，应当采取符合技术规范、合格有效的防扬散、防流失、防渗漏或者其他防止污染环境的措施。</w:t>
      </w:r>
    </w:p>
    <w:p w14:paraId="1617A7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任何单位和个人不得擅自倾倒、堆放、丢弃、抛撒、遗撒或者焚烧固体废物。</w:t>
      </w:r>
    </w:p>
    <w:p w14:paraId="256482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产生工业固体废物或者危险废物的单位应当建立固体废物管理台账。</w:t>
      </w:r>
    </w:p>
    <w:p w14:paraId="115E6F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工业固体废物的单位应当向县级生态环境主管部门提供工业固体废物的种类、数量、流向、贮存、利用、处置等有关资料，以及减少工业固体废物产生、促进综合利用的具体措施，并执行排污许可管理制度的相关规定。</w:t>
      </w:r>
    </w:p>
    <w:p w14:paraId="5A4DB3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产生危险废物的单位，应当向县级生态环境主管部门申报危险废物的种类、产生量、流向、贮存、利用、处置等有关资料。</w:t>
      </w:r>
    </w:p>
    <w:p w14:paraId="48E6B2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提供或者申报事项发生重大改变的，应当自发生改变之日起十个工作日内进行变更。</w:t>
      </w:r>
    </w:p>
    <w:p w14:paraId="01033A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危险废物利用处置单位和生活垃圾焚烧处置单位，应当定期对其产生的特征污染物进行监测；以填埋方式处置的，应当对填埋场地及周边的地下水进行监测。</w:t>
      </w:r>
    </w:p>
    <w:p w14:paraId="4E873C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的利用处置单位可以自行或者委托有资质的监测机构按照技术规范要求实施监测，保证监测结果的真实性、准确性、完整性。监测数据出现异常的，利用处置单位应当在二十四小时内报告所在地县级生态环境主管部门，并提供相应的处理方案。</w:t>
      </w:r>
    </w:p>
    <w:p w14:paraId="66BC2CF5">
      <w:pPr>
        <w:rPr>
          <w:rFonts w:ascii="Times New Roman" w:hAnsi="Times New Roman" w:eastAsia="仿宋" w:cs="仿宋"/>
          <w:sz w:val="32"/>
          <w:szCs w:val="32"/>
        </w:rPr>
      </w:pPr>
    </w:p>
    <w:p w14:paraId="6E7A63EE">
      <w:pPr>
        <w:jc w:val="center"/>
        <w:rPr>
          <w:rFonts w:ascii="Times New Roman" w:hAnsi="Times New Roman" w:eastAsia="黑体" w:cs="黑体"/>
          <w:szCs w:val="32"/>
        </w:rPr>
      </w:pPr>
      <w:r>
        <w:rPr>
          <w:rFonts w:hint="eastAsia" w:ascii="Times New Roman" w:hAnsi="Times New Roman" w:eastAsia="黑体" w:cs="黑体"/>
          <w:sz w:val="32"/>
          <w:szCs w:val="32"/>
        </w:rPr>
        <w:t>第三章　工业固体废物污染防治</w:t>
      </w:r>
    </w:p>
    <w:p w14:paraId="579D5729">
      <w:pPr>
        <w:rPr>
          <w:rFonts w:ascii="Times New Roman" w:hAnsi="Times New Roman" w:eastAsia="仿宋" w:cs="仿宋"/>
          <w:sz w:val="32"/>
          <w:szCs w:val="32"/>
        </w:rPr>
      </w:pPr>
    </w:p>
    <w:p w14:paraId="68D4D7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产生工业固体废物的企业事业单位和其他生产经营者，应当使用符合法律法规规定的清洁生产要求的生产工艺和技术，减少固体废物产生量，降低或者消除固体废物对生态环境的危害。</w:t>
      </w:r>
    </w:p>
    <w:p w14:paraId="19395F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产生工业固体废物的建设项目，应当按照生态环境影响评价文件和项目设计要求配备建设相应的固体废物贮存设施。</w:t>
      </w:r>
    </w:p>
    <w:p w14:paraId="1A7751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企业自行利用或者处置固体废物的，其利用或者处置设施和技术工艺应当符合生态环境保护要求。</w:t>
      </w:r>
    </w:p>
    <w:p w14:paraId="0910F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企业事业单位和生产经营者交由第三方运输、利用、处置工业固体废物的，第三方应当具备相应的固体废物运输、利用、处置主体资格和技术能力。</w:t>
      </w:r>
    </w:p>
    <w:p w14:paraId="1FB92E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生产经营者应当对第三方运输、利用、处置固体废物的主体资格和设施设备、技术工艺等技术能力进行核实确认并依法签订书面合同，在合同中约定污染防治要求，不得将固体废物交由不具备固体废物运输、利用、处置主体资格和技术能力的单位处理。</w:t>
      </w:r>
    </w:p>
    <w:p w14:paraId="6F8146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对不能确定物理特性、化学成份、危害特性的固体废物，由产生固体废物的单位委托有关技术鉴定机构进行鉴别，根据鉴别结果实施分类管理。</w:t>
      </w:r>
    </w:p>
    <w:p w14:paraId="6B20DF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因原料、工艺改变导致固体废物属性发生变化的，企业应当及时予以鉴别。</w:t>
      </w:r>
    </w:p>
    <w:p w14:paraId="21787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煤矸石、尾矿、废石、废渣等工业固体废物历史存量较大的区域，设区的市、县（市、区）人民政府应当制定存量消减计划，采取生产新型建材、矿坑回填、生态修复等方式，推进工业固体废物规模化消纳利用，实现区域内存量工业固体废物有序减少。</w:t>
      </w:r>
    </w:p>
    <w:p w14:paraId="4F6104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矿产资源的勘查、开采，应当采用有利于保护生态环境和防止固体废物污染的勘查、开采方法和工艺技术，减少矿业固体废物的产生量和贮存量，鼓励尾矿、煤矸石、废石、废渣等综合开发利用。</w:t>
      </w:r>
    </w:p>
    <w:p w14:paraId="73BA97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尾矿、煤矸石、废石、废渣等矿业固体废物贮存设施停止使用后，矿山企业应当依法封场绿化或者土地复垦，防止造成环境污染和生态破坏。</w:t>
      </w:r>
    </w:p>
    <w:p w14:paraId="095A13BF">
      <w:pPr>
        <w:rPr>
          <w:rFonts w:ascii="Times New Roman" w:hAnsi="Times New Roman" w:eastAsia="仿宋" w:cs="仿宋"/>
          <w:sz w:val="32"/>
          <w:szCs w:val="32"/>
        </w:rPr>
      </w:pPr>
    </w:p>
    <w:p w14:paraId="5B5BCA47">
      <w:pPr>
        <w:jc w:val="center"/>
        <w:rPr>
          <w:rFonts w:ascii="Times New Roman" w:hAnsi="Times New Roman" w:eastAsia="黑体" w:cs="黑体"/>
          <w:szCs w:val="32"/>
        </w:rPr>
      </w:pPr>
      <w:r>
        <w:rPr>
          <w:rFonts w:hint="eastAsia" w:ascii="Times New Roman" w:hAnsi="Times New Roman" w:eastAsia="黑体" w:cs="黑体"/>
          <w:sz w:val="32"/>
          <w:szCs w:val="32"/>
        </w:rPr>
        <w:t>第四章　农业固体废物污染防治</w:t>
      </w:r>
    </w:p>
    <w:p w14:paraId="5FA5F9B2">
      <w:pPr>
        <w:rPr>
          <w:rFonts w:ascii="Times New Roman" w:hAnsi="Times New Roman" w:eastAsia="仿宋" w:cs="仿宋"/>
          <w:sz w:val="32"/>
          <w:szCs w:val="32"/>
        </w:rPr>
      </w:pPr>
    </w:p>
    <w:p w14:paraId="5C63B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县级以上人民政府及其有关部门应当鼓励秸秆还田和以秸秆为原料的沼气、燃料乙醇、发电、加工、饲料、食用菌等产业发展，对农业生产过程中产生的固体废物综合利用给予政策和财政支持。</w:t>
      </w:r>
    </w:p>
    <w:p w14:paraId="31DE29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鼓励使用易降解、低残留的农药、化肥、农膜、果袋等农业投入品。</w:t>
      </w:r>
    </w:p>
    <w:p w14:paraId="0DEAD7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各级人民政府应当采取有效措施，对农业生产过程中产生的农用残膜、废弃农药、化肥及农药包装物等低价值可回收物进行资源化利用或者无害化处置，减少对土壤的污染损害。</w:t>
      </w:r>
    </w:p>
    <w:p w14:paraId="0E2F05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产生秸秆、废弃农用薄膜、农药包装废弃物等农业固体废物的单位和其他生产经营者，应当采取回收利用和其他防止污染环境的措施。</w:t>
      </w:r>
    </w:p>
    <w:p w14:paraId="56BA4C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规模化畜禽养殖场、养殖小区、动物屠宰加工场所、动物和动物产品无害化处理场所，应当按照国家规定收集、贮存、利用或者处置养殖、屠宰和无害化处理过程中产生的畜禽粪便、废弃动物产品，达标排放污染物。</w:t>
      </w:r>
    </w:p>
    <w:p w14:paraId="6F2FAE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处置染疫动物和动物产品、病死或者死因不明的动物尸体，依照《中华人民共和国动物防疫法》有关规定执行。</w:t>
      </w:r>
    </w:p>
    <w:p w14:paraId="79EFC541">
      <w:pPr>
        <w:rPr>
          <w:rFonts w:ascii="Times New Roman" w:hAnsi="Times New Roman" w:eastAsia="仿宋" w:cs="仿宋"/>
          <w:sz w:val="32"/>
          <w:szCs w:val="32"/>
        </w:rPr>
      </w:pPr>
    </w:p>
    <w:p w14:paraId="7596BE89">
      <w:pPr>
        <w:jc w:val="center"/>
        <w:rPr>
          <w:rFonts w:ascii="Times New Roman" w:hAnsi="Times New Roman" w:eastAsia="黑体" w:cs="黑体"/>
          <w:szCs w:val="32"/>
        </w:rPr>
      </w:pPr>
      <w:r>
        <w:rPr>
          <w:rFonts w:hint="eastAsia" w:ascii="Times New Roman" w:hAnsi="Times New Roman" w:eastAsia="黑体" w:cs="黑体"/>
          <w:sz w:val="32"/>
          <w:szCs w:val="32"/>
        </w:rPr>
        <w:t>第五章　城乡生活垃圾等污染防治</w:t>
      </w:r>
    </w:p>
    <w:p w14:paraId="1B22E2CC">
      <w:pPr>
        <w:rPr>
          <w:rFonts w:ascii="Times New Roman" w:hAnsi="Times New Roman" w:eastAsia="仿宋" w:cs="仿宋"/>
          <w:sz w:val="32"/>
          <w:szCs w:val="32"/>
        </w:rPr>
      </w:pPr>
    </w:p>
    <w:p w14:paraId="7FD6F6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各级人民政府应当安排必要的资金，支持城乡生活垃圾利用、处置设施项目建设，按照地域统筹、设施共享的原则科学合理布局，纳入公共服务体系，增加财政资金投入，建立生态补偿机制，完善再生资源分类回收服务网络，推进减量化措施实施，提高生活垃圾的资源化利用率和无害化处置率，促进生活垃圾收集、利用、处置的专业化、市场化、产业化。</w:t>
      </w:r>
    </w:p>
    <w:p w14:paraId="11AD52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县级以上人民政府应当对城乡生活垃圾治理负总责。</w:t>
      </w:r>
    </w:p>
    <w:p w14:paraId="0909E9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县（市、区）环境卫生主管部门负责城市生活垃圾的清扫、分类收集、密闭运输、资源化利用、无害化处理的监督管理和指导工作。</w:t>
      </w:r>
    </w:p>
    <w:p w14:paraId="7BCD3B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乡（镇）人民政府、街道办事处指导村民委员会、村民小组建立农村村庄保洁制度，按照村收集、乡（镇）转运、县处理的模式，做好农村生活垃圾治理工作。</w:t>
      </w:r>
    </w:p>
    <w:p w14:paraId="3A7BC1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乡结合部或者人口密集的农村生活垃圾，纳入城市生活垃圾分类收运处理系统。偏远地区或者人口分散的农村生活垃圾在充分回收、合理利用基础上，因地制宜就近处理；不能就近处理的，应当妥善贮存，定期外运处理。</w:t>
      </w:r>
    </w:p>
    <w:p w14:paraId="6F9589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城乡生活垃圾实行分类投放、收集、运输和处置，按照产生者付费的原则缴纳垃圾处理费。</w:t>
      </w:r>
    </w:p>
    <w:p w14:paraId="6C13A9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任何单位和个人都有垃圾分类投放和参与治理的义务，并按照规定的时间、地点、分类等要求，将城乡生活垃圾投放到指定的垃圾收集容器、收集点或者收集场所。</w:t>
      </w:r>
    </w:p>
    <w:p w14:paraId="51195F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县级以上人民政府应当加强建筑垃圾污染的防治，建立健全建筑垃圾分类处理制度，提升建筑垃圾治理水平。</w:t>
      </w:r>
    </w:p>
    <w:p w14:paraId="7DE7C5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城市拆迁改造、农村村镇搬迁以及其他产生大规模建筑垃圾的活动，县级人民政府和乡（镇）人民政府、街道办事处应当做好建筑垃圾统一收集、清运、消纳的组织管理工作。</w:t>
      </w:r>
    </w:p>
    <w:p w14:paraId="014D35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排放的建筑垃圾应当在施工现场分类堆放，并采取防扬散、防抛撒措施，及时清运至指定垃圾消纳场。防风抑尘网等塑料制品应当进行回收处置。</w:t>
      </w:r>
    </w:p>
    <w:p w14:paraId="094292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禁止在道路、桥梁、公共场地、公共绿地、农田、河流、湖泊、供排水设施、水利设施以及其他非指定场地倾倒建筑垃圾。</w:t>
      </w:r>
    </w:p>
    <w:p w14:paraId="6D3657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餐饮垃圾处置的技术工艺应当符合行业标准和环境保护要求，经过处理的餐饮垃圾资源化利用产品应当达到国家标准或者地方标准。</w:t>
      </w:r>
    </w:p>
    <w:p w14:paraId="66712C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禁止将餐饮垃圾及其资源化利用产品用于食品、餐饮和其他可能危害人体健康的行业。</w:t>
      </w:r>
    </w:p>
    <w:p w14:paraId="1D4522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县级以上人民政府对有机易腐垃圾生化制肥、生活垃圾焚烧发电、建筑垃圾综合利用项目应当制定优惠扶持政策，优先安排项目建设用地，并优先安排并网或者推广、使用再生产品。</w:t>
      </w:r>
    </w:p>
    <w:p w14:paraId="2473A246">
      <w:pPr>
        <w:rPr>
          <w:rFonts w:ascii="Times New Roman" w:hAnsi="Times New Roman" w:eastAsia="仿宋" w:cs="仿宋"/>
          <w:sz w:val="32"/>
          <w:szCs w:val="32"/>
        </w:rPr>
      </w:pPr>
    </w:p>
    <w:p w14:paraId="1525DE16">
      <w:pPr>
        <w:jc w:val="center"/>
        <w:rPr>
          <w:rFonts w:ascii="Times New Roman" w:hAnsi="Times New Roman" w:eastAsia="黑体" w:cs="黑体"/>
          <w:szCs w:val="32"/>
        </w:rPr>
      </w:pPr>
      <w:r>
        <w:rPr>
          <w:rFonts w:hint="eastAsia" w:ascii="Times New Roman" w:hAnsi="Times New Roman" w:eastAsia="黑体" w:cs="黑体"/>
          <w:sz w:val="32"/>
          <w:szCs w:val="32"/>
        </w:rPr>
        <w:t>第六章　危险废物污染防治</w:t>
      </w:r>
    </w:p>
    <w:p w14:paraId="136C896E">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危险废物的特殊规定</w:t>
      </w:r>
    </w:p>
    <w:p w14:paraId="2C6F3FF1">
      <w:pPr>
        <w:rPr>
          <w:rFonts w:ascii="Times New Roman" w:hAnsi="Times New Roman" w:eastAsia="仿宋" w:cs="仿宋"/>
          <w:sz w:val="32"/>
          <w:szCs w:val="32"/>
        </w:rPr>
      </w:pPr>
    </w:p>
    <w:p w14:paraId="3DA4BC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本条例所称危险废物是指列入国家危险废物名录或者根据国家规定的危险废物鉴别标准和鉴别方法认定的具有危险特性的固体废物。</w:t>
      </w:r>
    </w:p>
    <w:p w14:paraId="0F55FF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处置其他未列入国家危险废物名录但含有毒有害物质，或者在利用和处置过程中产生有毒有害物质的，应当按照国家和本省有关无害化处理的标准和要求处置。</w:t>
      </w:r>
    </w:p>
    <w:p w14:paraId="03F2E2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危险废物的容器和包装物以及收集、贮存、运输、利用、处置危险废物的设施、场所，应当按照规定设置危险废物识别标志。</w:t>
      </w:r>
    </w:p>
    <w:p w14:paraId="6DEE7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产生危险废物的单位应当建立健全危险废物分类管理规章制度，制定危险废物管理计划，落实管理责任。</w:t>
      </w:r>
    </w:p>
    <w:p w14:paraId="765B56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危险废物的单位应当按照危险废物产生、贮存、利用、处置管理流程建立台账，如实记载产生危险废物的种类、数量、流向、贮存、利用、处置等信息，并通过国家危险废物信息管理系统向所在地生态环境主管部门申报。危险废物台账应当至少保存十年，企业重组、改制的，由承继企业接管保存；企业破产、倒闭的，应当将危险废物台账移交当地生态环境主管部门保存。</w:t>
      </w:r>
    </w:p>
    <w:p w14:paraId="66FBEE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产生危险废物的单位已经取得排污许可证的，执行排污许可管理制度的规定。</w:t>
      </w:r>
    </w:p>
    <w:p w14:paraId="082A28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转移处置危险废物的，应当将危险废物的名称、种类、特性等基本信息告知利用处置单位。</w:t>
      </w:r>
    </w:p>
    <w:p w14:paraId="5883FB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鼓励石油、化工、金属冶炼行业等工业企业建设利用、处置设施，对其产生和附近同类危险废物就地、就近处置；鼓励企业利用水泥窑、炼钢炉协同处置危险废物。</w:t>
      </w:r>
    </w:p>
    <w:p w14:paraId="172F5D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前款规定的企业建设的危险废物利用、处置设施，其设施设备、技术工艺应当达到国家和本省危险废物利用、处置技术要求。</w:t>
      </w:r>
    </w:p>
    <w:p w14:paraId="14DAAF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从事危险废物收集、贮存、利用、处置的经营单位，应当依法申领许可证，并向所在地县级生态环境主管部门提交年度经营情况报告。</w:t>
      </w:r>
    </w:p>
    <w:p w14:paraId="48B493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禁止无许可证或者未按照许可证规定从事危险废物收集、贮存、利用、处置的经营活动。</w:t>
      </w:r>
    </w:p>
    <w:p w14:paraId="44B752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禁止将危险废物提供或者委托给无许可证的单位和个人从事收集、贮存、利用、处置活动。</w:t>
      </w:r>
    </w:p>
    <w:p w14:paraId="1C8A5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收集、贮存、运输、利用、处置危险废物的单位应当按照国家规定建立危险废物经营情况记录簿，并如实记录。</w:t>
      </w:r>
    </w:p>
    <w:p w14:paraId="26B9DE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经焚烧、物化、固化后以填埋方式处置危险废物的，危险废物经营情况记录簿应当永久保存。</w:t>
      </w:r>
    </w:p>
    <w:p w14:paraId="27C328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转移危险废物的，应当按照国家规定填写、运行危险废物电子或者纸质转移联单。</w:t>
      </w:r>
    </w:p>
    <w:p w14:paraId="0B369A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运输危险废物的专用车辆应当安装卫星定位装置，并保证安全正常运行。</w:t>
      </w:r>
    </w:p>
    <w:p w14:paraId="7469C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禁止下列处置危险废物的行为：</w:t>
      </w:r>
    </w:p>
    <w:p w14:paraId="6CF224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（一）露天焚烧危险废物的；</w:t>
      </w:r>
    </w:p>
    <w:p w14:paraId="6CCAAA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（二）将危险废物混入一般工业固体废物或者生活垃圾处置的；</w:t>
      </w:r>
    </w:p>
    <w:p w14:paraId="5534D6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（三）超过国家危险废物填埋污染控制标准，以填埋方式直接处置危险废物的；</w:t>
      </w:r>
    </w:p>
    <w:p w14:paraId="305E50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（四）利用渗井、渗坑或者裂隙填埋处置危险废物的；</w:t>
      </w:r>
    </w:p>
    <w:p w14:paraId="456E65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（五）其他不符合生态环境保护要求的方式处置危险废物的。</w:t>
      </w:r>
    </w:p>
    <w:p w14:paraId="6FF511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产生、收集、贮存、运输、利用、处置危险废物的单位，应当依法制定意外事故的防范措施和应急预案，报所在地县级生态环境主管部门和其他负有固体废物污染环境防治监督管理职责的部门备案，并组织相关人员参加法律和专业技术、安全防护以及应急处置培训，定期开展应急演练。</w:t>
      </w:r>
    </w:p>
    <w:p w14:paraId="1E09E4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县级以上生态环境主管部门应当制定本行政区域危险废物污染环境突发事件应急预案，储备应急物资，组织调查处理危险废物污染环境事件。</w:t>
      </w:r>
    </w:p>
    <w:p w14:paraId="518ACC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大传染病疫情等突发事件发生时，县级以上人民政府应当统筹协调医疗废物等危险废物收集、贮存、运输、处置等工作，保障所需的车辆、场地、处置设施和防护物资。应急管理、生态环境、卫生健康、环境卫生、交通运输等主管部门应当协同配合，依法履行应急处置职责。</w:t>
      </w:r>
    </w:p>
    <w:p w14:paraId="53FEDE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因发生事故或者其他突发事件造成危险废物严重污染环境后，有关责任单位应当立即启动应急预案，采取有效措施消除或者减轻对环境的污染损害，及时通报可能受到污染危害者，并立即报告所在地生态环境和应急管理等有关部门，接受调查处理。</w:t>
      </w:r>
    </w:p>
    <w:p w14:paraId="0B6833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发生或者有证据证明可能发生危险废物严重污染环境、威胁居民生命财产安全时，生态环境主管部门和其他负有固体废物污染环境防治监督管理职责的部门应当立即向本级人民政府和上一级人民政府有关部门报告，由人民政府采取防止或者减轻危害的有效措施。有关人民政府可以根据实际需要责令停止导致或者可能导致环境污染事故的作业。应急处置费用由责任单位承担。责任单位无力承担或者无法确定责任单位的，应急处置费用由县级以上人民政府承担。</w:t>
      </w:r>
    </w:p>
    <w:p w14:paraId="3E7DABCD">
      <w:pPr>
        <w:rPr>
          <w:rFonts w:ascii="Times New Roman" w:hAnsi="Times New Roman" w:eastAsia="仿宋" w:cs="仿宋"/>
          <w:sz w:val="32"/>
          <w:szCs w:val="32"/>
        </w:rPr>
      </w:pPr>
    </w:p>
    <w:p w14:paraId="40B5648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医疗废物</w:t>
      </w:r>
    </w:p>
    <w:p w14:paraId="63B1F07F">
      <w:pPr>
        <w:rPr>
          <w:rFonts w:ascii="Times New Roman" w:hAnsi="Times New Roman" w:eastAsia="仿宋" w:cs="仿宋"/>
          <w:sz w:val="32"/>
          <w:szCs w:val="32"/>
        </w:rPr>
      </w:pPr>
    </w:p>
    <w:p w14:paraId="068DC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县级以上人民政府及其卫生健康、生态环境、畜牧兽医、民政等主管部门应当加强医疗废物管理，统筹协调建设医疗废物收集、贮存、运输、处置设施和信息交互系统，完善运行机制，实现全收集、全覆盖。</w:t>
      </w:r>
    </w:p>
    <w:p w14:paraId="2DF00F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医疗废物，是指医疗卫生机构、医学科研教学单位、血站、法医鉴定机构、畜牧兽医服务机构（宠物医院）在医疗、预防、保健以及其他相关活动中产生的具有直接或者间接感染性、毒性以及其他危害性的废物。</w:t>
      </w:r>
    </w:p>
    <w:p w14:paraId="3498E8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医疗废物产生单位应当按照国家和本省的规定分类收集，建立临时贮存点，其容器、包装、设施应当符合《医疗废物专用包装物、容器标准和警示标识规定》。</w:t>
      </w:r>
    </w:p>
    <w:p w14:paraId="0E6FA7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医疗废物产生单位应当与集中处置单位签订医疗废物收运、处置协议，载明收运时间、处置费用、违约责任等内容，明确双方权利义务。</w:t>
      </w:r>
    </w:p>
    <w:p w14:paraId="106B0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医疗废物集中处置单位应当配备使用专用车辆收集、运输医疗废物，复核、查验医疗废物的包装、标识和重量，转移医疗废物实行危险废物转移联单管理制度。</w:t>
      </w:r>
    </w:p>
    <w:p w14:paraId="2A58AA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因产生医疗废物单位分布分散或者路途较远的，由县级以上人民政府根据需要建立医疗废物中转站或者实行运输价格补贴。</w:t>
      </w:r>
    </w:p>
    <w:p w14:paraId="3B2E09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医疗废物中转站的建设和运行应当符合卫生安全和技术规范要求。医疗废物中转站应当密闭贮存，贮存时间不得超过二十四小时。</w:t>
      </w:r>
    </w:p>
    <w:p w14:paraId="2B0BEC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医疗废物集中处置单位应当取得许可证，对覆盖范围内的医疗废物集中收集、分类处置。对不能处置的医疗废物，送交具备处置资质和能力的单位集中处置。</w:t>
      </w:r>
    </w:p>
    <w:p w14:paraId="51ABEC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医疗废物集中处置设施应当按照规定安装在线监测装置，保证正常运行。以焚烧方式处置医疗废物过程中产生的残余物、飞灰、废活性炭等，按照危险废物管理；以蒸煮方式处置危险废物后，按照一般固体废物单独或者专区填埋。</w:t>
      </w:r>
    </w:p>
    <w:p w14:paraId="54E110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医疗废物集中处置单位在规定的经营期限内应当保证处置设施安全、正常运行。因设施设备维修需要暂时停运的，应当采取措施，做好医疗废物收贮工作。设施服役期满不再继续经营的，应当在经营期限届满前六个月向设区的市生态环境主管部门报告有关情况，做好医疗废物处置衔接工作。</w:t>
      </w:r>
    </w:p>
    <w:p w14:paraId="1334788F">
      <w:pPr>
        <w:rPr>
          <w:rFonts w:ascii="Times New Roman" w:hAnsi="Times New Roman" w:eastAsia="仿宋" w:cs="仿宋"/>
          <w:sz w:val="32"/>
          <w:szCs w:val="32"/>
        </w:rPr>
      </w:pPr>
    </w:p>
    <w:p w14:paraId="6D591638">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其他危险废物</w:t>
      </w:r>
    </w:p>
    <w:p w14:paraId="429FCCAF">
      <w:pPr>
        <w:rPr>
          <w:rFonts w:ascii="Times New Roman" w:hAnsi="Times New Roman" w:eastAsia="仿宋" w:cs="仿宋"/>
          <w:sz w:val="32"/>
          <w:szCs w:val="32"/>
        </w:rPr>
      </w:pPr>
    </w:p>
    <w:p w14:paraId="193C9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鼓励电器电子产品生产者自行或者委托销售者、维修机构、售后服务机构、再生资源回收经营者回收废弃电器电子产品。</w:t>
      </w:r>
    </w:p>
    <w:p w14:paraId="4F5F2B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拆解废旧机动车、废弃电器电子产品等物资的单位，应当依法取得相应资质，按照国家技术规范进行拆解，对拆解过程中产生的危险废物分类集中收集、建立台账并如实记录，按照国家有关规定交由有资质的单位进行利用或者处置。</w:t>
      </w:r>
    </w:p>
    <w:p w14:paraId="4A7C5A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禁止擅自拆解、处置废旧机动车、废弃电器电子产品。</w:t>
      </w:r>
    </w:p>
    <w:p w14:paraId="3E9604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退役风电机组叶片、退役光伏组件、废旧动力电池等产品的拆解、处置应当加强污染防治，按照规定开展精细化、无害化拆解、处置。</w:t>
      </w:r>
    </w:p>
    <w:p w14:paraId="64CD9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机动车保养维修企业对其产生的废矿物油（废机油）、漆渣、废电池等危险废物，应当制定管理制度和操作规程，配备建设危险废物的专用贮存场所和设备，全部回收、分类贮存，并采取防渗漏、防雨、防晒等污染防治措施。</w:t>
      </w:r>
    </w:p>
    <w:p w14:paraId="4DF42A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机动车保养维修企业应当与取得许可证的单位签订利用或者处置协议，明确双方权利义务。</w:t>
      </w:r>
    </w:p>
    <w:p w14:paraId="63DEF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公安、卫生健康、农业农村、市场监督管理等主管部门依法销毁违禁品、假冒伪劣商品及其他违法物品的，应当采取符合生态环境保护要求的方式利用或者无害化处置，不得露天焚烧、倾倒或者擅自填埋。属于危险废物的，应当委托具有相应许可资质的单位进行无害化处置。处置费用由同级人民政府承担。</w:t>
      </w:r>
    </w:p>
    <w:p w14:paraId="48A942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设立实验室的教育、科研机构和其他企业事业单位应当建立实验室废物分类、登记管理制度，加强对所属实验室产生的废药剂、废试剂、实验动物尸体及其他实验室废物的管理。</w:t>
      </w:r>
    </w:p>
    <w:p w14:paraId="70F107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实验室产生的液态废物应当分类暂存，不得随意倾倒。过期、失效及多余药剂应当设置专门贮存场所分类存放，不得擅自弃置、填埋。</w:t>
      </w:r>
    </w:p>
    <w:p w14:paraId="21ECBA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实验室产生的危险废物应当委托具有相应资质的单位处置。</w:t>
      </w:r>
    </w:p>
    <w:p w14:paraId="4EFBAF99">
      <w:pPr>
        <w:rPr>
          <w:rFonts w:ascii="Times New Roman" w:hAnsi="Times New Roman" w:eastAsia="仿宋" w:cs="仿宋"/>
          <w:sz w:val="32"/>
          <w:szCs w:val="32"/>
        </w:rPr>
      </w:pPr>
    </w:p>
    <w:p w14:paraId="23CFC612">
      <w:pPr>
        <w:jc w:val="center"/>
        <w:rPr>
          <w:rFonts w:ascii="Times New Roman" w:hAnsi="Times New Roman" w:eastAsia="黑体" w:cs="黑体"/>
          <w:szCs w:val="32"/>
        </w:rPr>
      </w:pPr>
      <w:r>
        <w:rPr>
          <w:rFonts w:hint="eastAsia" w:ascii="Times New Roman" w:hAnsi="Times New Roman" w:eastAsia="黑体" w:cs="黑体"/>
          <w:sz w:val="32"/>
          <w:szCs w:val="32"/>
        </w:rPr>
        <w:t>第七章　监督管理</w:t>
      </w:r>
    </w:p>
    <w:p w14:paraId="573CEDBF">
      <w:pPr>
        <w:rPr>
          <w:rFonts w:ascii="Times New Roman" w:hAnsi="Times New Roman" w:eastAsia="仿宋" w:cs="仿宋"/>
          <w:sz w:val="32"/>
          <w:szCs w:val="32"/>
        </w:rPr>
      </w:pPr>
    </w:p>
    <w:p w14:paraId="39D433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省生态环境主管部门会同工业和信息化、市场监督管理等主管部门根据本省生态环境质量状况和经济技术条件，制定固体废物污染防治的地方控制标准和技术规范。</w:t>
      </w:r>
    </w:p>
    <w:p w14:paraId="35433C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县级以上人民政府根据实际需要建立健全联合检查和协调配合机制，组织生态环境、发展改革、工业和信息化、公安、自然资源、住房城乡建设、交通运输、水利、农业农村、卫生健康、林业和其他有关主管部门开展专项执法，对管辖范围内产生、收集、贮存、运输、利用、处置固体废物的单位和个人进行现场检查。被检查的单位和个人应当如实反映情况，提供必要的资料。</w:t>
      </w:r>
    </w:p>
    <w:p w14:paraId="4A4A11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设区的市生态环境主管部门会同其他相关主管部门应当利用门户网站定期发布固体废物的种类、产生量、处置能力、利用处置状况等信息，方便公众查询。发生重大固体废物污染生态环境事件，应当及时向公众发布有关信息。</w:t>
      </w:r>
    </w:p>
    <w:p w14:paraId="642D55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生、运输、利用、处置固体废物的单位应当按照规定在网站、报刊、广播、电视等公众媒体平台向社会公布其固体废物产生的种类、产生量、贮存量、转移量、利用量、处置量及去向等生态环境信息，接受公众监督。</w:t>
      </w:r>
    </w:p>
    <w:p w14:paraId="00F879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省生态环境主管部门应当建立固体废物申报登记、市场交易公共服务网络信息平台，为固体废物的管理、收集、处理提供信息服务。</w:t>
      </w:r>
    </w:p>
    <w:p w14:paraId="507D01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产生、收集、贮存、运输、利用、处置固体废物的单位相关信用信息，应当依法依规纳入全国信用信息共享平台。</w:t>
      </w:r>
    </w:p>
    <w:p w14:paraId="05BF0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县级以上人民政府及其生态环境、住房城乡建设、卫生健康、教育、广播电视等主管部门应当加强固体废物污染环境防治知识的公益宣传和舆论监督，组织开展固体废物分类处置科普知识宣传教育，倡导文明、绿色、低碳、环保的生产和生活方式。</w:t>
      </w:r>
    </w:p>
    <w:p w14:paraId="4718FC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村（居）民委员会可以通过多种形式普及宣传固体废物污染环境防治知识，指导村（居）民分类收集、投放生活垃圾，增强生态环境保护意识。</w:t>
      </w:r>
    </w:p>
    <w:p w14:paraId="5B301B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中小学、幼儿园应当根据未成年人特点组织开展固体废物污染环境防治知识的教育和实践活动。</w:t>
      </w:r>
    </w:p>
    <w:p w14:paraId="249831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对固体废物污染环境损害社会公共利益的行为，法律规定的机关和组织可以依法向人民法院提起诉讼。</w:t>
      </w:r>
    </w:p>
    <w:p w14:paraId="59F63A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任何单位和个人都有权对造成固体废物污染环境的行为进行检举和控告。县级以上生态环境和其他有关主管部门应当公布投诉、举报方式，方便公众监督。</w:t>
      </w:r>
    </w:p>
    <w:p w14:paraId="413EA9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生态环境和其他有关主管部门受理投诉、举报后，应当及时核实，依法查处，并将查处结果向投诉人、举报人反馈。</w:t>
      </w:r>
    </w:p>
    <w:p w14:paraId="387876B2">
      <w:pPr>
        <w:rPr>
          <w:rFonts w:ascii="Times New Roman" w:hAnsi="Times New Roman" w:eastAsia="仿宋" w:cs="仿宋"/>
          <w:sz w:val="32"/>
          <w:szCs w:val="32"/>
        </w:rPr>
      </w:pPr>
    </w:p>
    <w:p w14:paraId="4AD98134">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728A0643">
      <w:pPr>
        <w:rPr>
          <w:rFonts w:ascii="Times New Roman" w:hAnsi="Times New Roman" w:eastAsia="仿宋" w:cs="仿宋"/>
          <w:sz w:val="32"/>
          <w:szCs w:val="32"/>
        </w:rPr>
      </w:pPr>
    </w:p>
    <w:p w14:paraId="24CFF1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县级以上人民政府及其生态环境主管部门和其他有关主管部门及工作人员在固体废物污染防治工作中滥用职权、玩忽职守、徇私舞弊以及不依法履行监督管理职责或者发现违法行为不予查处，对负有责任的领导人员和直接责任人员，依法给予处分。</w:t>
      </w:r>
    </w:p>
    <w:p w14:paraId="352994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违反本条例第十七条规定，将固体废物交由不具备主体资格和技术能力的单位处理，由县级以上生态环境主管部门责令改正，没收违法所得，并处十万元以上一百万元以下的罚款；情节严重的，报经有批准权的人民政府批准，责令停业、关闭；造成生态环境污染的，由产生固体废物的单位和第三方共同承担连带责任。</w:t>
      </w:r>
    </w:p>
    <w:p w14:paraId="66905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违反本条例第三十一条第二款、第四十五条第二款规定，未建立危险废物台账并如实记录的，由县级以上生态环境主管部门责令改正，没收违法所得，并处五万元以上二十万元以下的罚款，拒不改正的，处二十万元以上一百万元以下的罚款；情节严重的，报经有批准权的人民政府批准，责令停业、关闭。</w:t>
      </w:r>
    </w:p>
    <w:p w14:paraId="5915F0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违反本条例第三十五条第一款、第三十六条规定，未填写、运行危险废物转移联单或者未按规定处置危险废物的，由县级以上生态环境主管部门责令改正，没收违法所得，并处五万元以上二十万元以下的罚款；拒不改正的，处二十万元以上一百万元以下的罚款；情节严重的，报经有批准权的人民政府批准，责令停业、关闭。</w:t>
      </w:r>
    </w:p>
    <w:p w14:paraId="5F37E1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违反本条例第四十五条第三款规定，未取得相应许可资质擅自从事报废机动车拆解的，由县级以上商务主管部门会同有关部门没收非法回收拆解的报废机动车、报废机动车主要部件和其他零部件，没收违法所得；违法所得在五万元以上的，并处违法所得二倍以上五倍以下的罚款；违法所得不足五万元或者没有违法所得的，并处五万元以上十万元以下的罚款。</w:t>
      </w:r>
    </w:p>
    <w:p w14:paraId="2227B7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违反本条例第四十五条第三款规定，未取得相应许可资质擅自从事废弃电器电子产品拆解的，由县级以上生态环境主管部门责令停业、关闭，没收违法所得，并处五万元以上五十万元以下罚款。</w:t>
      </w:r>
    </w:p>
    <w:p w14:paraId="4FB58B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依照本条例规定，对个人作出五万元以上、对单位作出二十万元以上的罚款或者没收相当数额违法所得、非法财物处罚的，应当告知当事人有要求举行听证的权利。</w:t>
      </w:r>
    </w:p>
    <w:p w14:paraId="4F652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违反本条例规定的行为，法律、行政法规已有法律责任规定的，从其规定。</w:t>
      </w:r>
    </w:p>
    <w:p w14:paraId="3D859CDB">
      <w:pPr>
        <w:rPr>
          <w:rFonts w:ascii="Times New Roman" w:hAnsi="Times New Roman" w:eastAsia="仿宋" w:cs="仿宋"/>
          <w:sz w:val="32"/>
          <w:szCs w:val="32"/>
        </w:rPr>
      </w:pPr>
    </w:p>
    <w:p w14:paraId="20A65628">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372F80D0">
      <w:pPr>
        <w:rPr>
          <w:rFonts w:ascii="Times New Roman" w:hAnsi="Times New Roman" w:eastAsia="仿宋" w:cs="仿宋"/>
          <w:sz w:val="32"/>
          <w:szCs w:val="32"/>
        </w:rPr>
      </w:pPr>
    </w:p>
    <w:p w14:paraId="5FC344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本条例自2016年4月1日起施行。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841AF9"/>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9644</Words>
  <Characters>9664</Characters>
  <Lines>87</Lines>
  <Paragraphs>24</Paragraphs>
  <TotalTime>0</TotalTime>
  <ScaleCrop>false</ScaleCrop>
  <LinksUpToDate>false</LinksUpToDate>
  <CharactersWithSpaces>9764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2026-08-18T02:17:13Z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