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3B55C5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延安市城市市容市貌管理条例</w:t>
      </w:r>
    </w:p>
    <w:p w14:paraId="79791F0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（2016年2月28日延安市第四届人民代表大会常务委员会第六次会议通过　2017年3月30日陕西省第十二届人民代表大会常务委员会第三十三次会议批准　根据2025年5月22日延安市第六届人民代表大会常务委员会第二十五次会议通过　2025年7月30日陕西省第十四届人民代表大会常务委员会第十七次会议批准的《延安市人民代表大会常务委员会关于修改〈延安市城市市容市貌管理条例〉的决定》第一次修正　根据2026年6月24日延安市第六届人民代表大会常务委员会第三十五次会议通过　2026年7月29日陕西省第十四届人民代表大会常务委员会第二十四次会议批准的《延安市人民代表大会常务委员会关于修改〈延安市大气污染防治条例〉等四部地方性法规的决定》第二次修正）</w:t>
      </w:r>
    </w:p>
    <w:p w14:paraId="3B126BA2">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3DE3E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市容市貌管理</w:t>
      </w:r>
    </w:p>
    <w:p w14:paraId="1A96FA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建（构）筑物容貌管理</w:t>
      </w:r>
    </w:p>
    <w:p w14:paraId="5D1BC7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城市道路及相关公共设施容貌管理</w:t>
      </w:r>
    </w:p>
    <w:p w14:paraId="4A7663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车辆及其相关设施容貌管理</w:t>
      </w:r>
    </w:p>
    <w:p w14:paraId="7D0039E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灯饰设置容貌管理</w:t>
      </w:r>
    </w:p>
    <w:p w14:paraId="156E24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第五节　户外广告、标识牌容貌管理</w:t>
      </w:r>
    </w:p>
    <w:p w14:paraId="73FE0B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第六节　园林绿化容貌管理</w:t>
      </w:r>
    </w:p>
    <w:p w14:paraId="74B9B1B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第七节　工程施工场地容貌管理</w:t>
      </w:r>
    </w:p>
    <w:p w14:paraId="76B8DD3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第八节　环境卫生容貌管理</w:t>
      </w:r>
    </w:p>
    <w:p w14:paraId="629A85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第九节　生活垃圾分类管理</w:t>
      </w:r>
    </w:p>
    <w:p w14:paraId="0C0FDD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法律责任</w:t>
      </w:r>
    </w:p>
    <w:p w14:paraId="443C22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附　　则</w:t>
      </w:r>
      <w:bookmarkStart w:id="0" w:name="_GoBack"/>
      <w:bookmarkEnd w:id="0"/>
    </w:p>
    <w:p w14:paraId="4C1A3C6D">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6167C9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为了加强城市市容市貌管理，营造干净、整洁、有序、安全的城市环境，根据有关法律法规，结合本市实际，制定本条例。</w:t>
      </w:r>
    </w:p>
    <w:p w14:paraId="64807C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本条例适用于本行政区域内市、县（市、区）人民政府所在地的城市建成区和开发区、科技园区、工矿区及其他实行城市化管理的地区。</w:t>
      </w:r>
    </w:p>
    <w:p w14:paraId="180B77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实行城市化管理的地区的具体范围由市、县（市、区）人民政府划定并公布。</w:t>
      </w:r>
    </w:p>
    <w:p w14:paraId="567319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本条例所称的城市市容市貌，是指建筑物和构筑物，城市道路及相关公共设施，车辆及其相关设施，灯饰，广告设施与标识，园林绿化，施工场地，公共水域及公共空间等构成的城市容貌。</w:t>
      </w:r>
    </w:p>
    <w:p w14:paraId="5AF2A6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延安市城市管理执法局是城市市容市貌管理主管部门，负责全市市容市貌的组织、协调、服务、监督、检查和考核等工作。</w:t>
      </w:r>
    </w:p>
    <w:p w14:paraId="627B76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县（市、区）人民政府或者县（市、区）人民政府指定的市容市貌主管部门，以及街道办事处、建制镇人民政府，按照市、县（市、区）人民政府规定的管理权限和范围，负责有关的市容市貌管理工作。</w:t>
      </w:r>
    </w:p>
    <w:p w14:paraId="16B8AB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公安、民政、财政、自然资源、生态环境、住建、交通、水务、商务、卫健、人民防空、市场监管、文物等相关部门按照各自职责，协同做好城市市容市貌管理工作。</w:t>
      </w:r>
    </w:p>
    <w:p w14:paraId="75DAA2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市容市貌主管部门应当与生态环境、市场监管等部门建立联合执法机制，对跨领域违法行为协同处理。</w:t>
      </w:r>
    </w:p>
    <w:p w14:paraId="34C1B8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市、县（市、区）人民政府应当将城市市容市貌规划、建设和管理纳入国民经济和社会发展计划，建立考核机制，保障市容市貌管理工作有序进行。</w:t>
      </w:r>
    </w:p>
    <w:p w14:paraId="7E7FD4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城市市容市貌规划建设应当符合城市总体规划和国家规定的城市容貌标准，坚持环保、智慧、宜居城市建设相统一原则，科学定位，突出城市地方特色，优化城市空间景观，建立科学完备的基础设施体系、专业服务体系和智慧城管体系，完善城市功能。</w:t>
      </w:r>
    </w:p>
    <w:p w14:paraId="409C8A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市容市貌主管部门应当加强市容市貌法律法规和科学知识的宣传教育，增强单位和公民维护市容市貌的意识。</w:t>
      </w:r>
    </w:p>
    <w:p w14:paraId="7E59B8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广播、电视、报刊等新闻媒体和公共场所的经营单位或者管理单位，应当配合各级人民政府开展市容市貌的公益性宣传工作。</w:t>
      </w:r>
    </w:p>
    <w:p w14:paraId="2B79B0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市容市貌管理执法应当遵循以人为本、依法治理、源头治理、权责一致、协调创新的原则，坚持严格规范公正文明执法。</w:t>
      </w:r>
    </w:p>
    <w:p w14:paraId="1585DB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执法人员应当经过法律知识和业务知识培训，取得行政执法资格。</w:t>
      </w:r>
    </w:p>
    <w:p w14:paraId="4B8001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市容市貌主管部门应当建立信息化管理制度、执法巡查制度、投诉举报受理和奖励制度，及时查处违法行为；建立行政裁量权基准制度，规范执法行为，实行执法责任制和行政过错责任追究制。</w:t>
      </w:r>
    </w:p>
    <w:p w14:paraId="50FA8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鼓励、支持、引导社会资本参与市容市貌设施的建设和经营，推进市容市貌服务市场化和社会化。</w:t>
      </w:r>
    </w:p>
    <w:p w14:paraId="024270F7">
      <w:pPr>
        <w:rPr>
          <w:rFonts w:ascii="Times New Roman" w:hAnsi="Times New Roman" w:eastAsia="仿宋" w:cs="仿宋"/>
          <w:sz w:val="32"/>
          <w:szCs w:val="32"/>
        </w:rPr>
      </w:pPr>
    </w:p>
    <w:p w14:paraId="2A6E0F57">
      <w:pPr>
        <w:jc w:val="center"/>
        <w:rPr>
          <w:rFonts w:ascii="Times New Roman" w:hAnsi="Times New Roman" w:eastAsia="黑体" w:cs="黑体"/>
          <w:szCs w:val="32"/>
        </w:rPr>
      </w:pPr>
      <w:r>
        <w:rPr>
          <w:rFonts w:hint="eastAsia" w:ascii="Times New Roman" w:hAnsi="Times New Roman" w:eastAsia="黑体" w:cs="黑体"/>
          <w:sz w:val="32"/>
          <w:szCs w:val="32"/>
        </w:rPr>
        <w:t>第二章　市容市貌管理</w:t>
      </w:r>
    </w:p>
    <w:p w14:paraId="62A7525B">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建（构）筑物容貌管理</w:t>
      </w:r>
    </w:p>
    <w:p w14:paraId="11E4DD91">
      <w:pPr>
        <w:rPr>
          <w:rFonts w:ascii="Times New Roman" w:hAnsi="Times New Roman" w:eastAsia="仿宋" w:cs="仿宋"/>
          <w:sz w:val="32"/>
          <w:szCs w:val="32"/>
        </w:rPr>
      </w:pPr>
    </w:p>
    <w:p w14:paraId="513BC3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市、县（市、区）人民政府自然资源、城市管理执法等主管部门应当组织编制城市色彩和建筑风格规划，报请本级人民政府批准后实施。</w:t>
      </w:r>
    </w:p>
    <w:p w14:paraId="06731C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编制城市色彩和建筑风格规划，应当兼顾城市历史风貌与现代化城市建设的关系。</w:t>
      </w:r>
    </w:p>
    <w:p w14:paraId="615D7F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市、县（市、区）人民政府应当制定临街建（构）筑物立面整治方案，并组织实施。</w:t>
      </w:r>
    </w:p>
    <w:p w14:paraId="723709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所有权人或者管理人应当保持临街建（构）筑物外形完好、整洁，每五年至少清洗一次；外观出现污渍、破损的，所有权人或者管理人应当及时清洗、修复。</w:t>
      </w:r>
    </w:p>
    <w:p w14:paraId="197309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禁止擅自改变建（构）筑物原设计风格、形态、色彩；禁止擅自在屋顶等部位搭建建（构）筑物。</w:t>
      </w:r>
    </w:p>
    <w:p w14:paraId="4B8C08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主次干道和重点地区临街建（构）筑物的屋顶、外廊、阳台外和窗外不得吊挂、放置影响市容的物品；护栏、护墙内放置物品不得超过护栏、护墙的高度。</w:t>
      </w:r>
    </w:p>
    <w:p w14:paraId="469D4E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临街建（构）筑物的封闭阳台以及安装防盗窗（门）、空调外机、遮阳帐篷、太阳能等设施，应当规范设置，保证安全整洁。</w:t>
      </w:r>
    </w:p>
    <w:p w14:paraId="438A26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在建（构）筑物上设置建（构）筑物名称、单位名称以及其他文字、图案、色彩、风格应当与建筑主体相协调。</w:t>
      </w:r>
    </w:p>
    <w:p w14:paraId="072647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餐饮业经营者排放油烟，应当按照规定安装油烟净化等污染防治设施并保持正常使用。定期对油烟净化等污染防治设施进行清洗维护并保存记录，对主要街道两侧和重点区域的建（构）筑物外墙、公共地面造成污染的，应当及时清除。</w:t>
      </w:r>
    </w:p>
    <w:p w14:paraId="41392B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禁止在居民住宅楼、未配套设立专用烟道的商住综合楼以及商住综合楼内与居住层相邻的商业楼层内新建、改建、扩建产生油烟、异味、废气的餐饮服务项目。</w:t>
      </w:r>
    </w:p>
    <w:p w14:paraId="7E2CE5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3A34C9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城市雕塑和建筑小品应当内容健康，符合城市风貌和造型艺术要求；出现破损、污秽的，所有权人或者管理人应当及时处理。</w:t>
      </w:r>
    </w:p>
    <w:p w14:paraId="5666BC47">
      <w:pPr>
        <w:rPr>
          <w:rFonts w:ascii="Times New Roman" w:hAnsi="Times New Roman" w:eastAsia="仿宋" w:cs="仿宋"/>
          <w:sz w:val="32"/>
          <w:szCs w:val="32"/>
        </w:rPr>
      </w:pPr>
    </w:p>
    <w:p w14:paraId="3FFB7DB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城市道路及相关公共设施容貌管理</w:t>
      </w:r>
    </w:p>
    <w:p w14:paraId="5AEC5215">
      <w:pPr>
        <w:rPr>
          <w:rFonts w:ascii="Times New Roman" w:hAnsi="Times New Roman" w:eastAsia="仿宋" w:cs="仿宋"/>
          <w:sz w:val="32"/>
          <w:szCs w:val="32"/>
        </w:rPr>
      </w:pPr>
    </w:p>
    <w:p w14:paraId="20A67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城市道路及其附属设施的所有权人或者管理人，应当确保路面、道沿石、无障碍设施、桥涵、地下通道、隔离栅栏、防护栏、隔音板、水箅等公用设施整洁、完好，出现破损、空缺、移位、歪倒、污秽的，应当在七日内修复和清理。</w:t>
      </w:r>
    </w:p>
    <w:p w14:paraId="09D5F7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城市道路及其周边的供水、排水、供气、供热、供电、交通、环卫、邮政、通信以及健身、休闲等公共设施、标识设施，由其所有权人或者管理人定期维护，确保设置规范、标识明显、整洁完好，外形、色彩与周边环境相协调。</w:t>
      </w:r>
    </w:p>
    <w:p w14:paraId="31EE38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市、县（市、区）人民政府或者市容市貌主管部门应当在城市建成区配套建设公共厕所。未达到环境卫生标准的，应当改造。</w:t>
      </w:r>
    </w:p>
    <w:p w14:paraId="4B6581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城市道路上设置的公共汽车站牌、候车亭、报刊亭、邮政信箱（筒）、消防栓、照明设施、信号装置、道路铭牌以及线缆、标识等各类设施，应当符合城市容貌标准，与周围景观相协调。</w:t>
      </w:r>
    </w:p>
    <w:p w14:paraId="317B29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道路两侧和景观区域的建（构）筑物门面装修、改建的，应当符合城市容貌标准。</w:t>
      </w:r>
    </w:p>
    <w:p w14:paraId="1BC8A0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禁止改变城市道路两侧、街巷和景观区域的建（构）筑物规划核定用途。</w:t>
      </w:r>
    </w:p>
    <w:p w14:paraId="401A69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禁止任何单位和个人在市区繁华路段生产和销售殡葬用品。</w:t>
      </w:r>
    </w:p>
    <w:p w14:paraId="29B7F3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道路两侧和公共场地不得擅自堆放物料，搭建建（构）筑物、灵棚或者其他设施。确需临时在道路两侧和公共场地堆放物料、搭建建（构）筑物或者其他设施的，须经市容市貌主管部门同意，按照有关规定办理审批手续。</w:t>
      </w:r>
    </w:p>
    <w:p w14:paraId="6A9C6F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经批准临时占用道路、广场等公共场地举办活动的，举办单位应当及时清除废弃物，保持场地整洁，临时占用期限届满后，应当立即恢复原貌。</w:t>
      </w:r>
    </w:p>
    <w:p w14:paraId="5C7B9D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禁止占用城市道路、立交桥、过街天桥、人行地下通道、河道以及其他公共场所擅自摆摊设点。</w:t>
      </w:r>
    </w:p>
    <w:p w14:paraId="4C6643E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为方便城市居民生活，市、县（市、区）人民政府可以确定特定路段、场地、时间准许设置临时便民摊点。临时便民摊点的设置由城市市容市貌主管部门进行统一规划，经市、县（市、区）人民政府批准后向社会公告。临时便民摊点应当加强管理，避免影响城市交通和市容环境卫生。</w:t>
      </w:r>
    </w:p>
    <w:p w14:paraId="195264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市、县（市、区）人民政府应当健全城市服务功能，科学规划，合理布局，建设满足城乡居民所需要的专业市场或者综合市场。</w:t>
      </w:r>
    </w:p>
    <w:p w14:paraId="55AF9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设置在城市道路、街道上的各类井盖，应当保持完好、牢固。</w:t>
      </w:r>
    </w:p>
    <w:p w14:paraId="2F44EC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所有权人或者管理人应当在井盖相应部位设置明显标志，逐一编号登记。</w:t>
      </w:r>
    </w:p>
    <w:p w14:paraId="44381D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所有权人或者管理人应当建立巡查制度，发现井盖松动、破损、移位、丢失的，或者接到公民反映、相关部门通报，应当及时设置明显警示标志，并予以加固、更换、复位和补齐。</w:t>
      </w:r>
    </w:p>
    <w:p w14:paraId="35FB76E3">
      <w:pPr>
        <w:rPr>
          <w:rFonts w:ascii="Times New Roman" w:hAnsi="Times New Roman" w:eastAsia="仿宋" w:cs="仿宋"/>
          <w:sz w:val="32"/>
          <w:szCs w:val="32"/>
        </w:rPr>
      </w:pPr>
    </w:p>
    <w:p w14:paraId="28ED0C21">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车辆及其相关设施容貌管理</w:t>
      </w:r>
    </w:p>
    <w:p w14:paraId="30312B07">
      <w:pPr>
        <w:rPr>
          <w:rFonts w:ascii="Times New Roman" w:hAnsi="Times New Roman" w:eastAsia="仿宋" w:cs="仿宋"/>
          <w:sz w:val="32"/>
          <w:szCs w:val="32"/>
        </w:rPr>
      </w:pPr>
    </w:p>
    <w:p w14:paraId="5941E0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市、县（市、区）人民政府应当依据城市总体规划和市容市貌规划，编制城市停车设施建设专项规划，有序推进城市停车设施建设。</w:t>
      </w:r>
    </w:p>
    <w:p w14:paraId="15C281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机动车、非机动车应当在划定的地点停放，排列整齐，不得影响市容和通行。</w:t>
      </w:r>
    </w:p>
    <w:p w14:paraId="6F4EEA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占用城市道路设置机动车、非机动车停放点，由市容市貌主管部门会同公安部门划定。划定机动车、非机动车停放点，不得占用盲道、绿地、消防通道，不得妨碍消防设施及其他公用设施的使用。</w:t>
      </w:r>
    </w:p>
    <w:p w14:paraId="42078F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占用城市道路设置停车泊位应当施划停车泊位线并设置停车标志。停车标志应当明示停车类型、经物价部门核准的收费标准、泊位数量、泊位使用时间和监督电话。不得擅自拆除、移动、损毁和涂改道路停车指示设施、设备。</w:t>
      </w:r>
    </w:p>
    <w:p w14:paraId="7888D1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已建成使用或者经批准设置的停车场、非机动车停放点（亭、棚）不得擅自挪作他用。</w:t>
      </w:r>
    </w:p>
    <w:p w14:paraId="45323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临街的车辆清洗维修行业经营者，不得擅自店外占道经营、作业或者展示商品。</w:t>
      </w:r>
    </w:p>
    <w:p w14:paraId="281D1D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设置机动车清洗场、修理厂，应当符合环境卫生专业规划、环境保护及国家和地方机动车清洗场（站）设置标准、技术规范要求。</w:t>
      </w:r>
    </w:p>
    <w:p w14:paraId="153CE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临街的车辆清洗维修行业经营者不得向排水、防洪设施内倾倒垃圾杂物和排放不符合标准的污水及其他有害物质。</w:t>
      </w:r>
    </w:p>
    <w:p w14:paraId="6D071B92">
      <w:pPr>
        <w:rPr>
          <w:rFonts w:ascii="Times New Roman" w:hAnsi="Times New Roman" w:eastAsia="仿宋" w:cs="仿宋"/>
          <w:sz w:val="32"/>
          <w:szCs w:val="32"/>
        </w:rPr>
      </w:pPr>
    </w:p>
    <w:p w14:paraId="67E92BF3">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灯饰设置容貌管理</w:t>
      </w:r>
    </w:p>
    <w:p w14:paraId="2D168CC7">
      <w:pPr>
        <w:rPr>
          <w:rFonts w:ascii="Times New Roman" w:hAnsi="Times New Roman" w:eastAsia="仿宋" w:cs="仿宋"/>
          <w:sz w:val="32"/>
          <w:szCs w:val="32"/>
        </w:rPr>
      </w:pPr>
    </w:p>
    <w:p w14:paraId="309E88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城市标志性建筑、主次干道、街巷沿线建筑、景观河道、商业街区、大型广场等建（构）筑物或者场所，应当按照城市景观照明专项规划设置城市景观照明设施。</w:t>
      </w:r>
    </w:p>
    <w:p w14:paraId="5EFCD4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城市景观照明专项规划，应当按照城市总体规划确定的城市功能分区，突出不同区域的景观照明设施布局，凸显景观特色。</w:t>
      </w:r>
    </w:p>
    <w:p w14:paraId="726943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大、中型建（构）筑物的外体装饰照明灯饰设置，应当按照专项规划要求，与建（构）筑物同步设计、同步施工、同步投入使用。</w:t>
      </w:r>
    </w:p>
    <w:p w14:paraId="61370C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城市道路、桥梁、广场、花坛、绿地等公共场所的夜景灯饰照明设施，由市容市貌主管部门或者产权单位管理。</w:t>
      </w:r>
    </w:p>
    <w:p w14:paraId="3CF21C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临街橱窗、牌匾、单位名称和其他组织的字号，应当按照规定的标准设置装饰灯光，并定期维护，保持设施完整和功能良好。</w:t>
      </w:r>
    </w:p>
    <w:p w14:paraId="31EB35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夜景照明灯设施损坏、断亮、显示不完整等影响市容的，产权单位或者使用人应当及时维修或者更换；对存在安全隐患或者失去使用价值的设施，应当及时整修或者拆除。企事业单位、机关团体的节日装饰、外体泛光，在法定节假日，应当按规定时间启闭。</w:t>
      </w:r>
    </w:p>
    <w:p w14:paraId="03D53A43">
      <w:pPr>
        <w:rPr>
          <w:rFonts w:ascii="Times New Roman" w:hAnsi="Times New Roman" w:eastAsia="仿宋" w:cs="仿宋"/>
          <w:sz w:val="32"/>
          <w:szCs w:val="32"/>
        </w:rPr>
      </w:pPr>
    </w:p>
    <w:p w14:paraId="13AC118F">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户外广告、标识牌容貌管理</w:t>
      </w:r>
    </w:p>
    <w:p w14:paraId="213A129D">
      <w:pPr>
        <w:rPr>
          <w:rFonts w:ascii="Times New Roman" w:hAnsi="Times New Roman" w:eastAsia="仿宋" w:cs="仿宋"/>
          <w:sz w:val="32"/>
          <w:szCs w:val="32"/>
        </w:rPr>
      </w:pPr>
    </w:p>
    <w:p w14:paraId="7AD16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本条例所称的户外广告设施是指设置于城市公共空间内用于发布广告的霓虹灯、展示牌、电子显示装置、灯箱、实物造型等设施。</w:t>
      </w:r>
    </w:p>
    <w:p w14:paraId="39CB18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户外广告设施应当统一规划，规划应当明确规定允许或者禁止设置户外广告的区域、街道和建筑物，以及广告设施设置的条件、地点、种类、规模、规格和有效期限等。</w:t>
      </w:r>
    </w:p>
    <w:p w14:paraId="5A5356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设置户外广告应当符合规划要求，到期后应当及时拆除。</w:t>
      </w:r>
    </w:p>
    <w:p w14:paraId="09D473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户外广告设施、标识应当文字规范、内容健康，造型图案美观清晰，色彩、风格与环境协调，灯光画面亮度适宜；配有外文翻译的，外文翻译应当准确规范。</w:t>
      </w:r>
    </w:p>
    <w:p w14:paraId="46EC72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利用城市市政公用设施、公共用地设置大型户外广告的，应当通过招标或者拍卖方式确定经营权。</w:t>
      </w:r>
    </w:p>
    <w:p w14:paraId="1D11A1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有下列情形之一的，不得设置户外广告设施：</w:t>
      </w:r>
    </w:p>
    <w:p w14:paraId="4D1170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（一）利用行道树或者绿地的；</w:t>
      </w:r>
    </w:p>
    <w:p w14:paraId="0521D3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（二）利用出入口闸门、道路隔离带的；</w:t>
      </w:r>
    </w:p>
    <w:p w14:paraId="3386F2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（三）公共空间、建（构）筑物及其他设施未规划户外广告设施的；</w:t>
      </w:r>
    </w:p>
    <w:p w14:paraId="109992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（四）法律法规和容貌标准、技术规范、设置指引规定禁止设置的其他情形。</w:t>
      </w:r>
    </w:p>
    <w:p w14:paraId="16DD0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禁止在城市的建（构）筑物、公共设施、路面和树木上进行刻画、涂写、喷涂等影响市容市貌的行为。需要张贴、悬挂宣传品的，应当经市容市貌主管部门批准，并按照要求布设，期满后应当立即清除。</w:t>
      </w:r>
    </w:p>
    <w:p w14:paraId="1B58F0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门店标识牌应当一店一牌；建（构）筑物和其他设施立面不得多层设置标识牌；店名、店标应当设置在商店门楣上方，同一条街或者同一幢楼房设置的店名、店标距地面高度保持一致，规格、色彩与主体建（构）筑物相协调。凡破损、残缺、色彩锈蚀、不洁等影响市容市貌景观或者危及公共安全的，产权单位应当及时维修、油饰、更换或者拆除。</w:t>
      </w:r>
    </w:p>
    <w:p w14:paraId="15D57C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道路铭牌、街巷牌和门牌及公共场所的各类标识牌文字用语、大小、形状应当符合国家的有关规定。任何单位或者个人在建（构）筑物、树木、电杆或者其他设施上设置节庆标语和公益宣传标语等，应当在规定的时间和地点内实施，做到书写规范，字迹清晰、整洁美观。设置期满后应当及时清理。</w:t>
      </w:r>
    </w:p>
    <w:p w14:paraId="69CCC1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户外广告和标识牌设置人应当遵守下列规定：</w:t>
      </w:r>
    </w:p>
    <w:p w14:paraId="40595D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（一）保持设施整洁、完好。对破损、脱色、字体残缺、灯光或者屏幕显示不完整的，应当及时维护和弥补；</w:t>
      </w:r>
    </w:p>
    <w:p w14:paraId="1312EB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（二）保持户外广告和招牌设施安全牢固，应当定期进行安全检查，承担安全责任；</w:t>
      </w:r>
    </w:p>
    <w:p w14:paraId="4C2C64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（三）遇大风、暴雨或者其他恶劣天气预警时，应当及时采取安全防范措施；</w:t>
      </w:r>
    </w:p>
    <w:p w14:paraId="6C29E4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（四）出现安全隐患的，应当立即予以修复或者拆除；排除隐患期间，在现场显著位置设置警示标志，必要时安排专人值守。</w:t>
      </w:r>
    </w:p>
    <w:p w14:paraId="378439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利用车辆张贴、设置广告或者宣传品的，应当保持整洁、完好；出现陈旧、污损的，应当及时清洗、修复、更换。</w:t>
      </w:r>
    </w:p>
    <w:p w14:paraId="63A2E42D">
      <w:pPr>
        <w:rPr>
          <w:rFonts w:ascii="Times New Roman" w:hAnsi="Times New Roman" w:eastAsia="仿宋" w:cs="仿宋"/>
          <w:sz w:val="32"/>
          <w:szCs w:val="32"/>
        </w:rPr>
      </w:pPr>
    </w:p>
    <w:p w14:paraId="7723F45B">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园林绿化容貌管理</w:t>
      </w:r>
    </w:p>
    <w:p w14:paraId="647DCEE0">
      <w:pPr>
        <w:rPr>
          <w:rFonts w:ascii="Times New Roman" w:hAnsi="Times New Roman" w:eastAsia="仿宋" w:cs="仿宋"/>
          <w:sz w:val="32"/>
          <w:szCs w:val="32"/>
        </w:rPr>
      </w:pPr>
    </w:p>
    <w:p w14:paraId="3DBD4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城市行道树、草坪、绿地、游园、景点、公园等园林绿化，应当保持整洁、完好。出现损毁、缺失、污染的，管理单位应当及时修复、补足、清理。</w:t>
      </w:r>
    </w:p>
    <w:p w14:paraId="00A072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街道、广场等公共场所造型植物、垂直攀附植物和绿篱，应当保持造型美观，特色鲜明。</w:t>
      </w:r>
    </w:p>
    <w:p w14:paraId="70BB48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临街绿篱、花坛、草坪、花池应当保持整洁美观，无废弃物；树木、花草管护良好，无枯枝、死树、杂草、病虫害等。</w:t>
      </w:r>
    </w:p>
    <w:p w14:paraId="3CDF4F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街道两侧的建（构）筑物前，应当根据需要，选用透景、半透景的围墙、栅栏或者绿篱、花坛（池）、草坪等作为分界，其造型、色调应当与周围环境相协调。</w:t>
      </w:r>
    </w:p>
    <w:p w14:paraId="6FC301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道路两侧栽培、修剪树木和其他作业所产生的渣土、枝叶等，管理单位或者作业者应当及时清除。</w:t>
      </w:r>
    </w:p>
    <w:p w14:paraId="46A502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任何单位和个人不得擅自改变城市绿地的性质、用途。确需改变的，应当报请原审批机关批准。</w:t>
      </w:r>
    </w:p>
    <w:p w14:paraId="6D60D0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任何单位和个人不得擅自占用绿化用地。因建设或者其他特殊需要临时占用绿化用地的，须报经城镇绿化主管部门同意，依法办理临时占用手续。</w:t>
      </w:r>
    </w:p>
    <w:p w14:paraId="5326CC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任何单位和个人不得擅自移植树木，因工程建设、公共设施运行安全需要或者严重影响居住采光、居住安全，确需移植的，应当向城镇绿化主管部门提出申请，经批准后方可施行。</w:t>
      </w:r>
    </w:p>
    <w:p w14:paraId="28403B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任何单位和个人不得擅自砍伐树木。具有下列情形的无移植价值树木，单位和个人应当向城镇绿化主管部门提出申请砍伐，经批准后方可施行：</w:t>
      </w:r>
    </w:p>
    <w:p w14:paraId="1D17B6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（一）严重影响居住采光、居住安全的；</w:t>
      </w:r>
    </w:p>
    <w:p w14:paraId="5B0444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（二）对公共设施运行安全构成威胁的；</w:t>
      </w:r>
    </w:p>
    <w:p w14:paraId="42795F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（三）发生检疫性病虫害的；</w:t>
      </w:r>
    </w:p>
    <w:p w14:paraId="028967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（四）因树木生长抚育需要的；</w:t>
      </w:r>
    </w:p>
    <w:p w14:paraId="2E09D8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（五）建设工程用地范围内无法保留的。</w:t>
      </w:r>
    </w:p>
    <w:p w14:paraId="32C66F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禁止在城市园林绿地从事下列行为：</w:t>
      </w:r>
    </w:p>
    <w:p w14:paraId="3BA4C1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（一）钉、刻、划、攀折、围圈树木或者损坏花草；</w:t>
      </w:r>
    </w:p>
    <w:p w14:paraId="3E2239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（二）放牧、饲养禽畜，摆卖、晾晒、吊挂物品；</w:t>
      </w:r>
    </w:p>
    <w:p w14:paraId="6235BA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（三）挖坑、取土、焚烧；</w:t>
      </w:r>
    </w:p>
    <w:p w14:paraId="45143F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（四）倾倒垃圾、有害液体或者堆放杂物；</w:t>
      </w:r>
    </w:p>
    <w:p w14:paraId="2F6A63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（五）擅自设置建（构）筑物及其他设施；</w:t>
      </w:r>
    </w:p>
    <w:p w14:paraId="4E0BD6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（六）其他损坏城市绿化及设施的行为。</w:t>
      </w:r>
    </w:p>
    <w:p w14:paraId="4CD2E7B2">
      <w:pPr>
        <w:rPr>
          <w:rFonts w:ascii="Times New Roman" w:hAnsi="Times New Roman" w:eastAsia="仿宋" w:cs="仿宋"/>
          <w:sz w:val="32"/>
          <w:szCs w:val="32"/>
        </w:rPr>
      </w:pPr>
    </w:p>
    <w:p w14:paraId="4A7686E3">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工程施工场地容貌管理</w:t>
      </w:r>
    </w:p>
    <w:p w14:paraId="318F6D3F">
      <w:pPr>
        <w:rPr>
          <w:rFonts w:ascii="Times New Roman" w:hAnsi="Times New Roman" w:eastAsia="仿宋" w:cs="仿宋"/>
          <w:sz w:val="32"/>
          <w:szCs w:val="32"/>
        </w:rPr>
      </w:pPr>
    </w:p>
    <w:p w14:paraId="64312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城市在建工地、拆迁工地、待建工地，应当按照国家、本省有关文明工地的要求进行管理，设置的施工围挡不得占用无障碍设施。施工现场出入口一般应当避开城市主干道，并采用不透明材料。</w:t>
      </w:r>
    </w:p>
    <w:p w14:paraId="23B0FA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临街施工场地设置的安全防护网应当整洁美观；靠近围挡的临时工棚及堆放物品高度不得超过围挡顶端；围挡外侧不得堆放物料、机具、杂物。施工现场应当采取降尘措施，设置排水沟和沉淀池，并对路口实施硬铺装。</w:t>
      </w:r>
    </w:p>
    <w:p w14:paraId="35F738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建筑垃圾、工程渣土等废弃物不得与生活垃圾混放，施工单位应当向市容市貌主管部门申报处理方案，并按照市容市貌主管部门指定的时间、路线和处理场所自行或者委托环境卫生作业单位清运。</w:t>
      </w:r>
    </w:p>
    <w:p w14:paraId="40EA3D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运输煤炭、垃圾、渣土、砂石、土方、灰浆等散装、流体物料的车辆应当采取密闭或者其他有效措施防止物料遗撒造成扬尘污染，并按照规定路线行驶。</w:t>
      </w:r>
    </w:p>
    <w:p w14:paraId="3B6BF6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单位或者个人装饰、修缮产生的建筑垃圾、渣土、废弃物，不得与生活垃圾混放，应当袋装堆放在指定的地点并及时清运。</w:t>
      </w:r>
    </w:p>
    <w:p w14:paraId="186F49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建筑施工产生的污水应当经处理后方可排放，不得直接排放到街道路面。禁止将带泥沙及有害物的污水排入城市排水管道和河流；禁止在道路上搅拌砂浆、混凝土。</w:t>
      </w:r>
    </w:p>
    <w:p w14:paraId="3F3789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建设或者施工单位负责工地出入口、围墙及施工地段的保洁。</w:t>
      </w:r>
    </w:p>
    <w:p w14:paraId="7217A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工程竣工后，应当及时拆除工地围挡等临时设施，清运渣土、剩料，清理、平整场地，修复施工中损坏的城市道路等公共设施。</w:t>
      </w:r>
    </w:p>
    <w:p w14:paraId="7C3F7810">
      <w:pPr>
        <w:rPr>
          <w:rFonts w:ascii="Times New Roman" w:hAnsi="Times New Roman" w:eastAsia="仿宋" w:cs="仿宋"/>
          <w:sz w:val="32"/>
          <w:szCs w:val="32"/>
        </w:rPr>
      </w:pPr>
    </w:p>
    <w:p w14:paraId="32B39F03">
      <w:pPr>
        <w:jc w:val="center"/>
        <w:rPr>
          <w:rFonts w:ascii="Times New Roman" w:hAnsi="Times New Roman" w:eastAsia="宋体" w:cs="宋体"/>
          <w:szCs w:val="32"/>
        </w:rPr>
      </w:pPr>
      <w:r>
        <w:rPr>
          <w:rFonts w:hint="eastAsia" w:ascii="Times New Roman" w:hAnsi="Times New Roman" w:eastAsia="宋体" w:cs="宋体"/>
          <w:sz w:val="32"/>
          <w:szCs w:val="32"/>
          <w:lang w:val="en-US"/>
        </w:rPr>
        <w:t>第八节　环境卫生容貌管理</w:t>
      </w:r>
    </w:p>
    <w:p w14:paraId="6C9B593A">
      <w:pPr>
        <w:rPr>
          <w:rFonts w:ascii="Times New Roman" w:hAnsi="Times New Roman" w:eastAsia="仿宋" w:cs="仿宋"/>
          <w:sz w:val="32"/>
          <w:szCs w:val="32"/>
        </w:rPr>
      </w:pPr>
    </w:p>
    <w:p w14:paraId="5A0D55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禁止下列影响公共场所环境卫生的行为：</w:t>
      </w:r>
    </w:p>
    <w:p w14:paraId="34D38A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（一）随地吐痰、便溺；</w:t>
      </w:r>
    </w:p>
    <w:p w14:paraId="3E7924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（二）散发小广告，乱扔果皮、纸屑、烟蒂、饮料罐、口香糖、塑料包装袋等废弃物；</w:t>
      </w:r>
    </w:p>
    <w:p w14:paraId="7D9E68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（三）在城市公共景观水系对水环境造成影响的冲洗行为；</w:t>
      </w:r>
    </w:p>
    <w:p w14:paraId="2AF5DE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（四）乱倒垃圾、污水、污油、粪便等废弃物；</w:t>
      </w:r>
    </w:p>
    <w:p w14:paraId="7BBAE9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（五）在露天场所和垃圾收集容器内焚烧树叶、垃圾、塑料制品或者其他废弃物；</w:t>
      </w:r>
    </w:p>
    <w:p w14:paraId="5FBC12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（六）将泔水排入城市下水道、河道、公共厕所和垃圾收集设施的；</w:t>
      </w:r>
    </w:p>
    <w:p w14:paraId="127130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（七）抛撒、焚烧纸钱、冥币；</w:t>
      </w:r>
    </w:p>
    <w:p w14:paraId="7DA678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（八）机动车驾驶人及乘车人不得向车外抛洒物品；</w:t>
      </w:r>
    </w:p>
    <w:p w14:paraId="17F2E7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（九）在河道范围内存放物料，倾倒垃圾、矿渣、煤灰、废弃土石料和其他废弃物；</w:t>
      </w:r>
    </w:p>
    <w:p w14:paraId="089E61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（十）其他影响市容环境卫生的行为。</w:t>
      </w:r>
    </w:p>
    <w:p w14:paraId="431E30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城区内各类经营场所应当保持摊位和经营场地周围的整洁，产生的污水、尘土或者废弃物不得影响环境卫生，并配备废弃物容器，负责收集经营中产生的废弃物。</w:t>
      </w:r>
    </w:p>
    <w:p w14:paraId="75B8D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禁止在城市主次干道两侧设置废旧物品回收场（点）。从事回收的人员不得在城市道路及两侧堆放废旧物品。</w:t>
      </w:r>
    </w:p>
    <w:p w14:paraId="73DB4B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城市环境卫生作业单位应当定时保洁城市道路，主次干道、支路、桥梁及其附属设施应当采用湿式除尘保洁；干燥少雨季节，应当洒水，防止和减少扬尘。</w:t>
      </w:r>
    </w:p>
    <w:p w14:paraId="0EC60F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禁止在城市建成区内饲养鸡、鸭、鹅、兔、羊、猪、牛等家禽家畜。因教学、科研以及其他特殊需要饲养家禽家畜的，依照有关规定执行。</w:t>
      </w:r>
    </w:p>
    <w:p w14:paraId="046B93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城市居民饲养宠物不得影响环境卫生，不得损害社会公共利益和他人合法权益。宠物在公共场所排放的粪便，饲养人应当立即清除。</w:t>
      </w:r>
    </w:p>
    <w:p w14:paraId="13F8D620">
      <w:pPr>
        <w:rPr>
          <w:rFonts w:ascii="Times New Roman" w:hAnsi="Times New Roman" w:eastAsia="仿宋" w:cs="仿宋"/>
          <w:sz w:val="32"/>
          <w:szCs w:val="32"/>
        </w:rPr>
      </w:pPr>
    </w:p>
    <w:p w14:paraId="565364C8">
      <w:pPr>
        <w:jc w:val="center"/>
        <w:rPr>
          <w:rFonts w:ascii="Times New Roman" w:hAnsi="Times New Roman" w:eastAsia="宋体" w:cs="宋体"/>
          <w:szCs w:val="32"/>
        </w:rPr>
      </w:pPr>
      <w:r>
        <w:rPr>
          <w:rFonts w:hint="eastAsia" w:ascii="Times New Roman" w:hAnsi="Times New Roman" w:eastAsia="宋体" w:cs="宋体"/>
          <w:sz w:val="32"/>
          <w:szCs w:val="32"/>
          <w:lang w:val="en-US"/>
        </w:rPr>
        <w:t>第九节　生活垃圾分类管理</w:t>
      </w:r>
    </w:p>
    <w:p w14:paraId="62A7DFBE">
      <w:pPr>
        <w:rPr>
          <w:rFonts w:ascii="Times New Roman" w:hAnsi="Times New Roman" w:eastAsia="仿宋" w:cs="仿宋"/>
          <w:sz w:val="32"/>
          <w:szCs w:val="32"/>
        </w:rPr>
      </w:pPr>
    </w:p>
    <w:p w14:paraId="30E6BC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城市管理范围内推行生活垃圾分类制度。市、县（市、区）应当建立健全党委统一领导、党政齐抓共管、全社会积极参与的体制机制和市、区、街道、社区党组织四级联动机制。</w:t>
      </w:r>
    </w:p>
    <w:p w14:paraId="33A2E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党政群机关、社会团体、企业事业单位、基层群众性自治组织和新闻媒体应当加强生活垃圾分类知识宣传教育和科学普及，推动全社会共同参与生活垃圾源头减量和分类活动。</w:t>
      </w:r>
    </w:p>
    <w:p w14:paraId="3BEEFC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学校、幼儿园应当组织开展生活垃圾源头减量和分类知识教育，培养和提高学生、学龄前儿童的生活垃圾分类意识。</w:t>
      </w:r>
    </w:p>
    <w:p w14:paraId="01C6D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实行生活垃圾分类制度的区域，产生生活垃圾的单位、家庭和个人应当依法履行生活垃圾源头减量和分类投放义务，承担生活垃圾产生者责任。机关、事业单位等应当在生活垃圾分类工作中起示范带头作用。</w:t>
      </w:r>
    </w:p>
    <w:p w14:paraId="4FB603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任何单位和个人不得随意倾倒、抛撒、堆放或者焚烧生活垃圾，应当按照下列规定分类投放：</w:t>
      </w:r>
    </w:p>
    <w:p w14:paraId="1CFBA5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（一）灯管、水银产品等易碎或者含有液体的有害垃圾应当在采取防止破损或者渗漏的措施后，投放至有害垃圾收集容器；</w:t>
      </w:r>
    </w:p>
    <w:p w14:paraId="4A90A1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（二）可回收物应当投放至可回收物收集容器或者交由再生资源回收经营企业回收；</w:t>
      </w:r>
    </w:p>
    <w:p w14:paraId="4EC768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（三）废弃的体积大、整体性强或者需要拆分再处理的大件家具，应当预约回收经营企业或者投放至指定的回收点；</w:t>
      </w:r>
    </w:p>
    <w:p w14:paraId="3AEB26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（四）废弃的电器电子产品应当按照产品说明书或者产品销售者、维修机构、售后服务机构的营业场所标注的回收处理提示信息预约回收，或者投放至指定的回收点；</w:t>
      </w:r>
    </w:p>
    <w:p w14:paraId="5138CC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（五）厨余垃圾应当沥干后，投放至厨余垃圾收集容器；</w:t>
      </w:r>
    </w:p>
    <w:p w14:paraId="5F2339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（六）其他垃圾投放至其他垃圾收集容器；</w:t>
      </w:r>
    </w:p>
    <w:p w14:paraId="5397B5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（七）法律法规、规章已有规定的，从其规定。</w:t>
      </w:r>
    </w:p>
    <w:p w14:paraId="59B22D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已经分类投放的生活垃圾，应当按照规定分类收集、分类运输、分类处理。</w:t>
      </w:r>
    </w:p>
    <w:p w14:paraId="4C7DBD7A">
      <w:pPr>
        <w:rPr>
          <w:rFonts w:ascii="Times New Roman" w:hAnsi="Times New Roman" w:eastAsia="仿宋" w:cs="仿宋"/>
          <w:sz w:val="32"/>
          <w:szCs w:val="32"/>
        </w:rPr>
      </w:pPr>
    </w:p>
    <w:p w14:paraId="0671A84A">
      <w:pPr>
        <w:jc w:val="center"/>
        <w:rPr>
          <w:rFonts w:ascii="Times New Roman" w:hAnsi="Times New Roman" w:eastAsia="黑体" w:cs="黑体"/>
          <w:szCs w:val="32"/>
        </w:rPr>
      </w:pPr>
      <w:r>
        <w:rPr>
          <w:rFonts w:hint="eastAsia" w:ascii="Times New Roman" w:hAnsi="Times New Roman" w:eastAsia="黑体" w:cs="黑体"/>
          <w:sz w:val="32"/>
          <w:szCs w:val="32"/>
        </w:rPr>
        <w:t>第三章　法律责任</w:t>
      </w:r>
    </w:p>
    <w:p w14:paraId="56E0F74D">
      <w:pPr>
        <w:rPr>
          <w:rFonts w:ascii="Times New Roman" w:hAnsi="Times New Roman" w:eastAsia="仿宋" w:cs="仿宋"/>
          <w:sz w:val="32"/>
          <w:szCs w:val="32"/>
        </w:rPr>
      </w:pPr>
    </w:p>
    <w:p w14:paraId="5C6BFC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违反本条例第十二条第三款规定的，由市容市貌主管部门责令限期改正；逾期未改正的，处三十元以上五十元以下罚款。违反第四款规定的，由市容市貌主管部门责令限期改正；逾期未改正的，处五十元以上二百元以下罚款。</w:t>
      </w:r>
    </w:p>
    <w:p w14:paraId="75E410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违反本条例第十四条第一款规定，对主要街道两侧和重点区域的建（构）筑物的外立面造成污染的，由市容市貌主管部门责令限期改正；逾期未改正的，由专业企业按照规定代为修饰粉刷，所需费用由责任人承担。</w:t>
      </w:r>
    </w:p>
    <w:p w14:paraId="1A55CF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违反本条例第二十一条规定，擅自占用城市道路、立交桥、过街桥、人行地下通道、河道以及其他公共场所摆摊设点的，由市容市貌主管部门责令停止违法行为；拒不改正的，可以暂扣其兜售的物品及其装盛器具，并处以二十元以上二百元以下罚款。实施暂扣的，应当出具暂扣清单，并通知违法行为人按照规定时间到指定地点接受处理；逾期不到指定地点接受处理造成损失的，由违法行为人承担。</w:t>
      </w:r>
    </w:p>
    <w:p w14:paraId="6BD874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违反本条例第三十四条第二款规定的，由户外广告设施行政主管部门责令限期改正；逾期未改正的，处一千元以上三万元以下罚款。</w:t>
      </w:r>
    </w:p>
    <w:p w14:paraId="33E0BA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违反本条例第三十六条规定的，由户外广告设施行政主管部门责令限期改正，可以并处一千元以上三万元以下罚款。</w:t>
      </w:r>
    </w:p>
    <w:p w14:paraId="5E3EB9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违反本条例第三十七条规定的，由市容市貌主管部门责令限期改正，并处一百元以上五百元以下罚款。</w:t>
      </w:r>
    </w:p>
    <w:p w14:paraId="7F8F29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违反本条例第四十三条规定的，由城镇绿化主管部门责令限期归还、恢复原状；逾期仍未归还或者不恢复原状的，按照占用面积每平方米每天处十元以上二十元以下罚款。</w:t>
      </w:r>
    </w:p>
    <w:p w14:paraId="644DB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违反本条例第四十五条规定的，由城镇绿化主管部门责令停止违法行为，并按照下列规定予以处罚：违反第一项、第二项规定的，处一百元以上四百元以下罚款；违反第五项规定的，处五千元以上五万元以下罚款。</w:t>
      </w:r>
    </w:p>
    <w:p w14:paraId="7BADAE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违反本条例第四十八条第一款规定的，由市容市貌主管部门责令限期改正，并对施工单位处二千元以上一万元以下罚款；违反第二款规定，遗撒、滴漏建筑垃圾、工程渣土的，由市容市貌主管部门责令清除，并对承运人处一百元以上五百元以下罚款。</w:t>
      </w:r>
    </w:p>
    <w:p w14:paraId="18CD1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违反本条例第五十二条规定的，由市容市貌主管部门责令改正，处一千元以上五千元以下罚款。</w:t>
      </w:r>
    </w:p>
    <w:p w14:paraId="77AB16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违反本条例第五十七条第一款规定的，由市容市貌主管部门责令限期处理；逾期不处理的，予以没收，处三十元以上五十元以下罚款。违反第二款规定，饲养人未及时清除宠物排泄物的，由市容市貌主管部门给予警告，可处二十元以上一百元以下罚款。</w:t>
      </w:r>
    </w:p>
    <w:p w14:paraId="1B0197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市容市貌主管部门和其他管理部门及其工作人员有下列情形之一的，对直接负责的主管人员和其他直接责任人员依法给予行政处分；构成犯罪的，依法追究刑事责任：</w:t>
      </w:r>
    </w:p>
    <w:p w14:paraId="2691D7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（一）应当作为而不作为造成严重后果的；</w:t>
      </w:r>
    </w:p>
    <w:p w14:paraId="5B817A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（二）无法律依据或者不遵守法定程序实施行政处罚的；</w:t>
      </w:r>
    </w:p>
    <w:p w14:paraId="777055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（三）无法定事由或者违反法定程序擅自改变已作出的行政处罚决定的；</w:t>
      </w:r>
    </w:p>
    <w:p w14:paraId="3AC9E9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（四）刁难、侮辱、殴打或者唆使他人殴打当事人的；</w:t>
      </w:r>
    </w:p>
    <w:p w14:paraId="77E29A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（五）故意损毁当事人财物的；</w:t>
      </w:r>
    </w:p>
    <w:p w14:paraId="133D12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（六）截留、挪用、私分罚款或者扣押、没收财物的；</w:t>
      </w:r>
    </w:p>
    <w:p w14:paraId="3CE4A0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（七）索要、收受他人财物的；</w:t>
      </w:r>
    </w:p>
    <w:p w14:paraId="476419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（八）要求当事人承担非法定义务的；</w:t>
      </w:r>
    </w:p>
    <w:p w14:paraId="5D21CA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（九）有其他违法执法行为的。</w:t>
      </w:r>
    </w:p>
    <w:p w14:paraId="1D331B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市容市貌主管部门和其他管理部门及其执法人员违法行使职权，损害公民、法人或者其他组织合法权益的，应当依法赔偿。</w:t>
      </w:r>
    </w:p>
    <w:p w14:paraId="1A769E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拒绝、阻碍工作人员执行公务的，由公安机关依据《中华人民共和国治安管理处罚法》予以处罚；构成犯罪的，由司法机关依法追究刑事责任。</w:t>
      </w:r>
    </w:p>
    <w:p w14:paraId="625F1B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违反本条例规定的其他行为，法律、法规已有法律责任规定的，从其规定。</w:t>
      </w:r>
    </w:p>
    <w:p w14:paraId="5CCF370A">
      <w:pPr>
        <w:rPr>
          <w:rFonts w:ascii="Times New Roman" w:hAnsi="Times New Roman" w:eastAsia="仿宋" w:cs="仿宋"/>
          <w:sz w:val="32"/>
          <w:szCs w:val="32"/>
        </w:rPr>
      </w:pPr>
    </w:p>
    <w:p w14:paraId="5387BCDD">
      <w:pPr>
        <w:jc w:val="center"/>
        <w:rPr>
          <w:rFonts w:ascii="Times New Roman" w:hAnsi="Times New Roman" w:eastAsia="黑体" w:cs="黑体"/>
          <w:szCs w:val="32"/>
        </w:rPr>
      </w:pPr>
      <w:r>
        <w:rPr>
          <w:rFonts w:hint="eastAsia" w:ascii="Times New Roman" w:hAnsi="Times New Roman" w:eastAsia="黑体" w:cs="黑体"/>
          <w:sz w:val="32"/>
          <w:szCs w:val="32"/>
        </w:rPr>
        <w:t>第四章　附　　则</w:t>
      </w:r>
    </w:p>
    <w:p w14:paraId="5312F77D">
      <w:pPr>
        <w:rPr>
          <w:rFonts w:ascii="Times New Roman" w:hAnsi="Times New Roman" w:eastAsia="仿宋" w:cs="仿宋"/>
          <w:sz w:val="32"/>
          <w:szCs w:val="32"/>
        </w:rPr>
      </w:pPr>
    </w:p>
    <w:p w14:paraId="4912C8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城市建制镇的市容市貌管理，可以参照本条例执行。</w:t>
      </w:r>
    </w:p>
    <w:p w14:paraId="3326A6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本条例自2017年10月1日起施行。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12E0678"/>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9342</Words>
  <Characters>9370</Characters>
  <Lines>87</Lines>
  <Paragraphs>24</Paragraphs>
  <TotalTime>0</TotalTime>
  <ScaleCrop>false</ScaleCrop>
  <LinksUpToDate>false</LinksUpToDate>
  <CharactersWithSpaces>9490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2026-08-18T08:16:19Z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