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沈阳市建筑市场管理条例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（2025年12月11日沈阳市第十七届人民代表大会常务委员会第二十八次会议通过　2026年1月20日辽宁省第十四届人民代表大会常务委员会第二十一次会议批准）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市场准入与建筑许可</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建筑工程发包与承包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工程款支付与结算</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施工现场用工管理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建筑工程中介服务管理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建筑市场信用管理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建筑市场政务服务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建筑市场管理，维护建筑市场秩序，保障建筑市场主体的合法权益，促进建筑行业健康发展，根据《中华人民共和国建筑法》、国务院《建设工程质量管理条例》和《辽宁省建筑市场管理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在本市行政区域内从事建筑工程发包与承包，建筑工程勘察、设计、施工、中介服务等与建筑市场有关的活动，以及实施建筑市场监督管理，适用本条例。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建筑工程中介服务，是指依法设立的法人或者非法人组织，运用专门的知识和技能，在工程建设领域按照一定的业务规则或者程序为委托人提供监理、项目管理、招标代理、造价咨询、施工图设计文件审查、建筑工程质量与安全检测等专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建筑市场活动应当遵循依法经营、公平竞争、诚实信用的原则。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建筑市场监督管理应当坚持统一、开放、公平、公正的原则。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市建设主管部门负责本市行政区域内建筑市场的监督管理工作，指导区、县（市）建设主管部门做好建筑市场监督管理工作。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区、县（市）建设主管部门按照职责分工，负责本行政区域内建筑市场的监督管理工作。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发展改革、公安、人力资源社会保障、城市管理行政执法、市场监督管理、数据等部门按照各自职责，做好建筑市场监督管理的相关工作。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建筑市场相关行业协会应当依法建立健全行业自律和业务活动的规章制度，发挥在建筑市场诚信体系建设、建筑行业法律法规政策宣传以及从业人员业务培训工作中的作用，督促会员依法从事建筑市场活动，引导行业健康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市场准入与建筑许可</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建设单位投资建筑工程项目，应当按照国家有关规定具有相应的资金来源，落实建设资金，依法对其投资建设项目的工程质量承担全面责任。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房地产开发企业应当依法取得资质证书，并在其资质等级许可范围内，从事房地产开发项目建设，如实填报房地产开发项目手册，并定期报送市建设主管部门备案。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从事建筑工程勘察、设计、施工等活动的建筑市场主体，应当依法取得相应等级的资质证书，并在资质许可范围内承接业务。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法律、法规规定建筑工程中介服务机构实行资质许可制度的，建筑工程中介服务机构应当依法取得相应的资质证书，并在资质许可的业务范围内从事中介服务活动。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资质许可制度的建筑市场主体，不得超越本企业资质等级许可的业务范围或者以任何形式用其他企业的名义承揽工程或者业务；不得以任何形式允许其他单位或者个人使用本企业的资质证书、营业执照，以本企业的名义承揽工程或者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建筑工程施工企业应当按照国家有关规定，取得安全生产许可证。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市建设主管部门应当按照国家和省有关规定，加强对资质的动态核查。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从事建筑活动的专业技术人员，应当依法取得相应的执业资格证书，并在执业资格证书许可范围内从事建筑活动。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注册执业人员不得涂改、倒卖、出租、出借或者以其他形式非法转让资格证书、注册证书和执业印章。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建筑工程开工前，建设单位应当依法向市或者工程所在地的区、县（市）建设主管部门申请领取施工许可证。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市和区、县（市）建设主管部门应当落实国务院建设项目审批制度改革要求，优化、细化施工许可审批流程。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建筑工程发包与承包</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建筑工程依法实行招标发包，对不适于招标发包的可以直接发包。鼓励招标人在建筑工程项目招标中应用公共信用服务机构或者第三方信用服务机构出具的信用报告。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建设单位应当遵守国家有关基本建设程序、工期、质量、安全、节能等方面的法律法规以及工程建设强制性标准，将建筑工程发包给具有相应资质条件的承包单位。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可以将建筑工程的勘察、设计、施工、设备采购一并发包给一个工程总承包单位，也可以将建筑工程勘察、设计、施工、设备采购的一项或者多项发包给一个工程总承包单位；但是，不得将应当由一个承包单位完成的建筑工程肢解成若干部分发包给几个承包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鼓励建筑工程采用工程总承包方式组织工程建设。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建筑工程总承包单位不得是工程总承包项目的代建单位、项目管理单位、监理单位、造价咨询单位、招标代理单位。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筑工程总承包单位可以将承包工程中的部分工程发包给具有相应资质条件的分包单位；但是，除总承包合同中约定的分包外，必须经建设单位认可。施工总承包的，建筑工程主体结构的施工必须由总承包单位自行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建筑工程总承包单位按照总承包合同的约定对建设单位负责；分包单位按照分包合同的约定对总承包单位负责。总承包单位和分包单位就分包工程对建设单位承担连带责任。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禁止总承包单位将工程分包给不具备相应资质条件的单位。禁止分包单位将其承包的工程再分包。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建筑工程的发包单位和承包单位应当依法订立书面承包合同，明确双方的权利和义务。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招标发包的建筑工程，合同的工程内容、合同价款及计价方式、合同工期、工程质量标准等主要条款应当与招标文件和中标人的投标文件内容一致。招标人和中标人不得再行订立背离合同实质性内容的其他协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工程款支付与结算</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建筑工程价款由发包单位和承包单位按照国家有关规定在合同中约定。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建设单位应当依法向施工单位提供工程款支付担保。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与施工总承包单位依法订立书面建筑工程施工合同，应当约定工程款计量周期、工程款进度结算办法以及人工费用拨付周期，并按照保障农民工工资按时足额支付的要求约定人工费用。人工费用拨付周期不得超过一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建设单位与施工总承包单位应当将建筑工程施工合同保存备查。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建设单位应当按照合同约定及时拨付工程款，并将人工费用及时足额拨付至农民工工资专用账户，加强对施工总承包单位按时足额支付农民工工资的监督。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因建设单位未按照合同约定及时拨付工程款导致农民工工资拖欠的，建设单位应当以未结清的工程款为限先行垫付被拖欠的农民工工资。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施工总承包单位应当自建筑工程取得施工许可证之日起二十个工作日内（依法不需要办理施工许可证的建筑工程自签订施工合同之日起二十个工作日之内），持营业执照副本、与建设单位签订的建筑工程施工合同在经办银行开立工资保证金专门账户存储工资保证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工资保证金实行差异化存储办法，对一定时期内未发生工资拖欠的单位实行减免措施，对发生工资拖欠的单位适当提高存储比例。工资保证金可以用金融机构保函替代。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施工总承包单位应当按照国家有关规定开设农民工工资专用账户，并通过专用账户向农民工支付工资。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推行分包单位委托施工总承包单位统一代发农民工工资制度。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全部使用国有资金投资或者以国有资金投资为主的建筑工程应当按照国家有关规定实行施工过程结算。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鼓励非国有资金投资的建筑工程按照国家有关规定实行施工过程结算，经发包单位和承包单位确认的过程结算文件作为建筑工程竣工结算文件的组成部分。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施工现场用工管理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建筑工程实行建筑工人实名制管理制度。进入施工现场的建设单位、施工单位、监理单位的项目管理人员以及建筑工人均需纳入建筑工人实名制管理范畴。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上述人员在本市建筑工人实名制管理平台登记信息后，方可被允许进入施工现场。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本条例所称建筑工人实名制，是指对建筑企业所招用建筑工人的从业、培训、技能和权益保障等以真实身份信息认证方式进行综合管理的制度。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建设单位应当按照国家有关规定与施工单位约定建筑工人实名制管理的相关内容，督促施工单位落实建筑工人实名制管理的各项措施。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建筑工程总承包单位、施工总承包单位以及依法与建设单位直接签订合同的专业承包单位对所承接建筑工程项目的建筑工人实名制管理负总责，分包单位对其招用的建筑工人实名制管理负直接责任。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前款所规定的施工单位和分包单位应当制定本单位建筑工人实名制管理制度，配备专（兼）职建筑工人实名制管理人员，按照各自职责做好建筑工人实名制管理工作。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施工单位以及监理单位应当组建施工现场项目管理机构，按照有关规定配备与建筑工程规模和复杂程度相适应的管理人员。配备的管理人员应当与投标文件、建筑工程承包合同中载明人员一致且不得擅自更换；确需更换的，应当符合国家和省有关规定，更换的施工、监理管理人员应当具备同等或者以上资格，且应当经建设单位同意并履行相应的变更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项目负责人是建筑工程项目质量安全管理的第一责任人，应当对建筑工程项目落实带班制度负责。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项目负责人在同一时期只能承担一个建筑工程项目的管理工作，应当按照国家有关规定到岗履职。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本条例所称项目负责人，是指建筑工程项目的项目经理。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市和区、县（市）建设主管部门应当加强对施工现场管理人员履职情况的监督检查，对不履职或者履职不到位的相关人员，依法将其违法违规行为以及行政处罚结果记入建筑市场信用记录。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市和区、县（市）人力资源社会保障、建设等部门按照各自职责进行施工现场用工监督检查时，有权采取下列措施：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（一）进入施工现场核查劳动用工情况；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（二）核查劳动者技能培训、岗位资格、实名登记等信息；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（三）检查有关劳动用工合同、工资支付等情况，查阅、复制有关资料；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（四）检查劳务分包合同订立、履行情况；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（五）依法可以采取的其他措施。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对违反劳动用工管理或者劳务管理规定的行为，应当当场纠正或者责令限期改正。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建筑工程中介服务管理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建筑工程中介服务机构应当按照合同约定办理受托事务，确保提供的信息、数据、结论，出具的证明、报告或者其他文件真实、准确、可靠。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法律、法规规定建筑工程中介服务机构从业人员实行执业资格制度的，从业人员应当具有依法取得的相应的资格证书；未实行执业资格制度的，从业人员应当具有开展业务所必需的知识、技能、健康条件等。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建筑工程中介服务机构及其从业人员不得提供或者协助他人提供虚假材料、信息和数据，不得出具虚假结论、证明、报告或者其他文件。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项目管理单位受建设单位委托，按照合同约定，代表建设单位对建筑工程项目的组织实施进行全过程或者若干阶段的管理和服务。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项目管理单位不得在受委托建筑工程项目中承担施工、设备材料供应等工作，不得与以上单位有隶属关系或者其他利害关系。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市和区、县（市）建设主管部门应当加强对建筑工程中介服务机构及其从业人员的监督管理，记录建筑工程中介服务机构和从业人员信用信息。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建筑市场信用管理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建设主管部门负责制定本市建筑市场信用管理制度，建立和完善本市建筑市场信用管理系统，实施对建筑市场主体信用信息认定、采集、交换、公开、评价、使用和修复等工作，指导区、县（市）建设主管部门开展建筑市场信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区、县（市）建设主管部门负责本行政区域内建筑市场主体信用信息认定、采集、评价、使用和修复等信用管理工作。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市和区、县（市）建设主管部门应当按照各自职责，通过信用管理平台对建筑市场主体信用信息进行认定、采集和公开，推动信用管理平台与本市信用信息共享平台互联互通、数据共享。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市和区、县（市）建设主管部门应当建立守信激励和失信惩戒机制，对建筑市场主体的综合实力、工程业绩、奖励荣誉、违法违规、信用承诺履行等内容进行评价。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市和区、县（市）建设主管部门应当根据信用评价结果优化监督管理方式，对不同类型信用的建筑市场主体实施分类监督管理。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信用较好、信用风险较低的建筑市场主体，可以合理降低抽查比例和频次，减少对正常生产经营的影响；在行政管理和公共服务过程中，实施绿色通道、容缺受理等便利化措施；在财政性资金和项目支持中，给予优先考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对于信用风险一般的建筑市场主体，按照常规比例和频次抽查。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对于违法失信、信用风险较高的建筑市场主体，适当提高抽查比例和频次，依法依规实行严管和惩戒。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市和区、县（市）建设主管部门按照各自职责，依法将发生建筑市场严重失信行为的建筑市场主体（以下简称严重失信主体）列入本市建筑市场严重失信主体名单。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建设主管部门按照国家、省和市严重失信标准制定严重失信主体名单裁量基准，确定管理期限。有关部门和单位应当以具有法律效力的文书为列入依据，在将严重失信主体列入本市建筑市场严重失信主体名单前应当告知当事人作出决定的事由、依据、救济途径、解除惩戒措施的条件和依法享有的权利；作出列入决定，应当制作列入决定文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失信主体在规定期限内主动纠正失信行为、消除不良影响、符合信用修复条件的，可以向信用信息认定部门提出信用修复申请。信用信息认定部门应当依法及时解除惩戒措施，移除或者终止失信信息公示，并在相关公共信用信息平台实现协同修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建筑市场政务服务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和区、县（市）建设主管部门应当依照有关法律、法规的规定，通过政府网站、一体化在线平台，集中公布涉及建筑市场主体的法律、法规、规章、行政规范性文件和各类政策措施，并通过多种途径和方式加强宣传解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市和区、县（市）建设主管部门在提供建筑工程项目建设所需的审批、质量监督、竣工验收和备案等方面，应当提供规范、便利、高效的政务服务，指导建筑市场主体依法依规实施工程建设活动。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和区、县（市）建设主管部门应当制定建筑市场主体行政检查方案，推进精准检查，推行联合行政检查方式；对于涉及多个行政机关的检查事项，制定统一检查计划，并协同实施，防止重复检查、多头检查，营造适宜建筑市场主体发展的良好经营环境，减轻企业经营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和区、县（市）建设主管部门应当按照行政处罚裁量基准的规定，对建筑市场主体违法情节较轻且能主动消除或者减轻危害后果的，依法从轻、减轻或者免除行政处罚；对建筑市场主体作出重大行政处罚决定的，应当按照有关规定在十五日内向本级人民政府司法行政部门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违反本条例第十五条规定，建设单位未依法提供工程款支付担保的，由市或者工程所在地的区、县（市）建设主管部门按照职责责令限期改正；逾期不改正的，责令项目停工，并处五万元以上十万元以下的罚款。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施工总承包单位、分包单位未实行建筑工人实名制管理的，由市或者工程所在地的区、县（市）建设主管部门按照职责责令限期改正；逾期不改正的，责令项目停工，并处五万元以上十万元以下的罚款；情节严重的，给予施工单位限制承接新工程、降低资质等级、吊销资质证书等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市和区、县（市）有关部门的工作人员在建筑市场管理中滥用职权、玩忽职守、徇私舞弊的，依法给予处分；构成犯罪的，依法追究刑事责任。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对违反本条例规定的其他行为，法律、法规有处罚规定的，依照有关法律、法规的规定处理。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