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焦作市国土空间规划管理条例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（2024年10月30日焦作市第十四届人民代表大会常务委员会第十六次会议通过　2024年11月28日河南省第十四届人民代表大会常务委员会第十二次会议批准　根据2026年2月4日焦作市第十四届人民代表大会常务委员会第二十八次会议通过　2026年4月1日河南省第十四届人民代表大会常务委员会第二十三次会议批准的《焦作市人民代表大会常务委员会关于修改〈焦作市国土空间规划管理条例〉的决定》修正）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国土空间规划制定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国土空间用途管制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国土空间规划实施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为了加强国土空间规划管理，优化国土空间布局，推进生态文明建设，促进经济社会高质量发展，根据有关法律、法规，结合本市实际，制定本条例。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本条例适用于本市行政区域内国土空间规划的制定、实施，国土空间用途管制以及监督管理等活动。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本条例所称国土空间规划，是指融合主体功能区规划、土地利用规划、城乡规划等空间规划，对本行政区域内国土空间开发保护在空间和时间上作出的安排，包括国土空间总体规划、详细规划和相关专项规划。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管理工作应当贯彻新发展理念，坚持以人民为中心，保障社会公众利益；坚持生态优先，推进绿色、可持续发展，构建城乡一体、山城融合的空间格局；坚持地域特色，强化风貌管理，延续历史文脉；坚持先规划后实施，落实规划全周期管理，维护规划的权威性和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市、县（市）人民政府应当加强对本行政区域内国土空间规划管理工作的领导，落实主体责任，统筹协调国土空间规划制定、实施和国土空间用途管制中的重大事项。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乡镇人民政府按照规定职责，做好本辖区国土空间规划管理工作。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市、县（市）自然资源和规划主管部门负责本行政区域内国土空间规划管理工作。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发展改革、教育、工业和信息化、财政、林业、生态环境、住房城乡建设、城市管理、交通运输、水利、农业农村、文化广电和旅游、国防动员等部门应当按照各自职责，做好国土空间规划管理相关工作。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市、县（市）人民政府国土空间规划委员会负责审议国土空间规划成果和重要建设项目选址、规划设计方案等事项。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编制和实施国土空间规划，应当与国民经济和社会发展规划相衔接，为国民经济和社会发展规划的实施提供空间保障。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经依法批准的国土空间规划是各类保护、开发、建设活动的基本依据。任何组织和个人都应当遵守国土空间规划，服从规划管理。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市、县（市）自然资源和规划主管部门应当依托国土空间基础信息平台，统一归集、实时更新、共享交换各类国土空间规划和自然资源数据成果。经依法批准的各类国土空间规划应当纳入国土空间基础信息平台。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建立国土空间规划信息公开和公众参与制度。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市、县（市）自然资源和规划等有关部门应当将国土空间规划的制定、实施和监督管理等信息向社会公开，充分听取公众意见，接受社会监督。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任何组织和个人有权依法查询已经公布的国土空间规划，投诉或者举报违反国土空间规划的行为。自然资源和规划等有关部门应当及时受理投诉、举报，组织核查、处理，并将处理结果告知投诉人、举报人。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国土空间规划制定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建立市、县（市）、乡镇三级和总体规划、详细规划、相关专项规划三类的国土空间规划体系，有计划地组织编制国土空间规划。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国土空间规划，应当符合法律、法规和国家相关规定，细化落实上级国土空间规划，优化空间格局，明确用途管制、实施措施等要求，科学布局农业、生态、城镇等功能空间，划定落实永久基本农田、生态保护红线、城镇开发边界，统筹产业发展目标与资源环境承载能力，平衡国土空间保护、开发、利用、修复，实现空间资源集约高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国土空间总体规划应当按照下列规定组织编制、审批：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（一）市国土空间总体规划由市人民政府组织编制，经市人民代表大会常务委员会审议后，报省人民政府审批；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（二）县（市）国土空间总体规划由县（市）人民政府组织编制，经县（市）人民代表大会常务委员会审议、市人民政府审查同意后，报省人民政府审批；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（三）乡镇国土空间规划由乡镇人民政府组织编制，经乡镇人民代表大会审议、县（市）人民政府审查同意后，报市人民政府审批；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（四）相邻多个乡镇可以由其共同的上一级人民政府组织编制片区（乡镇级）国土空间规划，经共同的上一级人民代表大会常务委员会审议后，报市人民政府审批。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详细规划应当按照下列规定组织编制、审批：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（一）城镇开发边界内的详细规划，由市、县（市）自然资源和规划主管部门组织编制，报同级人民政府审批；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（二）城镇开发边界外的村庄规划作为详细规划，由乡镇人民政府组织编制，经村民会议或者村民代表会议讨论同意后，报县（市）人民政府审批，其中市辖区内的村庄规划报市人民政府审批。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城镇开发边界内的详细规划分为单元详细规划和街坊详细规划两个层级。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元详细规划应当明确单元内用地布局、人口规模、建设总量、开发强度分区、道路交通、市政基础设施以及公共服务设施配套，提出街坊详细规划管控要求；街坊详细规划应当具体明确本街坊各类用地边界、用地性质、容积率、绿地率、建筑密度、建筑高度以及用地兼容比例、建筑体量、风貌等指标要素，为项目规划许可提供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城镇开发边界内未编制详细规划的区域不得进行开发建设。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相关专项规划应当按照下列规定组织编制、审批：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态修复、耕地保护等专项规划，由市、县（市）自然资源和规划主管部门会同有关部门组织编制，报同级人民政府审批；地质灾害防治、矿产资源专项规划编制、审批等程序，按照国家和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（二）交通、能源、水利、农业、通信、市政以及公共服务设施、城市更新、生态环境保护、文物保护、人民防空等特定领域相关专项规划，由市、县（市）相关行业主管部门组织编制，报同级人民政府审批。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相关专项规划在编制和审查过程中应当经国土空间规划一致性审查核对，批复后纳入国土空间基础信息平台，涉及空间的主要内容应当纳入详细规划。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市、县（市）自然资源和规划主管部门应当加强对城市风貌的规划设计和控制引导，从整体平面和立体空间上统筹城市建筑布局，提高城市品质。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城市中心区、重点景观风貌区、主干路沿线以及广场周边地区等重点地段，应当编制城市设计图则并纳入详细规划，作为有关建设用地规划条件的附件严格执行。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国土空间规划报送审批前，组织编制机关应当依法将国土空间规划草案予以公示，并采取论证会、听证会或者其他方式征求有关部门、专家和公众的意见。公示时间不得少于三十日。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经依法批准的国土空间规划，应当及时通过固定场所或者公共媒体向社会公布，法律、法规规定不得公开的除外。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市、县（市）国土空间总体规划应当自批准之日起三十日内，报本级人民代表大会常务委员会备案。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建立国土空间规划动态监测评估预警制度。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国土空间规划的组织编制机关，应当组织有关部门和专家对国土空间规划的实施情况进行动态监测和定期评估，对可能存在违反国土空间用途管制风险的情况及时预警。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国土空间规划经法定程序批准后，任何组织或者个人不得擅自修改。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因国家和省重大战略调整、重大项目建设或者行政区划调整等情形确需修改国土空间总体规划的，应当经审批机关同意后，依照法定程序组织修改、报批。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因所依据的国土空间总体规划发生变更，或者经评估确需修改详细规划、相关专项规划的，应当经审批机关同意后，依照法定程序组织修改、报批。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国土空间用途管制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依据国土空间规划，对农用地、生态空间、建设用地，以及农用地和未利用地转为建设用地实施分区分类用途管制制度。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国土空间用途管制应当符合下列要求：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（一）严守永久基本农田、生态保护红线、城镇开发边界三条控制线；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（二）严格控制农用地转为建设用地，控制建设用地总量，对耕地实行特殊保护；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（三）严格控制生态空间转换为城镇空间和农业空间，对自然保护地、重要水源地、南水北调水源保护区等实行特殊保护。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在城镇开发边界内，自然资源和规划主管部门应当依据详细规划提出规划条件，对城镇建设用途的准入项目用地进行管控。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城镇建设应当优先使用存量建设用地，鼓励混合用地和复合开发，提高建设用地使用效率。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在城镇开发边界外的乡村区域进行建设，应当符合已批准的乡镇国土空间规划和村庄规划。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农村村民住宅建设应当优先使用原有的宅基地和村内空闲土地，不得占用永久基本农田。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自然资源和规划、农业农村部门应当加强对耕地用途管制政策的宣传教育，会同乡镇人民政府在相关行政村显著位置将土地性质及其变更情况予以公布，引导村民树牢耕地保护意识。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国土空间规划实施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市、县（市）、乡镇人民政府应当根据经济社会发展水平和国土空间总体规划，制定近期实施规划和年度实施计划，有计划、分步骤地实施国土空间规划。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应当依托国土空间基础信息平台，建立建设项目审批事项协调机制，统筹协调建设项目前期准备、项目性质、项目投资、项目建设条件、市政管线布局、用地指标等事项，并与相关政务服务平台进行衔接，实现信息资源共享互通，提升审批服务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家规定需要有关部门批准或者核准的建设项目，以划拨方式提供国有土地使用权的，建设单位在报送有关部门批准或者核准前，应当向自然资源和规划主管部门申请核发用地预审与选址意见书。建设项目批准、核准、备案后，自然资源和规划主管部门应当依据规划条件核发国有土地划拨决定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以出让方式取得国有土地使用权的，自然资源和规划主管部门依据规划条件编制土地出让方案，经依法批准后组织土地供应，并将规划条件纳入国有建设用地使用权出让合同。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因宏观经济政策、城市片区功能发生调整等情形确需变更规划条件的，市、县（市）自然资源和规划主管部门应当组织有关部门和专家进行论证，并经原审批机关批准。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建设单位或者个人应当按照规划条件进行建设。确需变更规划条件的，建设单位或者个人应当向自然资源和规划主管部门申请变更规划条件。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申请变更规划条件应当符合国土空间总体规划或者详细规划、相关专项规划的强制性内容。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依照本条规定变更规划条件的，可以根据实际情况对出让合同的有关内容作相应调整。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在城镇开发边界内进行建筑物、构筑物、道路、管线和其他工程建设的，应当按照下列程序申请办理建设工程规划许可证：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（一）建设单位或者个人持建设工程设计方案向自然资源和规划主管部门申请建设工程设计方案审查；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（二）自然资源和规划主管部门对建设工程设计方案中涉及国土空间规划的内容，依据规划条件以及相关规定进行审查；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（三）建设工程设计方案审查通过的，自然资源和规划主管部门依法核发建设工程规划许可证，并将审定的建设工程规划设计方案总平面图予以公布。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自然资源和规划主管部门在办理建设项目规划许可前，应当对用途、位置敏感和可能对相邻权益造成影响的建设项目，依法进行公示，必要时可以采取听证会、座谈会等方式，听取利害关系人意见。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建设单位或者个人应当在施工现场显著位置将建设工程规划许可证的主要内容和设计方案总平面图予以公示，接受公众监督，但是法律、法规和国家规定不得公开的除外。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城镇危房解危工程、建筑面积在五百平方米以下且高度十米以下的建（构）筑物以及道路和管线开口等建设工程项目，自然资源和规划主管部门可以适当简化规划许可程序。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乡村规划范围内使用集体所有土地建设乡镇企业、公共服务设施、公益事业、农村一二三产融合发展项目以及其他符合使用集体所有土地法定条件的新建、改建、扩建行为，建设单位或者个人应当向乡镇人民政府提出申请，由乡镇人民政府提出初审意见后，报县（市）自然资源和规划主管部门核发乡村建设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排水、再生水、电力、通信、广播电视、热力、燃气、公共安全（含公共安全视频监控、交通安全技术设施）等管线及其附属设施应当遵循综合规划、统筹建设、信息共享、保障安全的原则，优先地下敷设，严格控制架空敷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管线工程建设单位应当向自然资源和规划主管部门申请办理建设工程规划许可证。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地下空间进行建设的项目，应当符合地下空间相关专项规划和详细规划。结合主体工程建设地下空间的，应当随地面建设工程合并办理建设工程规划许可；单独建设地下空间的，应当单独申请办理。任何组织和个人不得擅自建设地下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涉及军事、文物保护、人民防空、市政基础设施、河道和环境保护等的地下建设项目，应当符合相关法律、法规规定和相关专项规划的要求。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在符合规划要求的前提下，有关单位或者个人在原址上重建、改建房屋的，应当依法取得建设工程规划许可证或者乡村建设规划许可证。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或者个人应当按照建设工程规划许可证或者乡村建设规划许可证的许可内容进行建设。确需变更许可内容的，应当向自然资源和规划主管部门提出申请。自然资源和规划主管部门应当根据法律、法规和规划条件对变更的内容进行审查，并听取相关利害关系人意见。变更许可内容违反详细规划以及规划条件的，不得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分期建设的房地产项目建设工程设计方案修改涉及产权人的专有部分或者产权人所在建筑物的共有部分的，建设单位应当依照有关法律、法规的规定取得相关产权人的同意。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建设工程施工前，建设单位或者个人应当委托具有相应测绘资质的单位按照规划许可内容放线。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工程施工至正负零或者地下管线工程覆土前，建设单位或者个人应当向自然资源和规划主管部门提出书面验线申请。自然资源和规划主管部门应当在五个工作日内进行验线。验线合格的，方可继续施工或者覆土；不合格的，责令停止施工并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建设工程竣工验收前，建设单位或者个人应当提出规划土地核实申请。自然资源和规划主管部门应当自受理申请之日起十个工作日内进行核实。对符合要求的，出具建设工程规划土地核实意见确认书。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市、县（市）、乡镇人民政府应当向本级人民代表大会常务委员会或者乡镇人民代表大会报告国土空间规划的实施情况，并接受监督。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及其有关部门应当建立和完善国土空间规划常态化监管机制、行政执法联动机制、违法建设查处的信息共享机制，加强对国土空间规划许可事中事后监督管理和对违法建设的查处，并利用现代信息技术手段，提高监督管理规范化、信息化、科学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市、县（市）、区人民政府应当加强对违法建筑处置工作的领导，建立健全违法建筑防控和治理工作责任制、行政问责制，督查并协调违法建筑处置工作。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自然资源和规划、城市管理、农业农村等有关部门以及违法建筑所在地的乡镇人民政府、街道办事处应当根据各自职责，相互配合和支持，依法做好违法建筑处置工作。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自然资源和规划主管部门、乡镇人民政府应当将违法建筑处置决定书面告知市场监管、公安等部门和供水、供电、供气、供暖、通信等单位，并向社会公开。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或者个人就违法建筑申请办理供水、供电、供气、供暖、通信网络等手续的，违法建筑处置决定执行完毕前，供水、供电、供气、供暖、通信等单位不得办理。历史遗留问题的处置，按照国家和省相关规定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单位或者个人未取得建设工程规划许可证或者未按照建设工程规划许可证确定的内容进行建设的，由自然资源和规划主管部门责令停止建设；尚可采取改正措施消除对规划实施的影响的，责令限期改正，处建设工程造价百分之五以上百分之十以下的罚款；无法采取改正措施消除影响的，责令限期拆除，不能拆除的，没收实物或者违法收入，可以并处建设工程造价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违反本条例规定，在村庄规划范围内未依法取得乡村建设规划许可证或者未按照乡村建设规划许可证的规定进行建设的，由乡镇人民政府责令停止建设、限期改正；逾期不改正的，可以拆除。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本市各级人民政府、自然资源和规划等有关部门及其工作人员，有下列行为之一的，由有权机关责令限期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（一）未依法组织编制国土空间规划，或者未按照法定程序编制、审批、修改国土空间规划；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（二）未按照法定程序变更规划条件；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（三）超越职权或者对不符合法定条件的申请人核发建设项目用地预审与选址意见书、建设工程规划许可证、乡村建设规划许可证等；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（四）对符合法定条件的申请人未在法定期限内核发建设项目用地预审与选址意见书、建设工程规划许可证、乡村建设规划许可证等；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（五）未依法对经批准的国土空间规划、建设工程规划设计方案总平面图以及其他应当公开的规划材料和信息予以公布、公示；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（六）发现违法用地、违法建设等行为，不予查处或者接到投诉、举报后不依法处理；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（七）其他玩忽职守、滥用职权、徇私舞弊的行为。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焦作高新技术产业开发区（市城乡一体化示范区）管理委员会按照市人民政府的授权，做好本辖区国土空间规划管理工作。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本条例自2025年3月1日起施行。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