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80"/>
        <w:ind w:start="0" w:end="0"/>
        <w:jc w:val="center"/>
        <w:rPr>
          <w:rFonts w:ascii="方正小标宋简体" w:hAnsi="方正小标宋简体" w:eastAsia="方正小标宋简体" w:cs="方正小标宋简体" w:hint="eastAsia"/>
          <w:color w:val="000000"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color w:val="000000"/>
          <w:sz w:val="44"/>
          <w:szCs w:val="44"/>
        </w:rPr>
      </w:r>
    </w:p>
    <w:p>
      <w:pPr>
        <w:pStyle w:val="Normal"/>
        <w:snapToGrid w:val="false"/>
        <w:spacing w:lineRule="exact" w:line="580"/>
        <w:ind w:start="0" w:end="0"/>
        <w:jc w:val="center"/>
        <w:rPr>
          <w:rFonts w:ascii="方正小标宋简体" w:hAnsi="方正小标宋简体" w:eastAsia="方正小标宋简体" w:cs="方正小标宋简体" w:hint="eastAsia"/>
          <w:color w:val="000000"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color w:val="000000"/>
          <w:sz w:val="44"/>
          <w:szCs w:val="44"/>
        </w:rPr>
      </w:r>
    </w:p>
    <w:p>
      <w:pPr>
        <w:pStyle w:val="Normal"/>
        <w:snapToGrid w:val="false"/>
        <w:spacing w:lineRule="exact" w:line="580"/>
        <w:ind w:start="0" w:end="0"/>
        <w:jc w:val="center"/>
        <w:rPr>
          <w:rFonts w:ascii="宋体;SimSun" w:hAnsi="宋体;SimSun" w:cs="方正小标宋简体" w:hint="eastAsia"/>
          <w:sz w:val="44"/>
          <w:szCs w:val="44"/>
        </w:rPr>
      </w:pPr>
      <w:r>
        <w:rPr>
          <w:rFonts w:ascii="宋体;SimSun" w:hAnsi="宋体;SimSun" w:cs="方正小标宋简体" w:hint="eastAsia"/>
          <w:sz w:val="44"/>
          <w:szCs w:val="44"/>
        </w:rPr>
        <w:t>阿坝藏族羌族自治州实施《四川省人口</w:t>
      </w:r>
    </w:p>
    <w:p>
      <w:pPr>
        <w:pStyle w:val="Normal"/>
        <w:snapToGrid w:val="false"/>
        <w:spacing w:lineRule="exact" w:line="580"/>
        <w:ind w:start="0" w:end="0"/>
        <w:jc w:val="center"/>
        <w:rPr>
          <w:rFonts w:ascii="宋体;SimSun" w:hAnsi="宋体;SimSun" w:cs="方正小标宋简体" w:hint="eastAsia"/>
          <w:sz w:val="44"/>
          <w:szCs w:val="44"/>
        </w:rPr>
      </w:pPr>
      <w:r>
        <w:rPr>
          <w:rFonts w:ascii="宋体;SimSun" w:hAnsi="宋体;SimSun" w:cs="方正小标宋简体" w:hint="eastAsia"/>
          <w:sz w:val="44"/>
          <w:szCs w:val="44"/>
        </w:rPr>
        <w:t>与计划生育条例》的变通规定</w:t>
      </w:r>
    </w:p>
    <w:p>
      <w:pPr>
        <w:pStyle w:val="p0"/>
        <w:widowControl w:val="false"/>
        <w:snapToGrid w:val="false"/>
        <w:spacing w:lineRule="exact" w:line="580"/>
        <w:jc w:val="center"/>
        <w:rPr>
          <w:rFonts w:ascii="楷体_GB2312" w:hAnsi="楷体_GB2312" w:eastAsia="楷体_GB2312" w:cs="仿宋" w:hint="eastAsia"/>
          <w:kern w:val="2"/>
          <w:sz w:val="44"/>
          <w:szCs w:val="44"/>
        </w:rPr>
      </w:pPr>
      <w:r>
        <w:rPr>
          <w:rFonts w:eastAsia="楷体_GB2312" w:cs="仿宋" w:hint="eastAsia" w:ascii="楷体_GB2312" w:hAnsi="楷体_GB2312"/>
          <w:kern w:val="2"/>
          <w:sz w:val="44"/>
          <w:szCs w:val="44"/>
        </w:rPr>
      </w:r>
    </w:p>
    <w:p>
      <w:pPr>
        <w:pStyle w:val="p0"/>
        <w:widowControl w:val="false"/>
        <w:snapToGrid w:val="false"/>
        <w:spacing w:lineRule="exact" w:line="580"/>
        <w:ind w:firstLineChars="0" w:firstLine="0" w:startChars="300" w:endChars="300"/>
        <w:rPr>
          <w:rFonts w:ascii="楷体_GB2312" w:hAnsi="楷体_GB2312" w:eastAsia="楷体_GB2312" w:cs="仿宋"/>
          <w:kern w:val="2"/>
        </w:rPr>
      </w:pPr>
      <w:r>
        <w:rPr>
          <w:rFonts w:eastAsia="楷体_GB2312" w:cs="仿宋" w:hint="eastAsia" w:ascii="楷体_GB2312" w:hAnsi="楷体_GB2312"/>
          <w:kern w:val="2"/>
        </w:rPr>
        <w:t>(2004</w:t>
      </w:r>
      <w:r>
        <w:rPr>
          <w:rFonts w:ascii="楷体_GB2312" w:hAnsi="楷体_GB2312" w:cs="仿宋" w:hint="eastAsia" w:eastAsia="楷体_GB2312"/>
          <w:kern w:val="2"/>
        </w:rPr>
        <w:t>年</w:t>
      </w:r>
      <w:r>
        <w:rPr>
          <w:rFonts w:eastAsia="楷体_GB2312" w:cs="仿宋" w:hint="eastAsia" w:ascii="楷体_GB2312" w:hAnsi="楷体_GB2312"/>
          <w:kern w:val="2"/>
        </w:rPr>
        <w:t>2</w:t>
      </w:r>
      <w:r>
        <w:rPr>
          <w:rFonts w:ascii="楷体_GB2312" w:hAnsi="楷体_GB2312" w:cs="仿宋" w:hint="eastAsia" w:eastAsia="楷体_GB2312"/>
          <w:kern w:val="2"/>
        </w:rPr>
        <w:t>月</w:t>
      </w:r>
      <w:r>
        <w:rPr>
          <w:rFonts w:eastAsia="楷体_GB2312" w:cs="仿宋" w:hint="eastAsia" w:ascii="楷体_GB2312" w:hAnsi="楷体_GB2312"/>
          <w:kern w:val="2"/>
        </w:rPr>
        <w:t>26</w:t>
      </w:r>
      <w:r>
        <w:rPr>
          <w:rFonts w:ascii="楷体_GB2312" w:hAnsi="楷体_GB2312" w:cs="仿宋" w:hint="eastAsia" w:eastAsia="楷体_GB2312"/>
          <w:kern w:val="2"/>
        </w:rPr>
        <w:t xml:space="preserve">日阿坝藏族羌族自治州第九届人民代表大会第二次会议通过  </w:t>
      </w:r>
      <w:r>
        <w:rPr>
          <w:rFonts w:eastAsia="楷体_GB2312" w:cs="仿宋" w:hint="eastAsia" w:ascii="楷体_GB2312" w:hAnsi="楷体_GB2312"/>
          <w:kern w:val="2"/>
        </w:rPr>
        <w:t>2004</w:t>
      </w:r>
      <w:r>
        <w:rPr>
          <w:rFonts w:ascii="楷体_GB2312" w:hAnsi="楷体_GB2312" w:cs="仿宋" w:hint="eastAsia" w:eastAsia="楷体_GB2312"/>
          <w:kern w:val="2"/>
        </w:rPr>
        <w:t>年</w:t>
      </w:r>
      <w:r>
        <w:rPr>
          <w:rFonts w:eastAsia="楷体_GB2312" w:cs="仿宋" w:hint="eastAsia" w:ascii="楷体_GB2312" w:hAnsi="楷体_GB2312"/>
          <w:kern w:val="2"/>
        </w:rPr>
        <w:t>6</w:t>
      </w:r>
      <w:r>
        <w:rPr>
          <w:rFonts w:ascii="楷体_GB2312" w:hAnsi="楷体_GB2312" w:cs="仿宋" w:hint="eastAsia" w:eastAsia="楷体_GB2312"/>
          <w:kern w:val="2"/>
        </w:rPr>
        <w:t>月</w:t>
      </w:r>
      <w:r>
        <w:rPr>
          <w:rFonts w:eastAsia="楷体_GB2312" w:cs="仿宋" w:hint="eastAsia" w:ascii="楷体_GB2312" w:hAnsi="楷体_GB2312"/>
          <w:kern w:val="2"/>
        </w:rPr>
        <w:t>3</w:t>
      </w:r>
      <w:r>
        <w:rPr>
          <w:rFonts w:ascii="楷体_GB2312" w:hAnsi="楷体_GB2312" w:cs="仿宋" w:hint="eastAsia" w:eastAsia="楷体_GB2312"/>
          <w:kern w:val="2"/>
        </w:rPr>
        <w:t>日四川省第十届人民代表大会常务委员会第九次会议批准  根据</w:t>
      </w:r>
      <w:r>
        <w:rPr>
          <w:rFonts w:eastAsia="楷体_GB2312" w:cs="仿宋" w:hint="eastAsia" w:ascii="楷体_GB2312" w:hAnsi="楷体_GB2312"/>
          <w:kern w:val="2"/>
        </w:rPr>
        <w:t>2019</w:t>
      </w:r>
      <w:r>
        <w:rPr>
          <w:rFonts w:ascii="楷体_GB2312" w:hAnsi="楷体_GB2312" w:cs="仿宋" w:hint="eastAsia" w:eastAsia="楷体_GB2312"/>
          <w:kern w:val="2"/>
        </w:rPr>
        <w:t>年</w:t>
      </w:r>
      <w:r>
        <w:rPr>
          <w:rFonts w:eastAsia="楷体_GB2312" w:cs="仿宋" w:hint="eastAsia" w:ascii="楷体_GB2312" w:hAnsi="楷体_GB2312"/>
          <w:kern w:val="2"/>
        </w:rPr>
        <w:t>1</w:t>
      </w:r>
      <w:r>
        <w:rPr>
          <w:rFonts w:ascii="楷体_GB2312" w:hAnsi="楷体_GB2312" w:cs="仿宋" w:hint="eastAsia" w:eastAsia="楷体_GB2312"/>
          <w:kern w:val="2"/>
        </w:rPr>
        <w:t>月</w:t>
      </w:r>
      <w:r>
        <w:rPr>
          <w:rFonts w:eastAsia="楷体_GB2312" w:cs="仿宋" w:hint="eastAsia" w:ascii="楷体_GB2312" w:hAnsi="楷体_GB2312"/>
          <w:kern w:val="2"/>
        </w:rPr>
        <w:t>8</w:t>
      </w:r>
      <w:r>
        <w:rPr>
          <w:rFonts w:ascii="楷体_GB2312" w:hAnsi="楷体_GB2312" w:cs="仿宋" w:hint="eastAsia" w:eastAsia="楷体_GB2312"/>
          <w:kern w:val="2"/>
        </w:rPr>
        <w:t xml:space="preserve">日阿坝藏族羌族自治州第十二届人民代表大会第三次会议通过  </w:t>
      </w:r>
      <w:r>
        <w:rPr>
          <w:rFonts w:eastAsia="楷体_GB2312" w:cs="仿宋" w:hint="eastAsia" w:ascii="楷体_GB2312" w:hAnsi="楷体_GB2312"/>
          <w:kern w:val="2"/>
        </w:rPr>
        <w:t>2019</w:t>
      </w:r>
      <w:r>
        <w:rPr>
          <w:rFonts w:ascii="楷体_GB2312" w:hAnsi="楷体_GB2312" w:cs="仿宋" w:hint="eastAsia" w:eastAsia="楷体_GB2312"/>
          <w:kern w:val="2"/>
        </w:rPr>
        <w:t>年</w:t>
      </w:r>
      <w:r>
        <w:rPr>
          <w:rFonts w:eastAsia="楷体_GB2312" w:cs="仿宋" w:hint="eastAsia" w:ascii="楷体_GB2312" w:hAnsi="楷体_GB2312"/>
          <w:kern w:val="2"/>
        </w:rPr>
        <w:t>5</w:t>
      </w:r>
      <w:r>
        <w:rPr>
          <w:rFonts w:ascii="楷体_GB2312" w:hAnsi="楷体_GB2312" w:cs="仿宋" w:hint="eastAsia" w:eastAsia="楷体_GB2312"/>
          <w:kern w:val="2"/>
        </w:rPr>
        <w:t>月</w:t>
      </w:r>
      <w:r>
        <w:rPr>
          <w:rFonts w:eastAsia="楷体_GB2312" w:cs="仿宋" w:hint="eastAsia" w:ascii="楷体_GB2312" w:hAnsi="楷体_GB2312"/>
          <w:kern w:val="2"/>
        </w:rPr>
        <w:t>23</w:t>
      </w:r>
      <w:r>
        <w:rPr>
          <w:rFonts w:ascii="楷体_GB2312" w:hAnsi="楷体_GB2312" w:cs="仿宋" w:hint="eastAsia" w:eastAsia="楷体_GB2312"/>
          <w:kern w:val="2"/>
        </w:rPr>
        <w:t>日四川省第十三届人民代表大会常务委员会第十一次会议批准的《阿坝藏族羌族自治州人民代表大会关于修改＜阿坝藏族羌族自治州实施《四川省人口与计划生育条例》的变通规定＞的决定》修正</w:t>
      </w:r>
      <w:r>
        <w:rPr>
          <w:rFonts w:eastAsia="楷体_GB2312" w:cs="仿宋" w:hint="eastAsia" w:ascii="楷体_GB2312" w:hAnsi="楷体_GB2312"/>
          <w:kern w:val="2"/>
        </w:rPr>
        <w:t>)</w:t>
      </w:r>
    </w:p>
    <w:p>
      <w:pPr>
        <w:pStyle w:val="Normal"/>
        <w:snapToGrid w:val="false"/>
        <w:spacing w:lineRule="exact" w:line="580"/>
        <w:ind w:start="0" w:end="0"/>
        <w:jc w:val="center"/>
        <w:rPr>
          <w:rFonts w:ascii="仿宋_GB2312" w:hAnsi="仿宋_GB2312" w:eastAsia="仿宋_GB2312" w:cs="仿宋_GB2312" w:hint="eastAsia"/>
          <w:color w:val="000000"/>
          <w:kern w:val="2"/>
          <w:sz w:val="32"/>
          <w:szCs w:val="32"/>
        </w:rPr>
      </w:pPr>
      <w:r>
        <w:rPr>
          <w:rFonts w:eastAsia="仿宋_GB2312" w:cs="仿宋_GB2312" w:hint="eastAsia" w:ascii="仿宋_GB2312" w:hAnsi="仿宋_GB2312"/>
          <w:color w:val="000000"/>
          <w:kern w:val="2"/>
          <w:sz w:val="32"/>
          <w:szCs w:val="32"/>
        </w:rPr>
      </w:r>
    </w:p>
    <w:p>
      <w:pPr>
        <w:pStyle w:val="Normal"/>
        <w:snapToGrid w:val="false"/>
        <w:spacing w:lineRule="exact" w:line="580"/>
        <w:ind w:start="0" w:end="0"/>
        <w:rPr/>
      </w:pPr>
      <w:r>
        <w:rPr>
          <w:rFonts w:eastAsia="仿宋" w:cs="仿宋" w:hint="eastAsia" w:ascii="仿宋" w:hAnsi="仿宋"/>
          <w:color w:val="000000"/>
          <w:sz w:val="32"/>
          <w:szCs w:val="32"/>
        </w:rPr>
        <w:t xml:space="preserve">    </w:t>
      </w: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第一条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 根据《中华人民共和国民族区域自治法》《中华人民共和国人口与计划生育法》《四川省人口与计划生育条例》《阿坝藏族羌族自治州自治条例》的规定，结合阿坝藏族羌族自治州（以下简称自治州）实际，制定本变通规定。</w:t>
      </w:r>
    </w:p>
    <w:p>
      <w:pPr>
        <w:pStyle w:val="Normal"/>
        <w:snapToGrid w:val="false"/>
        <w:spacing w:lineRule="exact" w:line="580"/>
        <w:ind w:start="0" w:end="0"/>
        <w:rPr/>
      </w:pP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 xml:space="preserve">    </w:t>
      </w: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第二条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 本变通规定适用于自治州行政区域内的国家机关、社会团体、企事业单位、群众性自治组织和户籍在自治州的公民。</w:t>
      </w:r>
    </w:p>
    <w:p>
      <w:pPr>
        <w:pStyle w:val="Normal"/>
        <w:snapToGrid w:val="false"/>
        <w:spacing w:lineRule="exact" w:line="580"/>
        <w:ind w:start="0" w:end="0"/>
        <w:rPr/>
      </w:pP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 xml:space="preserve">    </w:t>
      </w: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第三条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 自治州贯彻计划生育的基本国策，提倡一对夫妻生育两个子女，实行优生优育。鼓励婚前医学检查和孕前优生健康检查。</w:t>
      </w:r>
    </w:p>
    <w:p>
      <w:pPr>
        <w:pStyle w:val="Normal"/>
        <w:snapToGrid w:val="false"/>
        <w:spacing w:lineRule="exact" w:line="580"/>
        <w:ind w:start="0" w:end="0"/>
        <w:rPr>
          <w:rFonts w:ascii="仿宋_GB2312" w:hAnsi="仿宋_GB2312" w:eastAsia="仿宋_GB2312" w:cs="仿宋"/>
          <w:color w:val="000000"/>
          <w:sz w:val="32"/>
          <w:szCs w:val="32"/>
        </w:rPr>
      </w:pP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 xml:space="preserve">    </w:t>
      </w: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第四条</w:t>
      </w:r>
      <w:r>
        <w:rPr>
          <w:rFonts w:ascii="仿宋_GB2312" w:hAnsi="仿宋_GB2312" w:cs="仿宋" w:hint="eastAsia" w:eastAsia="仿宋_GB2312"/>
          <w:bCs/>
          <w:color w:val="000000"/>
          <w:sz w:val="32"/>
          <w:szCs w:val="32"/>
        </w:rPr>
        <w:t xml:space="preserve"> 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夫妻双方或者一方为农牧民的，经批准，可以生育第三个子女。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第五条</w:t>
      </w:r>
      <w:r>
        <w:rPr>
          <w:rFonts w:ascii="仿宋_GB2312" w:hAnsi="仿宋_GB2312" w:cs="仿宋" w:hint="eastAsia" w:eastAsia="仿宋_GB2312"/>
          <w:bCs/>
          <w:color w:val="000000"/>
          <w:sz w:val="32"/>
          <w:szCs w:val="32"/>
        </w:rPr>
        <w:t xml:space="preserve"> 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符合本变通规定生育的子女，系双胞胎或者多胞胎的，应当计入规定允许生育子女数；计划内最后一胎系双胞胎或者多胞胎且超过生育规定数的，不视为违反法律法规生育。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第六条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 夫妻将子女送他人收养的，被送养子女数应当计入送养人计划生育的子女数。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第七条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 领有《独生子女父母光荣证》的夫妻及其子女、家庭享受的相关政策不变，具体办法由自治州人民政府制定。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第八条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 符合本变通规定生育子女的夫妻，除法律法规规定外，再延长女方生育假</w:t>
      </w: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>30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天、男方护理假</w:t>
      </w: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>10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天。生育假、护理假视为出勤，工资福利待遇不变。</w:t>
      </w:r>
    </w:p>
    <w:p>
      <w:pPr>
        <w:pStyle w:val="Normal"/>
        <w:snapToGrid w:val="false"/>
        <w:spacing w:lineRule="exact" w:line="580"/>
        <w:ind w:firstLineChars="200" w:startChars="0" w:start="0" w:endChars="0" w:end="0"/>
        <w:rPr/>
      </w:pP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第九条</w:t>
      </w:r>
      <w:r>
        <w:rPr>
          <w:rFonts w:ascii="仿宋_GB2312" w:hAnsi="仿宋_GB2312" w:cs="仿宋" w:hint="eastAsia" w:eastAsia="仿宋_GB2312"/>
          <w:bCs/>
          <w:color w:val="000000"/>
          <w:sz w:val="32"/>
          <w:szCs w:val="32"/>
        </w:rPr>
        <w:t xml:space="preserve">  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不符合法律法规和本变通规定数量生育的，除按《四川省人口与计划生育条例》规定征收社会抚养费外，是国家工作人员的，还应当给予处分；其他人员还应当由其所在单位或者组织给予纪律处分。</w:t>
      </w:r>
    </w:p>
    <w:p>
      <w:pPr>
        <w:pStyle w:val="Normal"/>
        <w:snapToGrid w:val="false"/>
        <w:spacing w:lineRule="exact" w:line="580"/>
        <w:ind w:firstLine="660" w:start="0" w:end="0"/>
        <w:rPr/>
      </w:pP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第十条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 xml:space="preserve">  对本变通规定贯彻实施不力的县</w:t>
      </w: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>(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市</w:t>
      </w: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>)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、乡（镇）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或者单位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，由上级或者同级人民政府给予批评、教育，责令其限期改正；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对直接负责的主管人员和其他直接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责任人员依法给予处分。</w:t>
      </w:r>
    </w:p>
    <w:p>
      <w:pPr>
        <w:pStyle w:val="Normal"/>
        <w:snapToGrid w:val="false"/>
        <w:spacing w:lineRule="exact" w:line="580"/>
        <w:ind w:firstLine="660" w:start="0" w:end="0"/>
        <w:rPr/>
      </w:pPr>
      <w:r>
        <w:rPr>
          <w:rFonts w:ascii="黑体;SimHei" w:hAnsi="黑体;SimHei" w:cs="仿宋" w:hint="eastAsia" w:eastAsia="黑体;SimHei"/>
          <w:bCs/>
          <w:color w:val="000000"/>
          <w:sz w:val="32"/>
          <w:szCs w:val="32"/>
        </w:rPr>
        <w:t>第十一条</w:t>
      </w:r>
      <w:r>
        <w:rPr>
          <w:rFonts w:ascii="仿宋_GB2312" w:hAnsi="仿宋_GB2312" w:cs="仿宋" w:hint="eastAsia" w:eastAsia="仿宋_GB2312"/>
          <w:bCs/>
          <w:color w:val="000000"/>
          <w:sz w:val="32"/>
          <w:szCs w:val="32"/>
        </w:rPr>
        <w:t xml:space="preserve">  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本变通规定自</w:t>
      </w: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>2004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年</w:t>
      </w: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>8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月</w:t>
      </w:r>
      <w:r>
        <w:rPr>
          <w:rFonts w:eastAsia="仿宋_GB2312" w:cs="仿宋" w:hint="eastAsia" w:ascii="仿宋_GB2312" w:hAnsi="仿宋_GB2312"/>
          <w:color w:val="000000"/>
          <w:sz w:val="32"/>
          <w:szCs w:val="32"/>
        </w:rPr>
        <w:t>1</w:t>
      </w:r>
      <w:r>
        <w:rPr>
          <w:rFonts w:ascii="仿宋_GB2312" w:hAnsi="仿宋_GB2312" w:cs="仿宋" w:hint="eastAsia" w:eastAsia="仿宋_GB2312"/>
          <w:color w:val="000000"/>
          <w:sz w:val="32"/>
          <w:szCs w:val="32"/>
        </w:rPr>
        <w:t>日起施行，原《阿坝藏族羌族自治州计划生育办法》同时废止。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88" w:right="1588" w:gutter="0" w:header="1247" w:top="2098" w:footer="510" w:bottom="1814"/>
      <w:pgNumType w:fmt="decimal"/>
      <w:formProt w:val="false"/>
      <w:textDirection w:val="lrTb"/>
      <w:docGrid w:type="default" w:linePitch="28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方正小标宋简体">
    <w:charset w:val="86"/>
    <w:family w:val="script"/>
    <w:pitch w:val="default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仿宋"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100" w:startChars="0" w:start="0" w:endChars="0" w:end="0"/>
      <w:rPr>
        <w:rFonts w:ascii="宋体;SimSun" w:hAnsi="宋体;SimSun" w:cs="宋体;SimSun"/>
        <w:sz w:val="28"/>
        <w:szCs w:val="28"/>
      </w:rPr>
    </w:pPr>
    <w:r>
      <w:rPr>
        <w:rFonts w:cs="宋体;SimSun" w:hint="eastAsia" w:ascii="宋体;SimSun" w:hAnsi="宋体;SimSun"/>
        <w:sz w:val="28"/>
        <w:szCs w:val="28"/>
      </w:rPr>
      <w:t xml:space="preserve">— </w:t>
    </w: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2</w:t>
    </w:r>
    <w:r>
      <w:rPr>
        <w:rFonts w:cs="宋体;SimSun" w:ascii="宋体;SimSun" w:hAnsi="宋体;SimSun"/>
        <w:sz w:val="28"/>
        <w:szCs w:val="28"/>
      </w:rPr>
      <w:fldChar w:fldCharType="end"/>
    </w:r>
    <w:r>
      <w:rPr>
        <w:rFonts w:cs="宋体;SimSun" w:hint="eastAsia" w:ascii="宋体;SimSun" w:hAnsi="宋体;SimSun"/>
        <w:sz w:val="28"/>
        <w:szCs w:val="28"/>
      </w:rPr>
      <w:t xml:space="preserve"> —</w:t>
    </w:r>
  </w:p>
  <w:p>
    <w:pPr>
      <w:pStyle w:val="Footer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280"/>
      <w:jc w:val="end"/>
      <w:rPr>
        <w:rFonts w:ascii="宋体;SimSun" w:hAnsi="宋体;SimSun" w:cs="宋体;SimSun"/>
        <w:sz w:val="28"/>
        <w:szCs w:val="28"/>
      </w:rPr>
    </w:pPr>
    <w:r>
      <w:rPr>
        <w:rFonts w:cs="宋体;SimSun" w:hint="eastAsia" w:ascii="宋体;SimSun" w:hAnsi="宋体;SimSun"/>
        <w:sz w:val="28"/>
        <w:szCs w:val="28"/>
      </w:rPr>
      <w:t xml:space="preserve">— </w:t>
    </w: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3</w:t>
    </w:r>
    <w:r>
      <w:rPr>
        <w:rFonts w:cs="宋体;SimSun" w:ascii="宋体;SimSun" w:hAnsi="宋体;SimSun"/>
        <w:sz w:val="28"/>
        <w:szCs w:val="28"/>
      </w:rPr>
      <w:fldChar w:fldCharType="end"/>
    </w:r>
    <w:r>
      <w:rPr>
        <w:rFonts w:cs="宋体;SimSun" w:hint="eastAsia" w:ascii="宋体;SimSun" w:hAnsi="宋体;SimSun"/>
        <w:sz w:val="28"/>
        <w:szCs w:val="28"/>
      </w:rPr>
      <w:t xml:space="preserve"> —</w:t>
    </w:r>
  </w:p>
  <w:p>
    <w:pPr>
      <w:pStyle w:val="Normal"/>
      <w:spacing w:lineRule="atLeast" w:line="1"/>
      <w:ind w:firstLine="360" w:end="360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1"/>
      <w:rPr/>
    </w:pPr>
    <w:r>
      <w:rPr/>
    </w:r>
  </w:p>
</w:hdr>
</file>

<file path=word/settings.xml><?xml version="1.0" encoding="utf-8"?>
<w:settings xmlns:w="http://schemas.openxmlformats.org/wordprocessingml/2006/main">
  <w:zoom w:percent="102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08"/>
      <w:ind w:hanging="0" w:start="1" w:end="0"/>
      <w:jc w:val="both"/>
      <w:textAlignment w:val="bottom"/>
    </w:pPr>
    <w:rPr>
      <w:rFonts w:ascii="Calibri" w:hAnsi="Calibri" w:eastAsia="宋体;SimSun" w:cs="Times New Roman"/>
      <w:color w:val="000000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color w:val="000000"/>
      <w:sz w:val="18"/>
      <w:szCs w:val="18"/>
    </w:rPr>
  </w:style>
  <w:style w:type="character" w:styleId="Char1">
    <w:name w:val="页脚 Char"/>
    <w:qFormat/>
    <w:rPr>
      <w:color w:val="000000"/>
      <w:sz w:val="18"/>
      <w:szCs w:val="18"/>
    </w:rPr>
  </w:style>
  <w:style w:type="character" w:styleId="Char2">
    <w:name w:val="批注框文本 Char"/>
    <w:qFormat/>
    <w:rPr>
      <w:color w:val="00000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0">
    <w:name w:val="p0"/>
    <w:next w:val="2"/>
    <w:qFormat/>
    <w:pPr>
      <w:widowControl/>
      <w:bidi w:val="0"/>
      <w:jc w:val="both"/>
    </w:pPr>
    <w:rPr>
      <w:rFonts w:ascii="仿宋_GB2312" w:hAnsi="仿宋_GB2312" w:eastAsia="仿宋_GB2312" w:cs="宋体;SimSun"/>
      <w:color w:val="auto"/>
      <w:sz w:val="32"/>
      <w:szCs w:val="32"/>
      <w:lang w:bidi="ar-SA" w:val="en-US" w:eastAsia="zh-CN"/>
    </w:rPr>
  </w:style>
  <w:style w:type="paragraph" w:styleId="2">
    <w:name w:val="列表 2"/>
    <w:basedOn w:val="Normal"/>
    <w:qFormat/>
    <w:pPr>
      <w:spacing w:before="0" w:after="0"/>
      <w:ind w:hangingChars="200" w:startChars="200" w:endChars="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>
      <w:spacing w:lineRule="auto" w:line="240"/>
    </w:pPr>
    <w:rPr>
      <w:sz w:val="18"/>
      <w:szCs w:val="18"/>
    </w:rPr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4365" w:leader="none"/>
        <w:tab w:val="right" w:pos="873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2019-06-10T17:10:00Z</dcterms:created>
  <dc:creator>许继文</dc:creator>
  <dc:description/>
  <cp:keywords/>
  <dc:language>en-US</dc:language>
  <cp:lastModifiedBy>lenovo</cp:lastModifiedBy>
  <cp:lastPrinted>2019-06-13T11:06:00Z</cp:lastPrinted>
  <dcterms:modified xsi:type="dcterms:W3CDTF">2019-06-14T15:51:00Z</dcterms:modified>
  <cp:revision>6</cp:revision>
  <dc:subject/>
  <dc:title/>
</cp:coreProperties>
</file>