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overflowPunct w:val="false"/>
        <w:snapToGrid w:val="false"/>
        <w:spacing w:lineRule="exact" w:line="580"/>
        <w:ind w:startChars="0" w:start="0" w:endChars="0" w:end="0"/>
        <w:jc w:val="center"/>
        <w:rPr>
          <w:rFonts w:ascii="宋体;SimSun" w:hAnsi="宋体;SimSun" w:eastAsia="方正小标宋简体" w:cs="宋体;SimSun" w:hint="eastAsia"/>
          <w:sz w:val="44"/>
          <w:szCs w:val="44"/>
        </w:rPr>
      </w:pPr>
      <w:r>
        <w:rPr>
          <w:rFonts w:eastAsia="方正小标宋简体" w:cs="宋体;SimSun" w:hint="eastAsia" w:ascii="宋体;SimSun" w:hAnsi="宋体;SimSun"/>
          <w:sz w:val="44"/>
          <w:szCs w:val="44"/>
        </w:rPr>
      </w:r>
    </w:p>
    <w:p>
      <w:pPr>
        <w:pStyle w:val="Normal"/>
        <w:overflowPunct w:val="false"/>
        <w:snapToGrid w:val="false"/>
        <w:spacing w:lineRule="exact" w:line="580"/>
        <w:rPr>
          <w:rFonts w:ascii="宋体;SimSun" w:hAnsi="宋体;SimSun" w:eastAsia="方正小标宋简体" w:cs="宋体;SimSun" w:hint="eastAsia"/>
          <w:sz w:val="44"/>
          <w:szCs w:val="44"/>
        </w:rPr>
      </w:pPr>
      <w:r>
        <w:rPr>
          <w:rFonts w:eastAsia="方正小标宋简体" w:cs="宋体;SimSun" w:hint="eastAsia" w:ascii="宋体;SimSun" w:hAnsi="宋体;SimSun"/>
          <w:sz w:val="44"/>
          <w:szCs w:val="44"/>
        </w:rPr>
      </w:r>
    </w:p>
    <w:p>
      <w:pPr>
        <w:pStyle w:val="Style16"/>
        <w:overflowPunct w:val="false"/>
        <w:snapToGrid w:val="false"/>
        <w:spacing w:lineRule="exact" w:line="580"/>
        <w:ind w:startChars="0" w:start="0" w:endChars="0" w:end="0"/>
        <w:jc w:val="center"/>
        <w:rPr>
          <w:rFonts w:ascii="宋体;SimSun" w:hAnsi="宋体;SimSun" w:eastAsia="宋体;SimSun" w:cs="宋体;SimSun"/>
          <w:szCs w:val="32"/>
        </w:rPr>
      </w:pPr>
      <w:r>
        <w:rPr>
          <w:rFonts w:ascii="宋体;SimSun" w:hAnsi="宋体;SimSun" w:cs="宋体;SimSun" w:eastAsia="宋体;SimSun"/>
          <w:sz w:val="44"/>
          <w:szCs w:val="44"/>
        </w:rPr>
        <w:t>遂宁市城区农贸市场管理条例</w:t>
      </w:r>
    </w:p>
    <w:p>
      <w:pPr>
        <w:pStyle w:val="Normal"/>
        <w:overflowPunct w:val="false"/>
        <w:snapToGrid w:val="false"/>
        <w:spacing w:lineRule="exact" w:line="580"/>
        <w:ind w:firstLineChars="0" w:firstLine="0" w:startChars="300" w:endChars="300"/>
        <w:jc w:val="start"/>
        <w:rPr>
          <w:rFonts w:ascii="楷体_GB2312" w:hAnsi="楷体_GB2312" w:eastAsia="黑体;SimHei" w:cs="宋体;SimSun" w:hint="eastAsia"/>
          <w:szCs w:val="32"/>
        </w:rPr>
      </w:pPr>
      <w:r>
        <w:rPr>
          <w:rFonts w:eastAsia="黑体;SimHei" w:cs="宋体;SimSun" w:hint="eastAsia" w:ascii="楷体_GB2312" w:hAnsi="楷体_GB2312"/>
          <w:szCs w:val="32"/>
        </w:rPr>
      </w:r>
    </w:p>
    <w:p>
      <w:pPr>
        <w:pStyle w:val="Normal"/>
        <w:overflowPunct w:val="false"/>
        <w:snapToGrid w:val="false"/>
        <w:spacing w:lineRule="exact" w:line="580"/>
        <w:ind w:firstLineChars="0" w:firstLine="0" w:startChars="300" w:endChars="300"/>
        <w:rPr/>
      </w:pPr>
      <w:r>
        <w:rPr>
          <w:rFonts w:ascii="楷体_GB2312" w:hAnsi="楷体_GB2312" w:cs="宋体;SimSun" w:hint="eastAsia" w:eastAsia="楷体_GB2312"/>
          <w:szCs w:val="32"/>
        </w:rPr>
        <w:t>（</w:t>
      </w:r>
      <w:r>
        <w:rPr>
          <w:rFonts w:eastAsia="楷体_GB2312" w:hint="eastAsia" w:ascii="楷体_GB2312" w:hAnsi="楷体_GB2312"/>
          <w:szCs w:val="32"/>
        </w:rPr>
        <w:t>2022</w:t>
      </w:r>
      <w:r>
        <w:rPr>
          <w:rFonts w:ascii="楷体_GB2312" w:hAnsi="楷体_GB2312" w:cs="宋体;SimSun" w:hint="eastAsia" w:eastAsia="楷体_GB2312"/>
          <w:szCs w:val="32"/>
        </w:rPr>
        <w:t>年</w:t>
      </w:r>
      <w:r>
        <w:rPr>
          <w:rFonts w:eastAsia="楷体_GB2312" w:hint="eastAsia" w:ascii="楷体_GB2312" w:hAnsi="楷体_GB2312"/>
          <w:szCs w:val="32"/>
        </w:rPr>
        <w:t>10</w:t>
      </w:r>
      <w:r>
        <w:rPr>
          <w:rFonts w:ascii="楷体_GB2312" w:hAnsi="楷体_GB2312" w:cs="宋体;SimSun" w:hint="eastAsia" w:eastAsia="楷体_GB2312"/>
          <w:szCs w:val="32"/>
        </w:rPr>
        <w:t>月</w:t>
      </w:r>
      <w:r>
        <w:rPr>
          <w:rFonts w:eastAsia="楷体_GB2312" w:hint="eastAsia" w:ascii="楷体_GB2312" w:hAnsi="楷体_GB2312"/>
          <w:szCs w:val="32"/>
        </w:rPr>
        <w:t>13</w:t>
      </w:r>
      <w:r>
        <w:rPr>
          <w:rFonts w:ascii="楷体_GB2312" w:hAnsi="楷体_GB2312" w:cs="宋体;SimSun" w:hint="eastAsia" w:eastAsia="楷体_GB2312"/>
          <w:szCs w:val="32"/>
        </w:rPr>
        <w:t xml:space="preserve">日遂宁市第八届人民代表大会常务委员会第十次会议通过  </w:t>
      </w:r>
      <w:r>
        <w:rPr>
          <w:rFonts w:eastAsia="楷体_GB2312" w:hint="eastAsia" w:ascii="楷体_GB2312" w:hAnsi="楷体_GB2312"/>
          <w:szCs w:val="32"/>
        </w:rPr>
        <w:t>2022</w:t>
      </w:r>
      <w:r>
        <w:rPr>
          <w:rFonts w:ascii="楷体_GB2312" w:hAnsi="楷体_GB2312" w:cs="宋体;SimSun" w:hint="eastAsia" w:eastAsia="楷体_GB2312"/>
          <w:szCs w:val="32"/>
        </w:rPr>
        <w:t>年</w:t>
      </w:r>
      <w:r>
        <w:rPr>
          <w:rFonts w:eastAsia="楷体_GB2312" w:hint="eastAsia" w:ascii="楷体_GB2312" w:hAnsi="楷体_GB2312"/>
          <w:szCs w:val="32"/>
        </w:rPr>
        <w:t>12</w:t>
      </w:r>
      <w:r>
        <w:rPr>
          <w:rFonts w:ascii="楷体_GB2312" w:hAnsi="楷体_GB2312" w:cs="宋体;SimSun" w:hint="eastAsia" w:eastAsia="楷体_GB2312"/>
          <w:szCs w:val="32"/>
        </w:rPr>
        <w:t>月</w:t>
      </w:r>
      <w:r>
        <w:rPr>
          <w:rFonts w:eastAsia="楷体_GB2312" w:hint="eastAsia" w:ascii="楷体_GB2312" w:hAnsi="楷体_GB2312"/>
          <w:szCs w:val="32"/>
        </w:rPr>
        <w:t>2</w:t>
      </w:r>
      <w:r>
        <w:rPr>
          <w:rFonts w:ascii="楷体_GB2312" w:hAnsi="楷体_GB2312" w:cs="宋体;SimSun" w:hint="eastAsia" w:eastAsia="楷体_GB2312"/>
          <w:szCs w:val="32"/>
        </w:rPr>
        <w:t>日四川省第十三届人民代表大会常务委员会第三十八次会议批准）</w:t>
      </w:r>
    </w:p>
    <w:p>
      <w:pPr>
        <w:pStyle w:val="Normal"/>
        <w:overflowPunct w:val="false"/>
        <w:snapToGrid w:val="false"/>
        <w:spacing w:lineRule="exact" w:line="580"/>
        <w:ind w:firstLineChars="200" w:startChars="0" w:start="0" w:endChars="0" w:end="0"/>
        <w:jc w:val="center"/>
        <w:rPr>
          <w:rFonts w:ascii="方正楷体简体" w:hAnsi="方正楷体简体" w:eastAsia="方正楷体简体" w:cs="方正楷体简体" w:hint="eastAsia"/>
          <w:szCs w:val="32"/>
          <w:lang w:val="en"/>
        </w:rPr>
      </w:pPr>
      <w:r>
        <w:rPr>
          <w:rFonts w:eastAsia="方正楷体简体" w:cs="方正楷体简体" w:hint="eastAsia" w:ascii="方正楷体简体" w:hAnsi="方正楷体简体"/>
          <w:szCs w:val="32"/>
          <w:lang w:val="en"/>
        </w:rPr>
      </w:r>
    </w:p>
    <w:p>
      <w:pPr>
        <w:pStyle w:val="Normal"/>
        <w:overflowPunct w:val="false"/>
        <w:snapToGrid w:val="false"/>
        <w:spacing w:lineRule="exact" w:line="580"/>
        <w:ind w:firstLineChars="200" w:startChars="0" w:start="0" w:endChars="0" w:end="0"/>
        <w:jc w:val="center"/>
        <w:rPr>
          <w:rFonts w:ascii="楷体_GB2312" w:hAnsi="楷体_GB2312" w:eastAsia="楷体_GB2312" w:cs="方正楷体简体" w:hint="eastAsia"/>
          <w:lang w:val="en"/>
        </w:rPr>
      </w:pPr>
      <w:r>
        <w:rPr>
          <w:rFonts w:ascii="楷体_GB2312" w:hAnsi="楷体_GB2312" w:cs="方正楷体简体" w:hint="eastAsia" w:eastAsia="楷体_GB2312"/>
          <w:lang w:val="en"/>
        </w:rPr>
        <w:t>目  录</w:t>
      </w:r>
    </w:p>
    <w:p>
      <w:pPr>
        <w:pStyle w:val="Normal"/>
        <w:overflowPunct w:val="false"/>
        <w:snapToGrid w:val="false"/>
        <w:spacing w:lineRule="exact" w:line="580"/>
        <w:ind w:firstLineChars="200" w:startChars="0" w:start="0" w:endChars="0" w:end="0"/>
        <w:rPr>
          <w:rFonts w:ascii="楷体_GB2312" w:hAnsi="楷体_GB2312" w:eastAsia="楷体_GB2312" w:cs="方正楷体简体" w:hint="eastAsia"/>
          <w:lang w:val="en"/>
        </w:rPr>
      </w:pPr>
      <w:r>
        <w:rPr>
          <w:rFonts w:ascii="楷体_GB2312" w:hAnsi="楷体_GB2312" w:cs="方正楷体简体" w:hint="eastAsia" w:eastAsia="楷体_GB2312"/>
          <w:lang w:val="en"/>
        </w:rPr>
        <w:t>第一章  总则</w:t>
      </w:r>
    </w:p>
    <w:p>
      <w:pPr>
        <w:pStyle w:val="Normal"/>
        <w:overflowPunct w:val="false"/>
        <w:snapToGrid w:val="false"/>
        <w:spacing w:lineRule="exact" w:line="580"/>
        <w:ind w:firstLineChars="200" w:startChars="0" w:start="0" w:endChars="0" w:end="0"/>
        <w:rPr>
          <w:rFonts w:ascii="楷体_GB2312" w:hAnsi="楷体_GB2312" w:eastAsia="楷体_GB2312" w:cs="方正楷体简体" w:hint="eastAsia"/>
          <w:lang w:val="en"/>
        </w:rPr>
      </w:pPr>
      <w:r>
        <w:rPr>
          <w:rFonts w:ascii="楷体_GB2312" w:hAnsi="楷体_GB2312" w:cs="方正楷体简体" w:hint="eastAsia" w:eastAsia="楷体_GB2312"/>
          <w:lang w:val="en"/>
        </w:rPr>
        <w:t>第二章  规划与建设</w:t>
      </w:r>
    </w:p>
    <w:p>
      <w:pPr>
        <w:pStyle w:val="Normal"/>
        <w:overflowPunct w:val="false"/>
        <w:snapToGrid w:val="false"/>
        <w:spacing w:lineRule="exact" w:line="580"/>
        <w:ind w:firstLineChars="200" w:startChars="0" w:start="0" w:endChars="0" w:end="0"/>
        <w:rPr>
          <w:rFonts w:ascii="楷体_GB2312" w:hAnsi="楷体_GB2312" w:eastAsia="楷体_GB2312" w:cs="方正楷体简体" w:hint="eastAsia"/>
          <w:lang w:val="en"/>
        </w:rPr>
      </w:pPr>
      <w:r>
        <w:rPr>
          <w:rFonts w:ascii="楷体_GB2312" w:hAnsi="楷体_GB2312" w:cs="方正楷体简体" w:hint="eastAsia" w:eastAsia="楷体_GB2312"/>
          <w:lang w:val="en"/>
        </w:rPr>
        <w:t>第三章  经营与管理</w:t>
      </w:r>
    </w:p>
    <w:p>
      <w:pPr>
        <w:pStyle w:val="Normal"/>
        <w:overflowPunct w:val="false"/>
        <w:snapToGrid w:val="false"/>
        <w:spacing w:lineRule="exact" w:line="580"/>
        <w:ind w:firstLineChars="200" w:startChars="0" w:start="0" w:endChars="0" w:end="0"/>
        <w:rPr>
          <w:rFonts w:ascii="楷体_GB2312" w:hAnsi="楷体_GB2312" w:eastAsia="楷体_GB2312" w:cs="方正楷体简体" w:hint="eastAsia"/>
          <w:lang w:val="en"/>
        </w:rPr>
      </w:pPr>
      <w:r>
        <w:rPr>
          <w:rFonts w:ascii="楷体_GB2312" w:hAnsi="楷体_GB2312" w:cs="方正楷体简体" w:hint="eastAsia" w:eastAsia="楷体_GB2312"/>
          <w:lang w:val="en"/>
        </w:rPr>
        <w:t>第四章  法律责任</w:t>
      </w:r>
    </w:p>
    <w:p>
      <w:pPr>
        <w:pStyle w:val="Normal"/>
        <w:overflowPunct w:val="false"/>
        <w:snapToGrid w:val="false"/>
        <w:spacing w:lineRule="exact" w:line="580"/>
        <w:ind w:firstLineChars="200" w:startChars="0" w:start="0" w:endChars="0" w:end="0"/>
        <w:rPr>
          <w:rFonts w:ascii="楷体_GB2312" w:hAnsi="楷体_GB2312" w:eastAsia="楷体_GB2312" w:cs="方正楷体简体" w:hint="eastAsia"/>
          <w:szCs w:val="32"/>
          <w:lang w:val="en"/>
        </w:rPr>
      </w:pPr>
      <w:r>
        <w:rPr>
          <w:rFonts w:ascii="楷体_GB2312" w:hAnsi="楷体_GB2312" w:cs="方正楷体简体" w:hint="eastAsia" w:eastAsia="楷体_GB2312"/>
          <w:lang w:val="en"/>
        </w:rPr>
        <w:t>第五章  附则</w:t>
      </w:r>
    </w:p>
    <w:p>
      <w:pPr>
        <w:pStyle w:val="Normal"/>
        <w:overflowPunct w:val="false"/>
        <w:snapToGrid w:val="false"/>
        <w:spacing w:lineRule="exact" w:line="580"/>
        <w:rPr>
          <w:rFonts w:ascii="宋体;SimSun" w:hAnsi="宋体;SimSun" w:eastAsia="楷体_GB2312" w:cs="宋体;SimSun" w:hint="eastAsia"/>
          <w:szCs w:val="32"/>
          <w:lang w:val="en"/>
        </w:rPr>
      </w:pPr>
      <w:r>
        <w:rPr>
          <w:rFonts w:eastAsia="楷体_GB2312" w:cs="宋体;SimSun" w:hint="eastAsia" w:ascii="宋体;SimSun" w:hAnsi="宋体;SimSun"/>
          <w:szCs w:val="32"/>
          <w:lang w:val="en"/>
        </w:rPr>
      </w:r>
    </w:p>
    <w:p>
      <w:pPr>
        <w:pStyle w:val="Normal"/>
        <w:numPr>
          <w:ilvl w:val="0"/>
          <w:numId w:val="1"/>
        </w:numPr>
        <w:overflowPunct w:val="false"/>
        <w:snapToGrid w:val="false"/>
        <w:spacing w:lineRule="exact" w:line="580"/>
        <w:jc w:val="center"/>
        <w:rPr>
          <w:rFonts w:ascii="方正黑体简体" w:hAnsi="方正黑体简体" w:eastAsia="黑体;SimHei" w:cs="方正黑体简体" w:hint="eastAsia"/>
        </w:rPr>
      </w:pPr>
      <w:r>
        <w:rPr>
          <w:rFonts w:eastAsia="黑体;SimHei" w:cs="方正黑体简体" w:hint="eastAsia" w:ascii="方正黑体简体" w:hAnsi="方正黑体简体"/>
        </w:rPr>
        <w:t xml:space="preserve">  </w:t>
      </w:r>
      <w:r>
        <w:rPr>
          <w:rFonts w:ascii="方正黑体简体" w:hAnsi="方正黑体简体" w:cs="方正黑体简体" w:hint="eastAsia" w:eastAsia="黑体;SimHei"/>
        </w:rPr>
        <w:t>总则</w:t>
      </w:r>
    </w:p>
    <w:p>
      <w:pPr>
        <w:pStyle w:val="Normal"/>
        <w:overflowPunct w:val="false"/>
        <w:snapToGrid w:val="false"/>
        <w:spacing w:lineRule="exact" w:line="580"/>
        <w:ind w:firstLineChars="200" w:startChars="0" w:start="0" w:endChars="0" w:end="0"/>
        <w:rPr>
          <w:rFonts w:ascii="宋体;SimSun" w:hAnsi="宋体;SimSun" w:eastAsia="黑体;SimHei" w:cs="方正仿宋_GBK" w:hint="eastAsia"/>
          <w:szCs w:val="32"/>
        </w:rPr>
      </w:pPr>
      <w:r>
        <w:rPr>
          <w:rFonts w:eastAsia="黑体;SimHei" w:cs="方正仿宋_GBK" w:hint="eastAsia" w:ascii="宋体;SimSun" w:hAnsi="宋体;SimSun"/>
          <w:szCs w:val="32"/>
        </w:rPr>
      </w:r>
    </w:p>
    <w:p>
      <w:pPr>
        <w:pStyle w:val="Normal"/>
        <w:overflowPunct w:val="false"/>
        <w:snapToGrid w:val="false"/>
        <w:spacing w:lineRule="exact" w:line="580"/>
        <w:ind w:firstLineChars="200" w:startChars="0" w:start="0" w:endChars="0" w:end="0"/>
        <w:rPr>
          <w:rFonts w:ascii="宋体;SimSun" w:hAnsi="宋体;SimSun" w:eastAsia="黑体;SimHei" w:cs="方正仿宋_GBK" w:hint="eastAsia"/>
          <w:szCs w:val="32"/>
        </w:rPr>
      </w:pPr>
      <w:r>
        <w:rPr>
          <w:rFonts w:ascii="宋体;SimSun" w:hAnsi="宋体;SimSun" w:cs="方正仿宋_GBK" w:hint="eastAsia" w:eastAsia="黑体;SimHei"/>
          <w:szCs w:val="32"/>
        </w:rPr>
        <w:t>第一条</w:t>
      </w:r>
      <w:r>
        <w:rPr>
          <w:rFonts w:ascii="宋体;SimSun" w:hAnsi="宋体;SimSun" w:cs="宋体;SimSun" w:hint="eastAsia"/>
          <w:szCs w:val="32"/>
        </w:rPr>
        <w:t xml:space="preserve">  为了规范城区农贸市场建设和管理，维护农贸市场经营秩序，促进农贸市场健康发展，根据有关法律、法规规定，结合遂宁市实际，制定本条例。</w:t>
      </w:r>
    </w:p>
    <w:p>
      <w:pPr>
        <w:pStyle w:val="Normal"/>
        <w:overflowPunct w:val="false"/>
        <w:snapToGrid w:val="false"/>
        <w:spacing w:lineRule="exact" w:line="580"/>
        <w:ind w:firstLineChars="200" w:startChars="0" w:start="0" w:endChars="0" w:end="0"/>
        <w:rPr/>
      </w:pPr>
      <w:r>
        <w:rPr>
          <w:rFonts w:ascii="宋体;SimSun" w:hAnsi="宋体;SimSun" w:cs="方正仿宋_GBK" w:hint="eastAsia" w:eastAsia="黑体;SimHei"/>
          <w:szCs w:val="32"/>
        </w:rPr>
        <w:t>第二条</w:t>
      </w:r>
      <w:r>
        <w:rPr>
          <w:rFonts w:ascii="宋体;SimSun" w:hAnsi="宋体;SimSun" w:cs="方正楷体_GBK" w:hint="eastAsia" w:eastAsia="方正楷体_GBK"/>
          <w:szCs w:val="32"/>
        </w:rPr>
        <w:t xml:space="preserve">  </w:t>
      </w:r>
      <w:r>
        <w:rPr>
          <w:rFonts w:ascii="宋体;SimSun" w:hAnsi="宋体;SimSun" w:cs="宋体;SimSun" w:hint="eastAsia"/>
          <w:szCs w:val="32"/>
        </w:rPr>
        <w:t>本市城市建成区农贸市场的规划建设、经营规范及其监督管理等活动，适用本条例。</w:t>
      </w:r>
    </w:p>
    <w:p>
      <w:pPr>
        <w:pStyle w:val="Normal"/>
        <w:overflowPunct w:val="false"/>
        <w:snapToGrid w:val="false"/>
        <w:spacing w:lineRule="exact" w:line="580"/>
        <w:ind w:firstLineChars="200" w:startChars="0" w:start="0" w:endChars="0" w:end="0"/>
        <w:rPr/>
      </w:pPr>
      <w:r>
        <w:rPr>
          <w:rFonts w:ascii="宋体;SimSun" w:hAnsi="宋体;SimSun" w:cs="方正仿宋_GBK" w:hint="eastAsia" w:eastAsia="黑体;SimHei"/>
          <w:szCs w:val="32"/>
          <w:lang w:eastAsia="zh-CN"/>
        </w:rPr>
        <w:t>第三条</w:t>
      </w:r>
      <w:r>
        <w:rPr>
          <w:rFonts w:ascii="宋体;SimSun" w:hAnsi="宋体;SimSun" w:cs="宋体;SimSun" w:hint="eastAsia"/>
          <w:szCs w:val="32"/>
        </w:rPr>
        <w:t xml:space="preserve">  本条例所称农贸市场，是指有固定摊位、商铺和相应设施，以批发、零售食用农产品为主</w:t>
      </w:r>
      <w:r>
        <w:rPr>
          <w:rFonts w:ascii="宋体;SimSun" w:hAnsi="宋体;SimSun" w:cs="宋体;SimSun" w:hint="eastAsia"/>
          <w:szCs w:val="32"/>
          <w:lang w:eastAsia="zh-CN"/>
        </w:rPr>
        <w:t>的集中、公开</w:t>
      </w:r>
      <w:r>
        <w:rPr>
          <w:rFonts w:ascii="宋体;SimSun" w:hAnsi="宋体;SimSun" w:cs="宋体;SimSun" w:hint="eastAsia"/>
          <w:szCs w:val="32"/>
        </w:rPr>
        <w:t>交易场所。</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本条例所称市场开办者，是指为场内经营者提供场地、设施和服务，从事农贸市场经营和管理活动的法人或者非法人组织。</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本条例所称场内经营者，是指在农贸市场内从事经营活动的自然人、法人或者非法人组织。</w:t>
      </w:r>
    </w:p>
    <w:p>
      <w:pPr>
        <w:pStyle w:val="Normal"/>
        <w:overflowPunct w:val="false"/>
        <w:snapToGrid w:val="false"/>
        <w:spacing w:lineRule="exact" w:line="580"/>
        <w:ind w:firstLineChars="200" w:startChars="0" w:start="0" w:endChars="0" w:end="0"/>
        <w:rPr>
          <w:rFonts w:ascii="宋体;SimSun" w:hAnsi="宋体;SimSun" w:eastAsia="黑体;SimHei" w:cs="方正黑体简体" w:hint="eastAsia"/>
          <w:szCs w:val="32"/>
        </w:rPr>
      </w:pPr>
      <w:r>
        <w:rPr>
          <w:rFonts w:ascii="宋体;SimSun" w:hAnsi="宋体;SimSun" w:cs="宋体;SimSun" w:hint="eastAsia"/>
          <w:szCs w:val="32"/>
        </w:rPr>
        <w:t>本条例所称自产食用农产品销售者，是指在农贸市场临时销售自产食用农产品的自然人。</w:t>
      </w:r>
    </w:p>
    <w:p>
      <w:pPr>
        <w:pStyle w:val="Normal"/>
        <w:overflowPunct w:val="false"/>
        <w:snapToGrid w:val="false"/>
        <w:spacing w:lineRule="exact" w:line="580"/>
        <w:ind w:firstLineChars="200" w:startChars="0" w:start="0" w:endChars="0" w:end="0"/>
        <w:rPr>
          <w:rFonts w:ascii="宋体;SimSun" w:hAnsi="宋体;SimSun" w:eastAsia="黑体;SimHei" w:cs="方正仿宋_GBK" w:hint="eastAsia"/>
          <w:szCs w:val="32"/>
        </w:rPr>
      </w:pPr>
      <w:r>
        <w:rPr>
          <w:rFonts w:ascii="宋体;SimSun" w:hAnsi="宋体;SimSun" w:cs="方正仿宋_GBK" w:hint="eastAsia" w:eastAsia="黑体;SimHei"/>
          <w:szCs w:val="32"/>
        </w:rPr>
        <w:t>第四条</w:t>
      </w:r>
      <w:r>
        <w:rPr>
          <w:rFonts w:ascii="宋体;SimSun" w:hAnsi="宋体;SimSun" w:cs="宋体;SimSun" w:hint="eastAsia"/>
          <w:szCs w:val="32"/>
        </w:rPr>
        <w:t xml:space="preserve">  农贸市场建设和管理遵循统一规划、规范管理、市场运作、政府扶持的原则，强化民生性、公益性、社会性功能。</w:t>
      </w:r>
    </w:p>
    <w:p>
      <w:pPr>
        <w:pStyle w:val="Normal"/>
        <w:overflowPunct w:val="false"/>
        <w:snapToGrid w:val="false"/>
        <w:spacing w:lineRule="exact" w:line="580"/>
        <w:ind w:firstLineChars="200" w:startChars="0" w:start="0" w:endChars="0" w:end="0"/>
        <w:rPr/>
      </w:pPr>
      <w:r>
        <w:rPr>
          <w:rFonts w:ascii="宋体;SimSun" w:hAnsi="宋体;SimSun" w:cs="方正仿宋_GBK" w:hint="eastAsia" w:eastAsia="黑体;SimHei"/>
          <w:szCs w:val="32"/>
          <w:lang w:eastAsia="zh"/>
        </w:rPr>
        <w:t>第</w:t>
      </w:r>
      <w:r>
        <w:rPr>
          <w:rFonts w:ascii="宋体;SimSun" w:hAnsi="宋体;SimSun" w:cs="方正仿宋_GBK" w:hint="eastAsia" w:eastAsia="黑体;SimHei"/>
          <w:szCs w:val="32"/>
        </w:rPr>
        <w:t>五</w:t>
      </w:r>
      <w:r>
        <w:rPr>
          <w:rFonts w:ascii="宋体;SimSun" w:hAnsi="宋体;SimSun" w:cs="方正仿宋_GBK" w:hint="eastAsia" w:eastAsia="黑体;SimHei"/>
          <w:szCs w:val="32"/>
          <w:lang w:eastAsia="zh"/>
        </w:rPr>
        <w:t>条</w:t>
      </w:r>
      <w:r>
        <w:rPr>
          <w:rFonts w:ascii="宋体;SimSun" w:hAnsi="宋体;SimSun" w:cs="宋体;SimSun" w:hint="eastAsia"/>
          <w:szCs w:val="32"/>
        </w:rPr>
        <w:t xml:space="preserve">  市、县（市、区）人民政府负责组织领导辖区内农贸市场规划建设和监督管理工作，建立农贸市场管理协调机制，统筹协调解决农贸市场建设和管理中的重大问题。</w:t>
      </w:r>
    </w:p>
    <w:p>
      <w:pPr>
        <w:pStyle w:val="Normal"/>
        <w:overflowPunct w:val="false"/>
        <w:snapToGrid w:val="false"/>
        <w:spacing w:lineRule="exact" w:line="580"/>
        <w:ind w:firstLineChars="200" w:startChars="0" w:start="0" w:endChars="0" w:end="0"/>
        <w:rPr>
          <w:rFonts w:ascii="宋体;SimSun" w:hAnsi="宋体;SimSun" w:eastAsia="黑体;SimHei" w:cs="方正黑体简体" w:hint="eastAsia"/>
          <w:szCs w:val="32"/>
        </w:rPr>
      </w:pPr>
      <w:r>
        <w:rPr>
          <w:rFonts w:ascii="宋体;SimSun" w:hAnsi="宋体;SimSun" w:cs="宋体;SimSun" w:hint="eastAsia"/>
          <w:szCs w:val="32"/>
        </w:rPr>
        <w:t>市直园区管委会按照市人民政府的要求，统筹做好本区域内农贸市场建设和管理工作。</w:t>
      </w:r>
    </w:p>
    <w:p>
      <w:pPr>
        <w:pStyle w:val="Normal"/>
        <w:overflowPunct w:val="false"/>
        <w:snapToGrid w:val="false"/>
        <w:spacing w:lineRule="exact" w:line="580"/>
        <w:ind w:firstLineChars="200" w:startChars="0" w:start="0" w:endChars="0" w:end="0"/>
        <w:rPr/>
      </w:pPr>
      <w:r>
        <w:rPr>
          <w:rFonts w:ascii="宋体;SimSun" w:hAnsi="宋体;SimSun" w:cs="方正仿宋_GBK" w:hint="eastAsia" w:eastAsia="黑体;SimHei"/>
          <w:szCs w:val="32"/>
        </w:rPr>
        <w:t xml:space="preserve">第六条  </w:t>
      </w:r>
      <w:r>
        <w:rPr>
          <w:rFonts w:ascii="宋体;SimSun" w:hAnsi="宋体;SimSun" w:cs="宋体;SimSun" w:hint="eastAsia"/>
          <w:szCs w:val="32"/>
        </w:rPr>
        <w:t>市场监管部门是农贸市场管理协调机制的牵头部门，承担农贸市场监督管理的综合协调、考核评价等工作，负责对市场开办者、场内经营者进行登记注册，对农贸市场食品安全、交易秩序等进行监督管理。</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商务部门负责制定农贸市场专项规划和建设规范，指导农贸市场建设和改造提升工作。</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农业农村部门负责农贸市场动物防疫的监督管理，指导推进农贸市场活禽屠宰点建设。</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卫生健康部门负责农贸市场病媒生物预防控制、传染病疫情防控的指导监督。</w:t>
      </w:r>
    </w:p>
    <w:p>
      <w:pPr>
        <w:pStyle w:val="Normal"/>
        <w:overflowPunct w:val="false"/>
        <w:snapToGrid w:val="false"/>
        <w:spacing w:lineRule="exact" w:line="580"/>
        <w:ind w:firstLineChars="200" w:startChars="0" w:start="0" w:endChars="0" w:end="0"/>
        <w:rPr>
          <w:rFonts w:ascii="宋体;SimSun" w:hAnsi="宋体;SimSun" w:cs="宋体;SimSun" w:hint="eastAsia"/>
          <w:szCs w:val="32"/>
          <w:lang w:val="en"/>
        </w:rPr>
      </w:pPr>
      <w:r>
        <w:rPr>
          <w:rFonts w:ascii="宋体;SimSun" w:hAnsi="宋体;SimSun" w:cs="宋体;SimSun" w:hint="eastAsia"/>
          <w:szCs w:val="32"/>
        </w:rPr>
        <w:t>自然资源和规划部门负责将农贸市场建设统筹纳入国土空间规划，依法保障农贸市场建设用地。</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公安机关、市容环境卫生、城管执法、住房城乡建设、生态环境、应急管理、消防救援等部门（机构）按照各自职责，做好农贸市场监督管理工作。</w:t>
      </w:r>
    </w:p>
    <w:p>
      <w:pPr>
        <w:pStyle w:val="Normal"/>
        <w:overflowPunct w:val="false"/>
        <w:snapToGrid w:val="false"/>
        <w:spacing w:lineRule="exact" w:line="580"/>
        <w:ind w:firstLineChars="200" w:startChars="0" w:start="0" w:endChars="0" w:end="0"/>
        <w:rPr/>
      </w:pPr>
      <w:r>
        <w:rPr>
          <w:rFonts w:ascii="宋体;SimSun" w:hAnsi="宋体;SimSun" w:cs="方正仿宋_GBK" w:hint="eastAsia" w:eastAsia="黑体;SimHei"/>
          <w:szCs w:val="32"/>
        </w:rPr>
        <w:t>第七条</w:t>
      </w:r>
      <w:r>
        <w:rPr>
          <w:rFonts w:ascii="宋体;SimSun" w:hAnsi="宋体;SimSun" w:cs="宋体;SimSun" w:hint="eastAsia"/>
          <w:szCs w:val="32"/>
        </w:rPr>
        <w:t xml:space="preserve">  街道办事处、乡镇人民政府负责对辖区内农贸市场食品安全、市容环境卫生、公共安全、传染病疫情防控等情况开展日常巡查，督促市场开办者、场内经营者落实相关责任。发现违法行为应当</w:t>
      </w:r>
      <w:r>
        <w:rPr>
          <w:rFonts w:ascii="宋体;SimSun" w:hAnsi="宋体;SimSun" w:cs="宋体;SimSun" w:hint="eastAsia"/>
          <w:szCs w:val="32"/>
          <w:lang w:eastAsia="zh-CN"/>
        </w:rPr>
        <w:t>及时</w:t>
      </w:r>
      <w:r>
        <w:rPr>
          <w:rFonts w:ascii="宋体;SimSun" w:hAnsi="宋体;SimSun" w:cs="宋体;SimSun" w:hint="eastAsia"/>
          <w:szCs w:val="32"/>
        </w:rPr>
        <w:t>制止，</w:t>
      </w:r>
      <w:r>
        <w:rPr>
          <w:rFonts w:ascii="宋体;SimSun" w:hAnsi="宋体;SimSun" w:cs="宋体;SimSun" w:hint="eastAsia"/>
          <w:szCs w:val="32"/>
          <w:lang w:eastAsia="zh-CN"/>
        </w:rPr>
        <w:t>报告</w:t>
      </w:r>
      <w:r>
        <w:rPr>
          <w:rFonts w:ascii="宋体;SimSun" w:hAnsi="宋体;SimSun" w:cs="宋体;SimSun" w:hint="eastAsia"/>
          <w:szCs w:val="32"/>
        </w:rPr>
        <w:t>有关</w:t>
      </w:r>
      <w:r>
        <w:rPr>
          <w:rFonts w:ascii="宋体;SimSun" w:hAnsi="宋体;SimSun" w:cs="宋体;SimSun" w:hint="eastAsia"/>
          <w:szCs w:val="32"/>
          <w:lang w:eastAsia="zh-CN"/>
        </w:rPr>
        <w:t>部门</w:t>
      </w:r>
      <w:r>
        <w:rPr>
          <w:rFonts w:ascii="宋体;SimSun" w:hAnsi="宋体;SimSun" w:cs="宋体;SimSun" w:hint="eastAsia"/>
          <w:szCs w:val="32"/>
        </w:rPr>
        <w:t>（机构）</w:t>
      </w:r>
      <w:r>
        <w:rPr>
          <w:rFonts w:ascii="宋体;SimSun" w:hAnsi="宋体;SimSun" w:cs="宋体;SimSun" w:hint="eastAsia"/>
          <w:szCs w:val="32"/>
          <w:lang w:eastAsia="zh-CN"/>
        </w:rPr>
        <w:t>并协助处理</w:t>
      </w:r>
      <w:r>
        <w:rPr>
          <w:rFonts w:ascii="宋体;SimSun" w:hAnsi="宋体;SimSun" w:cs="宋体;SimSun" w:hint="eastAsia"/>
          <w:szCs w:val="32"/>
        </w:rPr>
        <w:t>。</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居民委员会、村民委员会协助街道办事处、乡镇人民政府，做好农贸市场管理有关工作。</w:t>
      </w:r>
    </w:p>
    <w:p>
      <w:pPr>
        <w:pStyle w:val="Style15"/>
        <w:rPr>
          <w:rFonts w:ascii="宋体;SimSun" w:hAnsi="宋体;SimSun" w:cs="宋体;SimSun" w:hint="eastAsia"/>
          <w:szCs w:val="32"/>
        </w:rPr>
      </w:pPr>
      <w:r>
        <w:rPr>
          <w:rFonts w:cs="宋体;SimSun" w:hint="eastAsia" w:ascii="宋体;SimSun" w:hAnsi="宋体;SimSun"/>
          <w:szCs w:val="32"/>
        </w:rPr>
      </w:r>
    </w:p>
    <w:p>
      <w:pPr>
        <w:pStyle w:val="Normal"/>
        <w:overflowPunct w:val="false"/>
        <w:snapToGrid w:val="false"/>
        <w:spacing w:lineRule="exact" w:line="580"/>
        <w:jc w:val="center"/>
        <w:rPr>
          <w:rFonts w:ascii="宋体;SimSun" w:hAnsi="宋体;SimSun" w:eastAsia="黑体;SimHei" w:cs="方正黑体简体"/>
          <w:szCs w:val="32"/>
        </w:rPr>
      </w:pPr>
      <w:r>
        <w:rPr>
          <w:rFonts w:ascii="宋体;SimSun" w:hAnsi="宋体;SimSun" w:cs="方正黑体简体" w:eastAsia="黑体;SimHei"/>
          <w:szCs w:val="32"/>
        </w:rPr>
        <w:t>第二章  规划与建设</w:t>
      </w:r>
    </w:p>
    <w:p>
      <w:pPr>
        <w:pStyle w:val="Normal"/>
        <w:overflowPunct w:val="false"/>
        <w:snapToGrid w:val="false"/>
        <w:spacing w:lineRule="exact" w:line="580"/>
        <w:ind w:firstLineChars="200" w:startChars="0" w:start="0" w:endChars="0" w:end="0"/>
        <w:rPr>
          <w:rFonts w:ascii="宋体;SimSun" w:hAnsi="宋体;SimSun" w:eastAsia="黑体;SimHei" w:cs="方正仿宋_GBK" w:hint="eastAsia"/>
          <w:szCs w:val="32"/>
        </w:rPr>
      </w:pPr>
      <w:r>
        <w:rPr>
          <w:rFonts w:eastAsia="黑体;SimHei" w:cs="方正仿宋_GBK" w:hint="eastAsia" w:ascii="宋体;SimSun" w:hAnsi="宋体;SimSun"/>
          <w:szCs w:val="32"/>
        </w:rPr>
      </w:r>
    </w:p>
    <w:p>
      <w:pPr>
        <w:pStyle w:val="Normal"/>
        <w:overflowPunct w:val="false"/>
        <w:snapToGrid w:val="false"/>
        <w:spacing w:lineRule="exact" w:line="580"/>
        <w:ind w:firstLineChars="200" w:startChars="0" w:start="0" w:endChars="0" w:end="0"/>
        <w:rPr/>
      </w:pPr>
      <w:r>
        <w:rPr>
          <w:rFonts w:ascii="宋体;SimSun" w:hAnsi="宋体;SimSun" w:cs="方正仿宋_GBK" w:hint="eastAsia" w:eastAsia="黑体;SimHei"/>
          <w:szCs w:val="32"/>
        </w:rPr>
        <w:t>第八条</w:t>
      </w:r>
      <w:r>
        <w:rPr>
          <w:rFonts w:ascii="宋体;SimSun" w:hAnsi="宋体;SimSun" w:cs="宋体;SimSun" w:hint="eastAsia"/>
          <w:szCs w:val="32"/>
        </w:rPr>
        <w:t xml:space="preserve">  商务部门应当会同有关部门，按照合理布局、方便群众、利于交易的原则编制农贸市场专项规划，报本级人民政府批准后实施。</w:t>
      </w:r>
    </w:p>
    <w:p>
      <w:pPr>
        <w:pStyle w:val="Normal"/>
        <w:overflowPunct w:val="false"/>
        <w:snapToGrid w:val="false"/>
        <w:spacing w:lineRule="exact" w:line="580"/>
        <w:ind w:firstLineChars="200" w:startChars="0" w:start="0" w:endChars="0" w:end="0"/>
        <w:rPr>
          <w:rFonts w:ascii="宋体;SimSun" w:hAnsi="宋体;SimSun" w:cs="宋体;SimSun"/>
          <w:szCs w:val="32"/>
        </w:rPr>
      </w:pPr>
      <w:r>
        <w:rPr>
          <w:rFonts w:ascii="宋体;SimSun" w:hAnsi="宋体;SimSun" w:cs="宋体;SimSun" w:hint="eastAsia"/>
          <w:szCs w:val="32"/>
        </w:rPr>
        <w:t>市、县（市、区）人民政府开展新城建设和城市改造时，应当将农贸市场作为公共服务设施一并规划。</w:t>
      </w:r>
    </w:p>
    <w:p>
      <w:pPr>
        <w:pStyle w:val="Normal"/>
        <w:overflowPunct w:val="false"/>
        <w:snapToGrid w:val="false"/>
        <w:spacing w:lineRule="exact" w:line="580"/>
        <w:ind w:firstLineChars="200" w:startChars="0" w:start="0" w:endChars="0" w:end="0"/>
        <w:rPr>
          <w:rFonts w:ascii="宋体;SimSun" w:hAnsi="宋体;SimSun" w:eastAsia="黑体;SimHei" w:cs="方正仿宋_GBK" w:hint="eastAsia"/>
          <w:szCs w:val="32"/>
        </w:rPr>
      </w:pPr>
      <w:r>
        <w:rPr>
          <w:rFonts w:ascii="宋体;SimSun" w:hAnsi="宋体;SimSun" w:cs="方正仿宋_GBK" w:hint="eastAsia" w:eastAsia="黑体;SimHei"/>
          <w:szCs w:val="32"/>
        </w:rPr>
        <w:t>第九条</w:t>
      </w:r>
      <w:r>
        <w:rPr>
          <w:rFonts w:ascii="宋体;SimSun" w:hAnsi="宋体;SimSun" w:cs="宋体;SimSun" w:hint="eastAsia"/>
          <w:szCs w:val="32"/>
        </w:rPr>
        <w:t xml:space="preserve">  市商务部门应当会同有关部门制定农贸市场建设规范，报市人民政府批准后实施。</w:t>
      </w:r>
    </w:p>
    <w:p>
      <w:pPr>
        <w:pStyle w:val="Normal"/>
        <w:overflowPunct w:val="false"/>
        <w:snapToGrid w:val="false"/>
        <w:spacing w:lineRule="exact" w:line="580"/>
        <w:ind w:firstLineChars="200" w:startChars="0" w:start="0" w:endChars="0" w:end="0"/>
        <w:rPr/>
      </w:pPr>
      <w:r>
        <w:rPr>
          <w:rFonts w:ascii="宋体;SimSun" w:hAnsi="宋体;SimSun" w:cs="方正仿宋_GBK" w:hint="eastAsia" w:eastAsia="黑体;SimHei"/>
          <w:szCs w:val="32"/>
        </w:rPr>
        <w:t>第十条</w:t>
      </w:r>
      <w:r>
        <w:rPr>
          <w:rFonts w:ascii="宋体;SimSun" w:hAnsi="宋体;SimSun" w:cs="宋体;SimSun" w:hint="eastAsia"/>
          <w:szCs w:val="32"/>
        </w:rPr>
        <w:t xml:space="preserve">  新建、改建、扩建农贸市场，应当符合农贸市场专项规划和建设规范。未按照建设规范进行竣工验收或者验收不合格的，不得投入使用。</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农贸市场各项基础配套设施，应当与主体工程同步规划建设、同步交付使用。</w:t>
      </w:r>
    </w:p>
    <w:p>
      <w:pPr>
        <w:pStyle w:val="Normal"/>
        <w:overflowPunct w:val="false"/>
        <w:snapToGrid w:val="false"/>
        <w:spacing w:lineRule="exact" w:line="580"/>
        <w:ind w:firstLineChars="200" w:startChars="0" w:start="0" w:endChars="0" w:end="0"/>
        <w:rPr/>
      </w:pPr>
      <w:r>
        <w:rPr>
          <w:rFonts w:ascii="宋体;SimSun" w:hAnsi="宋体;SimSun" w:cs="方正仿宋_GBK" w:hint="eastAsia" w:eastAsia="黑体;SimHei"/>
          <w:szCs w:val="32"/>
        </w:rPr>
        <w:t>第十一条</w:t>
      </w:r>
      <w:r>
        <w:rPr>
          <w:rFonts w:ascii="宋体;SimSun" w:hAnsi="宋体;SimSun" w:cs="宋体;SimSun" w:hint="eastAsia"/>
          <w:szCs w:val="32"/>
        </w:rPr>
        <w:t xml:space="preserve">  符合农贸市场专项规划但不符合建设规范的农贸市场，应当进行改造提升。</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鼓励和支持市场开办者按照国家、省、市等级（星级）农贸市场规范要求，建设和改造营业设施，提升服务管理水平。</w:t>
      </w:r>
    </w:p>
    <w:p>
      <w:pPr>
        <w:pStyle w:val="Normal"/>
        <w:overflowPunct w:val="false"/>
        <w:snapToGrid w:val="false"/>
        <w:spacing w:lineRule="exact" w:line="580"/>
        <w:ind w:firstLineChars="200" w:startChars="0" w:start="0" w:endChars="0" w:end="0"/>
        <w:rPr/>
      </w:pPr>
      <w:r>
        <w:rPr>
          <w:rFonts w:ascii="宋体;SimSun" w:hAnsi="宋体;SimSun" w:cs="方正仿宋_GBK" w:hint="eastAsia" w:eastAsia="黑体;SimHei"/>
          <w:szCs w:val="32"/>
        </w:rPr>
        <w:t>第十二条</w:t>
      </w:r>
      <w:r>
        <w:rPr>
          <w:rFonts w:ascii="宋体;SimSun" w:hAnsi="宋体;SimSun" w:cs="宋体;SimSun" w:hint="eastAsia"/>
          <w:szCs w:val="32"/>
        </w:rPr>
        <w:t xml:space="preserve">  市、县（市、区）人民政府应当制定政策，扶持、促进农贸市场规范化建设和改造提升。</w:t>
      </w:r>
    </w:p>
    <w:p>
      <w:pPr>
        <w:pStyle w:val="Normal"/>
        <w:overflowPunct w:val="false"/>
        <w:snapToGrid w:val="false"/>
        <w:spacing w:lineRule="exact" w:line="580"/>
        <w:ind w:firstLineChars="200" w:startChars="0" w:start="0" w:endChars="0" w:end="0"/>
        <w:rPr/>
      </w:pPr>
      <w:r>
        <w:rPr>
          <w:rFonts w:ascii="宋体;SimSun" w:hAnsi="宋体;SimSun" w:cs="方正仿宋_GBK" w:hint="eastAsia" w:eastAsia="黑体;SimHei"/>
          <w:szCs w:val="32"/>
        </w:rPr>
        <w:t>第十三条</w:t>
      </w:r>
      <w:r>
        <w:rPr>
          <w:rFonts w:ascii="宋体;SimSun" w:hAnsi="宋体;SimSun" w:cs="宋体;SimSun" w:hint="eastAsia"/>
          <w:szCs w:val="32"/>
        </w:rPr>
        <w:t xml:space="preserve">  农贸市场的用途不得擅自改变。</w:t>
      </w:r>
    </w:p>
    <w:p>
      <w:pPr>
        <w:pStyle w:val="Normal"/>
        <w:overflowPunct w:val="false"/>
        <w:snapToGrid w:val="false"/>
        <w:spacing w:lineRule="exact" w:line="580"/>
        <w:ind w:firstLineChars="200" w:startChars="0" w:start="0" w:endChars="0" w:end="0"/>
        <w:jc w:val="start"/>
        <w:rPr>
          <w:rFonts w:ascii="宋体;SimSun" w:hAnsi="宋体;SimSun" w:cs="宋体;SimSun" w:hint="eastAsia"/>
          <w:szCs w:val="32"/>
        </w:rPr>
      </w:pPr>
      <w:r>
        <w:rPr>
          <w:rFonts w:ascii="宋体;SimSun" w:hAnsi="宋体;SimSun" w:cs="宋体;SimSun" w:hint="eastAsia"/>
          <w:szCs w:val="32"/>
        </w:rPr>
        <w:t>确需改变农贸市场用途的，应当由商务部门会同有关部门举行听证会，听取利害关系人的意见后，报本级人民政府批准。</w:t>
      </w:r>
    </w:p>
    <w:p>
      <w:pPr>
        <w:pStyle w:val="Normal"/>
        <w:overflowPunct w:val="false"/>
        <w:snapToGrid w:val="false"/>
        <w:spacing w:lineRule="exact" w:line="580"/>
        <w:ind w:firstLineChars="200" w:startChars="0" w:start="0" w:endChars="0" w:end="0"/>
        <w:rPr/>
      </w:pPr>
      <w:r>
        <w:rPr>
          <w:rFonts w:ascii="宋体;SimSun" w:hAnsi="宋体;SimSun" w:cs="方正仿宋_GBK" w:hint="eastAsia" w:eastAsia="黑体;SimHei"/>
          <w:szCs w:val="32"/>
        </w:rPr>
        <w:t>第十四条</w:t>
      </w:r>
      <w:r>
        <w:rPr>
          <w:rFonts w:ascii="宋体;SimSun" w:hAnsi="宋体;SimSun" w:cs="宋体;SimSun" w:hint="eastAsia"/>
          <w:szCs w:val="32"/>
        </w:rPr>
        <w:t xml:space="preserve">  农贸市场改建、扩建时，确需设立临时农贸市场的，由商务部门会同有关部门论证同意后，方可设立。</w:t>
      </w:r>
    </w:p>
    <w:p>
      <w:pPr>
        <w:pStyle w:val="Normal"/>
        <w:overflowPunct w:val="false"/>
        <w:snapToGrid w:val="false"/>
        <w:spacing w:lineRule="exact" w:line="580"/>
        <w:jc w:val="center"/>
        <w:rPr>
          <w:rFonts w:ascii="宋体;SimSun" w:hAnsi="宋体;SimSun" w:eastAsia="黑体;SimHei" w:cs="方正黑体简体" w:hint="eastAsia"/>
          <w:szCs w:val="32"/>
        </w:rPr>
      </w:pPr>
      <w:r>
        <w:rPr>
          <w:rFonts w:eastAsia="黑体;SimHei" w:cs="方正黑体简体" w:hint="eastAsia" w:ascii="宋体;SimSun" w:hAnsi="宋体;SimSun"/>
          <w:szCs w:val="32"/>
        </w:rPr>
      </w:r>
    </w:p>
    <w:p>
      <w:pPr>
        <w:pStyle w:val="Normal"/>
        <w:overflowPunct w:val="false"/>
        <w:snapToGrid w:val="false"/>
        <w:spacing w:lineRule="exact" w:line="580"/>
        <w:jc w:val="center"/>
        <w:rPr>
          <w:rFonts w:ascii="宋体;SimSun" w:hAnsi="宋体;SimSun" w:eastAsia="黑体;SimHei" w:cs="方正黑体简体"/>
          <w:szCs w:val="32"/>
        </w:rPr>
      </w:pPr>
      <w:r>
        <w:rPr>
          <w:rFonts w:ascii="宋体;SimSun" w:hAnsi="宋体;SimSun" w:cs="方正黑体简体" w:eastAsia="黑体;SimHei"/>
          <w:szCs w:val="32"/>
        </w:rPr>
        <w:t>第三章  经营与管理</w:t>
      </w:r>
    </w:p>
    <w:p>
      <w:pPr>
        <w:pStyle w:val="Normal"/>
        <w:overflowPunct w:val="false"/>
        <w:snapToGrid w:val="false"/>
        <w:spacing w:lineRule="exact" w:line="580"/>
        <w:ind w:firstLineChars="200" w:startChars="0" w:start="0" w:endChars="0" w:end="0"/>
        <w:rPr>
          <w:rFonts w:ascii="宋体;SimSun" w:hAnsi="宋体;SimSun" w:eastAsia="黑体;SimHei" w:cs="方正仿宋_GBK" w:hint="eastAsia"/>
          <w:szCs w:val="32"/>
        </w:rPr>
      </w:pPr>
      <w:r>
        <w:rPr>
          <w:rFonts w:eastAsia="黑体;SimHei" w:cs="方正仿宋_GBK" w:hint="eastAsia" w:ascii="宋体;SimSun" w:hAnsi="宋体;SimSun"/>
          <w:szCs w:val="32"/>
        </w:rPr>
      </w:r>
    </w:p>
    <w:p>
      <w:pPr>
        <w:pStyle w:val="Normal"/>
        <w:overflowPunct w:val="false"/>
        <w:snapToGrid w:val="false"/>
        <w:spacing w:lineRule="exact" w:line="580"/>
        <w:ind w:firstLineChars="200" w:startChars="0" w:start="0" w:endChars="0" w:end="0"/>
        <w:rPr/>
      </w:pPr>
      <w:r>
        <w:rPr>
          <w:rFonts w:ascii="宋体;SimSun" w:hAnsi="宋体;SimSun" w:cs="方正仿宋_GBK" w:hint="eastAsia" w:eastAsia="黑体;SimHei"/>
          <w:szCs w:val="32"/>
        </w:rPr>
        <w:t>第十五条</w:t>
      </w:r>
      <w:r>
        <w:rPr>
          <w:rFonts w:ascii="宋体;SimSun" w:hAnsi="宋体;SimSun" w:cs="宋体;SimSun" w:hint="eastAsia"/>
          <w:szCs w:val="32"/>
        </w:rPr>
        <w:t xml:space="preserve">  市场开办者应当制定农贸市场食品安全、市容环境卫生、公共安全、经营秩序、传染病疫情防控等经营管理制度，并配备具备相应能力的工作人员。</w:t>
      </w:r>
    </w:p>
    <w:p>
      <w:pPr>
        <w:pStyle w:val="Normal"/>
        <w:overflowPunct w:val="false"/>
        <w:snapToGrid w:val="false"/>
        <w:spacing w:lineRule="exact" w:line="580"/>
        <w:ind w:firstLineChars="200" w:startChars="0" w:start="0" w:endChars="0" w:end="0"/>
        <w:rPr/>
      </w:pPr>
      <w:r>
        <w:rPr>
          <w:rFonts w:ascii="宋体;SimSun" w:hAnsi="宋体;SimSun" w:cs="方正仿宋_GBK" w:hint="eastAsia" w:eastAsia="黑体;SimHei"/>
          <w:szCs w:val="32"/>
        </w:rPr>
        <w:t>第十六条</w:t>
      </w:r>
      <w:r>
        <w:rPr>
          <w:rFonts w:ascii="宋体;SimSun" w:hAnsi="宋体;SimSun" w:cs="宋体;SimSun" w:hint="eastAsia"/>
          <w:szCs w:val="32"/>
        </w:rPr>
        <w:t xml:space="preserve">  市场开办者、场内经营者和有关部门，应当履行下列食品安全责任：</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（一）市场开办者建立食用农产品抽样检验制度，查验留存食用农产品购货凭证、承诺达标合格证等合格证明文件；对无相关凭证或者证明文件的进行抽样检验或者快速检测；</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（二）市场开办者定期检查农贸市场是否存在过期、变质、伪劣食品，发现食品安全违法行为应当及时制止，并向有关部门报告；</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（三）除自产食用农产品销售者外，场内经营者建立食用农产品进货查验记录制度，并保存进货凭证；</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（四）销售直接入口食品和熟食制品的场内经营者，规范使用防尘、防蝇、防鼠等设施和洗涤、消毒等卫生器具，持有健康合格证明；</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（五）场内经营者不得销售过期、变质、伪劣食品，不得销售有毒农药残留超标的蔬菜、水果，以及法律、法规禁止销售的其他食品；</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（六）市场监管部门督促市场开办者、场内经营者履行食品安全责任，对销售的食品进行抽样检验，查处食品安全违法行为；</w:t>
      </w:r>
    </w:p>
    <w:p>
      <w:pPr>
        <w:pStyle w:val="Default"/>
        <w:overflowPunct w:val="false"/>
        <w:autoSpaceDE w:val="true"/>
        <w:snapToGrid w:val="false"/>
        <w:spacing w:lineRule="exact" w:line="580"/>
        <w:ind w:firstLineChars="200" w:startChars="0" w:start="0" w:endChars="0" w:end="0"/>
        <w:rPr>
          <w:rFonts w:cs="宋体;SimSun"/>
        </w:rPr>
      </w:pPr>
      <w:r>
        <w:rPr>
          <w:rFonts w:cs="宋体;SimSun" w:eastAsia="仿宋_GB2312"/>
          <w:color w:val="000000"/>
          <w:sz w:val="32"/>
          <w:szCs w:val="32"/>
        </w:rPr>
        <w:t>（七）法律、法规规定的其他食品安全责任。</w:t>
      </w:r>
    </w:p>
    <w:p>
      <w:pPr>
        <w:pStyle w:val="Normal"/>
        <w:overflowPunct w:val="false"/>
        <w:snapToGrid w:val="false"/>
        <w:spacing w:lineRule="exact" w:line="580"/>
        <w:ind w:firstLineChars="200" w:startChars="0" w:start="0" w:endChars="0" w:end="0"/>
        <w:rPr/>
      </w:pPr>
      <w:r>
        <w:rPr>
          <w:rFonts w:ascii="宋体;SimSun" w:hAnsi="宋体;SimSun" w:cs="方正仿宋_GBK" w:hint="eastAsia" w:eastAsia="黑体;SimHei"/>
          <w:szCs w:val="32"/>
        </w:rPr>
        <w:t>第十七条</w:t>
      </w:r>
      <w:r>
        <w:rPr>
          <w:rFonts w:ascii="宋体;SimSun" w:hAnsi="宋体;SimSun" w:cs="宋体;SimSun" w:hint="eastAsia"/>
          <w:szCs w:val="32"/>
        </w:rPr>
        <w:t xml:space="preserve">  市场开办者、场内经营者和有关部门，应当履行下列市容环境卫生责任：</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（一）市场开办者保持农贸市场通道畅通，制止占道经营、跨门经营等现象；</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（二）市场开办者保持农贸市场容貌美观，制止擅自涂写、刻画、张贴、悬挂、搭建等现象；</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（三）市场开办者保持农贸市场环境卫生整洁，设置垃圾分类收集容器，及时清除污水、垃圾和废弃物，定期清掏污水管网，对农贸市场公共厕所进行保洁；</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（四）市场开办者设置蚊蝇、蟑螂、鼠等病媒生物消杀设施，将农贸市场病媒生物密度控制在国家、省规定的范围内；</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（五）场内经营者保持摊位、商铺范围内卫生整洁、物品摆放整齐，不在非指定地点倾倒垃圾、污水等废弃物，不擅自涂写、刻画或者张贴宣传品；</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（六）市容环境卫生部门负责监督和指导农贸市场及其周边市容环境卫生工作；</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（七）城管执法部门负责行使农贸市场及其周边市容环境卫生管理方面的行政处罚权；</w:t>
      </w:r>
    </w:p>
    <w:p>
      <w:pPr>
        <w:pStyle w:val="Normal"/>
        <w:overflowPunct w:val="false"/>
        <w:snapToGrid w:val="false"/>
        <w:spacing w:lineRule="exact" w:line="580"/>
        <w:ind w:firstLineChars="200" w:startChars="0" w:start="0" w:endChars="0" w:end="0"/>
        <w:rPr/>
      </w:pPr>
      <w:r>
        <w:rPr>
          <w:rFonts w:ascii="宋体;SimSun" w:hAnsi="宋体;SimSun" w:cs="宋体;SimSun" w:hint="eastAsia"/>
          <w:szCs w:val="32"/>
        </w:rPr>
        <w:t>（八）生态环境、住房城乡建设、市容环境卫生、公安机关等部门按照各自职责，指导监督农贸市场废水、固体废物、废气和噪声处理工作；</w:t>
      </w:r>
    </w:p>
    <w:p>
      <w:pPr>
        <w:pStyle w:val="Default"/>
        <w:overflowPunct w:val="false"/>
        <w:autoSpaceDE w:val="true"/>
        <w:snapToGrid w:val="false"/>
        <w:spacing w:lineRule="exact" w:line="580"/>
        <w:ind w:firstLineChars="200" w:startChars="0" w:start="0" w:endChars="0" w:end="0"/>
        <w:rPr>
          <w:rFonts w:cs="宋体;SimSun"/>
        </w:rPr>
      </w:pPr>
      <w:r>
        <w:rPr>
          <w:rFonts w:cs="宋体;SimSun" w:eastAsia="仿宋_GB2312"/>
          <w:color w:val="000000"/>
          <w:sz w:val="32"/>
          <w:szCs w:val="32"/>
        </w:rPr>
        <w:t>（九）法律、法规规定的其他市容环境卫生责任。</w:t>
      </w:r>
    </w:p>
    <w:p>
      <w:pPr>
        <w:pStyle w:val="Normal"/>
        <w:overflowPunct w:val="false"/>
        <w:snapToGrid w:val="false"/>
        <w:spacing w:lineRule="exact" w:line="580"/>
        <w:ind w:firstLineChars="200" w:startChars="0" w:start="0" w:endChars="0" w:end="0"/>
        <w:rPr/>
      </w:pPr>
      <w:r>
        <w:rPr>
          <w:rFonts w:ascii="宋体;SimSun" w:hAnsi="宋体;SimSun" w:cs="方正仿宋_GBK" w:hint="eastAsia" w:eastAsia="黑体;SimHei"/>
          <w:szCs w:val="32"/>
        </w:rPr>
        <w:t>第十八条</w:t>
      </w:r>
      <w:r>
        <w:rPr>
          <w:rFonts w:ascii="宋体;SimSun" w:hAnsi="宋体;SimSun" w:cs="宋体;SimSun" w:hint="eastAsia"/>
          <w:szCs w:val="32"/>
        </w:rPr>
        <w:t xml:space="preserve">  市场开办者、场内经营者和有关部门（机构），应当履行下列公共安全责任：</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（一）市场开办者定期进行安全事故隐患排查治理，开展安全培训和应急演练，及时制止危害公共安全的行为；</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（二）市场开办者加强农贸市场建（构）筑物和特种设备的安全管理，确保正常使用；</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（三）市场开办者按照技术规范配置消防设施和消防器材，设置消防安全标志，开展经常性的消防隐患排查；</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（四）市场开办者、场内经营者遵守消防安全规定，按照消防技术标准和管理规定安装、敷设电线和燃气管线，按照消防安全要求使用电器产品和燃气用具，不堵塞消防通道；</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（五）住房城乡建设部门负责检查农贸市场建（构）筑物工程质量和安全使用状况；</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（六）消防救援机构负责检查市场开办者、场内经营者落实消防安全责任情况，督促隐患整改，查处违法行为；</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（七）应急管理部门对负有农贸市场安全生产监督管理职责的有关部门履行职责情况开展指导、协调和监督，对市场开办者、场内经营者遵守安全生产法律、法规和落实安全生产责任情况进行监督检查；</w:t>
      </w:r>
    </w:p>
    <w:p>
      <w:pPr>
        <w:pStyle w:val="Default"/>
        <w:overflowPunct w:val="false"/>
        <w:autoSpaceDE w:val="true"/>
        <w:snapToGrid w:val="false"/>
        <w:spacing w:lineRule="exact" w:line="580"/>
        <w:ind w:firstLineChars="200" w:startChars="0" w:start="0" w:endChars="0" w:end="0"/>
        <w:rPr>
          <w:rFonts w:cs="宋体;SimSun"/>
        </w:rPr>
      </w:pPr>
      <w:r>
        <w:rPr>
          <w:rFonts w:cs="宋体;SimSun" w:eastAsia="仿宋_GB2312"/>
          <w:color w:val="000000"/>
          <w:sz w:val="32"/>
          <w:szCs w:val="32"/>
        </w:rPr>
        <w:t>（八）法律、法规规定的其他公共安全责任。</w:t>
      </w:r>
    </w:p>
    <w:p>
      <w:pPr>
        <w:pStyle w:val="Normal"/>
        <w:overflowPunct w:val="false"/>
        <w:snapToGrid w:val="false"/>
        <w:spacing w:lineRule="exact" w:line="580"/>
        <w:ind w:firstLineChars="200" w:startChars="0" w:start="0" w:endChars="0" w:end="0"/>
        <w:rPr/>
      </w:pPr>
      <w:r>
        <w:rPr>
          <w:rFonts w:ascii="宋体;SimSun" w:hAnsi="宋体;SimSun" w:cs="方正仿宋_GBK" w:hint="eastAsia" w:eastAsia="黑体;SimHei"/>
          <w:szCs w:val="32"/>
        </w:rPr>
        <w:t>第十九条</w:t>
      </w:r>
      <w:r>
        <w:rPr>
          <w:rFonts w:ascii="宋体;SimSun" w:hAnsi="宋体;SimSun" w:cs="宋体;SimSun" w:hint="eastAsia"/>
          <w:szCs w:val="32"/>
        </w:rPr>
        <w:t xml:space="preserve">  市场开办者、场内经营者和有关部门，应当履行下列经营秩序责任：</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（一）市场开办者设置公平秤方便消费者使用，建立消费者纠纷调解机制；</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（二）市场开办者在显著位置设置公示栏，公示农贸市场管理制度、收费标准、食品安全、投诉举报电话等信息；</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（三）除自产食用农产品销售者外，场内经营者在划定的区域亮证经营；</w:t>
      </w:r>
    </w:p>
    <w:p>
      <w:pPr>
        <w:pStyle w:val="Normal"/>
        <w:overflowPunct w:val="false"/>
        <w:snapToGrid w:val="false"/>
        <w:spacing w:lineRule="exact" w:line="580"/>
        <w:ind w:firstLineChars="200" w:startChars="0" w:start="0" w:endChars="0" w:end="0"/>
        <w:rPr/>
      </w:pPr>
      <w:r>
        <w:rPr>
          <w:rFonts w:ascii="宋体;SimSun" w:hAnsi="宋体;SimSun" w:cs="宋体;SimSun" w:hint="eastAsia"/>
          <w:szCs w:val="32"/>
        </w:rPr>
        <w:t>（四）场内经营者使用</w:t>
      </w:r>
      <w:r>
        <w:rPr>
          <w:rFonts w:ascii="宋体;SimSun" w:hAnsi="宋体;SimSun" w:cs="宋体;SimSun" w:hint="eastAsia"/>
          <w:szCs w:val="32"/>
          <w:lang w:eastAsia="zh-CN"/>
        </w:rPr>
        <w:t>合格</w:t>
      </w:r>
      <w:r>
        <w:rPr>
          <w:rFonts w:ascii="宋体;SimSun" w:hAnsi="宋体;SimSun" w:cs="宋体;SimSun" w:hint="eastAsia"/>
          <w:szCs w:val="32"/>
          <w:lang w:eastAsia="zh"/>
        </w:rPr>
        <w:t>的</w:t>
      </w:r>
      <w:r>
        <w:rPr>
          <w:rFonts w:ascii="宋体;SimSun" w:hAnsi="宋体;SimSun" w:cs="宋体;SimSun" w:hint="eastAsia"/>
          <w:szCs w:val="32"/>
        </w:rPr>
        <w:t>计量器具，不得有掺杂、掺假、以假充真、以次充好等欺诈行为；</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（五）市场监管部门负责对农贸市场内的计量器具、计量行为以及交易秩序等进行监督管理；</w:t>
      </w:r>
    </w:p>
    <w:p>
      <w:pPr>
        <w:pStyle w:val="Default"/>
        <w:overflowPunct w:val="false"/>
        <w:autoSpaceDE w:val="true"/>
        <w:snapToGrid w:val="false"/>
        <w:spacing w:lineRule="exact" w:line="580"/>
        <w:ind w:firstLineChars="200" w:startChars="0" w:start="0" w:endChars="0" w:end="0"/>
        <w:rPr>
          <w:rFonts w:cs="宋体;SimSun"/>
        </w:rPr>
      </w:pPr>
      <w:r>
        <w:rPr>
          <w:rFonts w:cs="宋体;SimSun" w:eastAsia="仿宋_GB2312"/>
          <w:color w:val="000000"/>
          <w:sz w:val="32"/>
          <w:szCs w:val="32"/>
        </w:rPr>
        <w:t>（六）法律、法规规定的其他经营秩序责任。</w:t>
      </w:r>
    </w:p>
    <w:p>
      <w:pPr>
        <w:pStyle w:val="Normal"/>
        <w:overflowPunct w:val="false"/>
        <w:snapToGrid w:val="false"/>
        <w:spacing w:lineRule="exact" w:line="580"/>
        <w:ind w:firstLineChars="200" w:startChars="0" w:start="0" w:endChars="0" w:end="0"/>
        <w:rPr/>
      </w:pPr>
      <w:r>
        <w:rPr>
          <w:rFonts w:ascii="宋体;SimSun" w:hAnsi="宋体;SimSun" w:cs="方正仿宋_GBK" w:hint="eastAsia" w:eastAsia="黑体;SimHei"/>
          <w:szCs w:val="32"/>
        </w:rPr>
        <w:t>第二十条</w:t>
      </w:r>
      <w:r>
        <w:rPr>
          <w:rFonts w:ascii="宋体;SimSun" w:hAnsi="宋体;SimSun" w:cs="宋体;SimSun" w:hint="eastAsia"/>
          <w:szCs w:val="32"/>
        </w:rPr>
        <w:t xml:space="preserve">  市场开办者应当配备传染病疫情防控相关设施设备，加强从业人员健康监测和风险排查，落实环境清洁、消毒、通风等措施。</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发生传染病疫情时，市场开办者、场内经营者应当遵守疫情防控规定，服从辖区疫情防控管理，做好农贸市场内的疫情防控工作。</w:t>
      </w:r>
    </w:p>
    <w:p>
      <w:pPr>
        <w:pStyle w:val="Normal"/>
        <w:overflowPunct w:val="false"/>
        <w:snapToGrid w:val="false"/>
        <w:spacing w:lineRule="exact" w:line="580"/>
        <w:ind w:firstLineChars="200" w:startChars="0" w:start="0" w:endChars="0" w:end="0"/>
        <w:rPr/>
      </w:pPr>
      <w:r>
        <w:rPr>
          <w:rFonts w:ascii="宋体;SimSun" w:hAnsi="宋体;SimSun" w:cs="方正仿宋_GBK" w:hint="eastAsia" w:eastAsia="黑体;SimHei"/>
          <w:szCs w:val="32"/>
        </w:rPr>
        <w:t>第二十一条</w:t>
      </w:r>
      <w:r>
        <w:rPr>
          <w:rFonts w:ascii="宋体;SimSun" w:hAnsi="宋体;SimSun" w:cs="宋体;SimSun" w:hint="eastAsia"/>
          <w:szCs w:val="32"/>
        </w:rPr>
        <w:t xml:space="preserve">  市场开办者应当对农贸市场道路、消防、安全、给排水、供电、市容环境卫生等基础配套设施进行维护维修，保证正常使用。</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市场监管部门牵头组织有关部门，对农贸市场基础配套设施的使用情况和维护维修工作进行监督检查。</w:t>
      </w:r>
    </w:p>
    <w:p>
      <w:pPr>
        <w:pStyle w:val="Normal"/>
        <w:overflowPunct w:val="false"/>
        <w:snapToGrid w:val="false"/>
        <w:spacing w:lineRule="exact" w:line="580"/>
        <w:ind w:firstLineChars="200" w:startChars="0" w:start="0" w:endChars="0" w:end="0"/>
        <w:rPr/>
      </w:pPr>
      <w:r>
        <w:rPr>
          <w:rFonts w:ascii="宋体;SimSun" w:hAnsi="宋体;SimSun" w:cs="方正仿宋_GBK" w:hint="eastAsia" w:eastAsia="黑体;SimHei"/>
          <w:szCs w:val="32"/>
        </w:rPr>
        <w:t>第二十二条</w:t>
      </w:r>
      <w:r>
        <w:rPr>
          <w:rFonts w:ascii="宋体;SimSun" w:hAnsi="宋体;SimSun" w:cs="宋体;SimSun" w:hint="eastAsia"/>
          <w:szCs w:val="32"/>
        </w:rPr>
        <w:t xml:space="preserve">  市场开办者应当在农贸市场划定一定区域，作为自产食用农产品销售区，免收摊位租赁费。</w:t>
      </w:r>
    </w:p>
    <w:p>
      <w:pPr>
        <w:pStyle w:val="Normal"/>
        <w:overflowPunct w:val="false"/>
        <w:snapToGrid w:val="false"/>
        <w:spacing w:lineRule="exact" w:line="580"/>
        <w:ind w:firstLineChars="200" w:startChars="0" w:start="0" w:endChars="0" w:end="0"/>
        <w:rPr>
          <w:rFonts w:ascii="宋体;SimSun" w:hAnsi="宋体;SimSun" w:eastAsia="黑体;SimHei" w:cs="方正黑体简体" w:hint="eastAsia"/>
          <w:szCs w:val="32"/>
        </w:rPr>
      </w:pPr>
      <w:r>
        <w:rPr>
          <w:rFonts w:ascii="宋体;SimSun" w:hAnsi="宋体;SimSun" w:cs="宋体;SimSun" w:hint="eastAsia"/>
          <w:szCs w:val="32"/>
        </w:rPr>
        <w:t>自产食用农产品销售者应当服从管理，保证销售产品质量安全，遵守市场经营秩序。</w:t>
      </w:r>
    </w:p>
    <w:p>
      <w:pPr>
        <w:pStyle w:val="Normal"/>
        <w:overflowPunct w:val="false"/>
        <w:snapToGrid w:val="false"/>
        <w:spacing w:lineRule="exact" w:line="580"/>
        <w:ind w:firstLineChars="200" w:startChars="0" w:start="0" w:endChars="0" w:end="0"/>
        <w:rPr/>
      </w:pPr>
      <w:r>
        <w:rPr>
          <w:rFonts w:ascii="宋体;SimSun" w:hAnsi="宋体;SimSun" w:cs="方正仿宋_GBK" w:hint="eastAsia" w:eastAsia="黑体;SimHei"/>
          <w:szCs w:val="32"/>
        </w:rPr>
        <w:t>第二十三条</w:t>
      </w:r>
      <w:r>
        <w:rPr>
          <w:rFonts w:ascii="宋体;SimSun" w:hAnsi="宋体;SimSun" w:cs="宋体;SimSun" w:hint="eastAsia"/>
          <w:szCs w:val="32"/>
        </w:rPr>
        <w:t xml:space="preserve">  机动车、非机动车应当在农贸市场指定区域停放。</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除货物装卸车和其他执行紧急任务的特殊车辆外，机动车不得驶入农贸市场经营区域。</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公安机关交通管理部门应当会同城管执法等部门，检查农贸市场及其周边配套停车场点是否规范设置，查处违法停车行为。</w:t>
      </w:r>
    </w:p>
    <w:p>
      <w:pPr>
        <w:pStyle w:val="Normal"/>
        <w:overflowPunct w:val="false"/>
        <w:snapToGrid w:val="false"/>
        <w:spacing w:lineRule="exact" w:line="580"/>
        <w:ind w:firstLineChars="200" w:startChars="0" w:start="0" w:endChars="0" w:end="0"/>
        <w:rPr/>
      </w:pPr>
      <w:r>
        <w:rPr>
          <w:rFonts w:ascii="宋体;SimSun" w:hAnsi="宋体;SimSun" w:cs="方正仿宋_GBK" w:hint="eastAsia" w:eastAsia="黑体;SimHei"/>
          <w:szCs w:val="32"/>
        </w:rPr>
        <w:t>第二十四条</w:t>
      </w:r>
      <w:r>
        <w:rPr>
          <w:rFonts w:ascii="宋体;SimSun" w:hAnsi="宋体;SimSun" w:cs="宋体;SimSun" w:hint="eastAsia"/>
          <w:szCs w:val="32"/>
        </w:rPr>
        <w:t xml:space="preserve">  市、县（市、区）人民政府应当按照科学布局、适当集中、保护环境、方便群众的原则，合理设置农贸市场活禽屠宰点。</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任何单位和个人不得在农贸市场擅自设立活禽屠宰点，非法屠宰活禽。</w:t>
      </w:r>
    </w:p>
    <w:p>
      <w:pPr>
        <w:pStyle w:val="Normal"/>
        <w:overflowPunct w:val="false"/>
        <w:snapToGrid w:val="false"/>
        <w:spacing w:lineRule="exact" w:line="580"/>
        <w:ind w:firstLineChars="200" w:startChars="0" w:start="0" w:endChars="0" w:end="0"/>
        <w:rPr>
          <w:rFonts w:ascii="宋体;SimSun" w:hAnsi="宋体;SimSun" w:eastAsia="黑体;SimHei" w:cs="方正仿宋_GBK" w:hint="eastAsia"/>
          <w:szCs w:val="32"/>
        </w:rPr>
      </w:pPr>
      <w:r>
        <w:rPr>
          <w:rFonts w:ascii="宋体;SimSun" w:hAnsi="宋体;SimSun" w:cs="方正仿宋_GBK" w:hint="eastAsia" w:eastAsia="黑体;SimHei"/>
          <w:szCs w:val="32"/>
        </w:rPr>
        <w:t>第二十五条</w:t>
      </w:r>
      <w:r>
        <w:rPr>
          <w:rFonts w:ascii="宋体;SimSun" w:hAnsi="宋体;SimSun" w:cs="宋体;SimSun" w:hint="eastAsia"/>
          <w:szCs w:val="32"/>
        </w:rPr>
        <w:t xml:space="preserve">  鼓励和支持市场开办者、场内经营者依法成立自治管理组织，通过民主协商、民主决策等方式共同管理农贸市场，促进农贸市场规范经营、健康发展。</w:t>
      </w:r>
    </w:p>
    <w:p>
      <w:pPr>
        <w:pStyle w:val="Normal"/>
        <w:overflowPunct w:val="false"/>
        <w:snapToGrid w:val="false"/>
        <w:spacing w:lineRule="exact" w:line="580"/>
        <w:ind w:firstLineChars="200" w:startChars="0" w:start="0" w:endChars="0" w:end="0"/>
        <w:rPr>
          <w:rFonts w:ascii="宋体;SimSun" w:hAnsi="宋体;SimSun" w:cs="宋体;SimSun" w:hint="eastAsia"/>
          <w:szCs w:val="32"/>
          <w:lang w:eastAsia="zh-CN"/>
        </w:rPr>
      </w:pPr>
      <w:r>
        <w:rPr>
          <w:rFonts w:ascii="宋体;SimSun" w:hAnsi="宋体;SimSun" w:cs="方正仿宋_GBK" w:hint="eastAsia" w:eastAsia="黑体;SimHei"/>
          <w:szCs w:val="32"/>
        </w:rPr>
        <w:t>第二十六条</w:t>
      </w:r>
      <w:r>
        <w:rPr>
          <w:rFonts w:ascii="宋体;SimSun" w:hAnsi="宋体;SimSun" w:cs="宋体;SimSun" w:hint="eastAsia"/>
          <w:szCs w:val="32"/>
        </w:rPr>
        <w:t xml:space="preserve">  市、县（市、区）人民政府应当支持智慧农贸市场建设，组织有关部门建立农贸市场智慧监管平台。</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鼓励市场开办者配备信息化设备，建立服务管理数字档案，实现农贸市场服务管理信息化、智能化。</w:t>
      </w:r>
    </w:p>
    <w:p>
      <w:pPr>
        <w:pStyle w:val="Normal"/>
        <w:overflowPunct w:val="false"/>
        <w:snapToGrid w:val="false"/>
        <w:spacing w:lineRule="exact" w:line="580"/>
        <w:ind w:firstLineChars="200" w:startChars="0" w:start="0" w:endChars="0" w:end="0"/>
        <w:rPr/>
      </w:pPr>
      <w:r>
        <w:rPr>
          <w:rFonts w:ascii="宋体;SimSun" w:hAnsi="宋体;SimSun" w:cs="方正仿宋_GBK" w:hint="eastAsia" w:eastAsia="黑体;SimHei"/>
          <w:szCs w:val="32"/>
        </w:rPr>
        <w:t>第二十七条</w:t>
      </w:r>
      <w:r>
        <w:rPr>
          <w:rFonts w:ascii="宋体;SimSun" w:hAnsi="宋体;SimSun" w:cs="宋体;SimSun" w:hint="eastAsia"/>
          <w:szCs w:val="32"/>
        </w:rPr>
        <w:t xml:space="preserve">  市、县（市、区）市场监管部门应当会同有关部门，建立对农贸市场的联合监督检查制度，对农贸市场食品安全、市容环境卫生、公共安全、经营秩序、传染病疫情防控等情况开展监督检查。</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有关部门应当及时依法处理联合监督检查发现的问题，并督促整改。</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联合监督检查不得影响农贸市场正常经营活动。</w:t>
      </w:r>
    </w:p>
    <w:p>
      <w:pPr>
        <w:pStyle w:val="Normal"/>
        <w:overflowPunct w:val="false"/>
        <w:snapToGrid w:val="false"/>
        <w:spacing w:lineRule="exact" w:line="580"/>
        <w:jc w:val="center"/>
        <w:rPr>
          <w:rFonts w:ascii="宋体;SimSun" w:hAnsi="宋体;SimSun" w:eastAsia="黑体;SimHei" w:cs="方正黑体简体" w:hint="eastAsia"/>
          <w:szCs w:val="32"/>
        </w:rPr>
      </w:pPr>
      <w:r>
        <w:rPr>
          <w:rFonts w:eastAsia="黑体;SimHei" w:cs="方正黑体简体" w:hint="eastAsia" w:ascii="宋体;SimSun" w:hAnsi="宋体;SimSun"/>
          <w:szCs w:val="32"/>
        </w:rPr>
      </w:r>
    </w:p>
    <w:p>
      <w:pPr>
        <w:pStyle w:val="Normal"/>
        <w:overflowPunct w:val="false"/>
        <w:snapToGrid w:val="false"/>
        <w:spacing w:lineRule="exact" w:line="580"/>
        <w:jc w:val="center"/>
        <w:rPr>
          <w:rFonts w:ascii="宋体;SimSun" w:hAnsi="宋体;SimSun" w:eastAsia="黑体;SimHei" w:cs="方正黑体简体"/>
          <w:szCs w:val="32"/>
        </w:rPr>
      </w:pPr>
      <w:r>
        <w:rPr>
          <w:rFonts w:ascii="宋体;SimSun" w:hAnsi="宋体;SimSun" w:cs="方正黑体简体" w:eastAsia="黑体;SimHei"/>
          <w:szCs w:val="32"/>
        </w:rPr>
        <w:t>第四章  法律责任</w:t>
      </w:r>
    </w:p>
    <w:p>
      <w:pPr>
        <w:pStyle w:val="Normal"/>
        <w:overflowPunct w:val="false"/>
        <w:snapToGrid w:val="false"/>
        <w:spacing w:lineRule="exact" w:line="580"/>
        <w:ind w:firstLineChars="200" w:startChars="0" w:start="0" w:endChars="0" w:end="0"/>
        <w:rPr>
          <w:rFonts w:ascii="宋体;SimSun" w:hAnsi="宋体;SimSun" w:eastAsia="黑体;SimHei" w:cs="方正仿宋_GBK" w:hint="eastAsia"/>
          <w:szCs w:val="32"/>
        </w:rPr>
      </w:pPr>
      <w:r>
        <w:rPr>
          <w:rFonts w:eastAsia="黑体;SimHei" w:cs="方正仿宋_GBK" w:hint="eastAsia" w:ascii="宋体;SimSun" w:hAnsi="宋体;SimSun"/>
          <w:szCs w:val="32"/>
        </w:rPr>
      </w:r>
    </w:p>
    <w:p>
      <w:pPr>
        <w:pStyle w:val="Normal"/>
        <w:overflowPunct w:val="false"/>
        <w:snapToGrid w:val="false"/>
        <w:spacing w:lineRule="exact" w:line="580"/>
        <w:ind w:firstLineChars="200" w:startChars="0" w:start="0" w:endChars="0" w:end="0"/>
        <w:rPr/>
      </w:pPr>
      <w:r>
        <w:rPr>
          <w:rFonts w:ascii="宋体;SimSun" w:hAnsi="宋体;SimSun" w:cs="方正仿宋_GBK" w:hint="eastAsia" w:eastAsia="黑体;SimHei"/>
          <w:szCs w:val="32"/>
        </w:rPr>
        <w:t>第二十八条</w:t>
      </w:r>
      <w:r>
        <w:rPr>
          <w:rFonts w:ascii="宋体;SimSun" w:hAnsi="宋体;SimSun" w:cs="宋体;SimSun" w:hint="eastAsia"/>
          <w:szCs w:val="32"/>
        </w:rPr>
        <w:t xml:space="preserve">  市场开办者、场内经营者违反本条例第十七条规定，按照下列规定处罚：</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（一）市场开办者未履行第一项至第四项规定责任，农贸市场容貌秩序、环境卫生未达到有关标准的，由城管执法部门予以警告，责令改正；拒不改正的，处五百元以上二千元以下罚款；</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（二）场内经营者违反第五项规定，擅自涂写、刻画或者张贴宣传品的，由城管执法部门责令改正或者限期清除；拒不改正或者逾期未清除的，处五十元以上二百元以下罚款；</w:t>
      </w:r>
    </w:p>
    <w:p>
      <w:pPr>
        <w:pStyle w:val="Normal"/>
        <w:overflowPunct w:val="false"/>
        <w:snapToGrid w:val="false"/>
        <w:spacing w:lineRule="exact" w:line="580"/>
        <w:ind w:firstLineChars="200" w:startChars="0" w:start="0" w:endChars="0" w:end="0"/>
        <w:rPr>
          <w:rFonts w:ascii="宋体;SimSun" w:hAnsi="宋体;SimSun" w:cs="宋体;SimSun" w:hint="eastAsia"/>
          <w:szCs w:val="32"/>
        </w:rPr>
      </w:pPr>
      <w:r>
        <w:rPr>
          <w:rFonts w:ascii="宋体;SimSun" w:hAnsi="宋体;SimSun" w:cs="宋体;SimSun" w:hint="eastAsia"/>
          <w:szCs w:val="32"/>
        </w:rPr>
        <w:t>（三）场内经营者违反第五项规定，在非指定地点倾倒垃圾、污水等废弃物的，由城管执法部门责令改正或者限期清除；拒不改正或者逾期未清除的，对单位处五百元以上二千元以下罚款，对个人处五十元以上二百元以下罚款。</w:t>
      </w:r>
    </w:p>
    <w:p>
      <w:pPr>
        <w:pStyle w:val="Normal"/>
        <w:overflowPunct w:val="false"/>
        <w:snapToGrid w:val="false"/>
        <w:spacing w:lineRule="exact" w:line="580"/>
        <w:ind w:firstLineChars="200" w:startChars="0" w:start="0" w:endChars="0" w:end="0"/>
        <w:rPr>
          <w:rFonts w:ascii="宋体;SimSun" w:hAnsi="宋体;SimSun" w:eastAsia="黑体;SimHei" w:cs="方正仿宋_GBK" w:hint="eastAsia"/>
          <w:szCs w:val="32"/>
        </w:rPr>
      </w:pPr>
      <w:r>
        <w:rPr>
          <w:rFonts w:ascii="宋体;SimSun" w:hAnsi="宋体;SimSun" w:cs="方正仿宋_GBK" w:hint="eastAsia" w:eastAsia="黑体;SimHei"/>
          <w:szCs w:val="32"/>
        </w:rPr>
        <w:t>第二十九条</w:t>
      </w:r>
      <w:r>
        <w:rPr>
          <w:rFonts w:ascii="宋体;SimSun" w:hAnsi="宋体;SimSun" w:cs="宋体;SimSun" w:hint="eastAsia"/>
          <w:szCs w:val="32"/>
        </w:rPr>
        <w:t xml:space="preserve">  场内经营者违反本条例第十九条第四项规定，使用不合格的计量器具，造成消费者损失的，由市场监管部门责令赔偿损失，没收计量器具和违法所得，可并处二百元以上二千元以下罚款。</w:t>
      </w:r>
    </w:p>
    <w:p>
      <w:pPr>
        <w:pStyle w:val="Normal"/>
        <w:overflowPunct w:val="false"/>
        <w:snapToGrid w:val="false"/>
        <w:spacing w:lineRule="exact" w:line="580"/>
        <w:ind w:firstLineChars="200" w:startChars="0" w:start="0" w:endChars="0" w:end="0"/>
        <w:rPr/>
      </w:pPr>
      <w:r>
        <w:rPr>
          <w:rFonts w:ascii="宋体;SimSun" w:hAnsi="宋体;SimSun" w:cs="方正仿宋_GBK" w:hint="eastAsia" w:eastAsia="黑体;SimHei"/>
          <w:szCs w:val="32"/>
          <w:lang w:eastAsia="zh"/>
        </w:rPr>
        <w:t>第三十条</w:t>
      </w:r>
      <w:r>
        <w:rPr>
          <w:rFonts w:ascii="宋体;SimSun" w:hAnsi="宋体;SimSun" w:cs="宋体;SimSun" w:hint="eastAsia"/>
          <w:szCs w:val="32"/>
        </w:rPr>
        <w:t xml:space="preserve">  </w:t>
      </w:r>
      <w:r>
        <w:rPr>
          <w:rFonts w:ascii="宋体;SimSun" w:hAnsi="宋体;SimSun" w:cs="宋体;SimSun" w:hint="eastAsia"/>
          <w:szCs w:val="32"/>
          <w:lang w:eastAsia="zh"/>
        </w:rPr>
        <w:t>违反</w:t>
      </w:r>
      <w:r>
        <w:rPr>
          <w:rFonts w:ascii="宋体;SimSun" w:hAnsi="宋体;SimSun" w:cs="宋体;SimSun" w:hint="eastAsia"/>
          <w:szCs w:val="32"/>
        </w:rPr>
        <w:t>本条例</w:t>
      </w:r>
      <w:r>
        <w:rPr>
          <w:rFonts w:ascii="宋体;SimSun" w:hAnsi="宋体;SimSun" w:cs="宋体;SimSun" w:hint="eastAsia"/>
          <w:szCs w:val="32"/>
          <w:lang w:eastAsia="zh"/>
        </w:rPr>
        <w:t>第二十</w:t>
      </w:r>
      <w:r>
        <w:rPr>
          <w:rFonts w:ascii="宋体;SimSun" w:hAnsi="宋体;SimSun" w:cs="宋体;SimSun" w:hint="eastAsia"/>
          <w:szCs w:val="32"/>
        </w:rPr>
        <w:t>四</w:t>
      </w:r>
      <w:r>
        <w:rPr>
          <w:rFonts w:ascii="宋体;SimSun" w:hAnsi="宋体;SimSun" w:cs="宋体;SimSun" w:hint="eastAsia"/>
          <w:szCs w:val="32"/>
          <w:lang w:eastAsia="zh"/>
        </w:rPr>
        <w:t>条规定，在农贸市场擅自设立活禽屠宰点、非法屠宰活禽的，由农业农村部门责令改正，没收违法所得，对市场开办者处五千元以上三万元以下罚款，对场内经营者处五百元以上五千元以下罚款。</w:t>
      </w:r>
    </w:p>
    <w:p>
      <w:pPr>
        <w:pStyle w:val="Normal"/>
        <w:overflowPunct w:val="false"/>
        <w:snapToGrid w:val="false"/>
        <w:spacing w:lineRule="exact" w:line="580"/>
        <w:ind w:firstLineChars="200" w:startChars="0" w:start="0" w:endChars="0" w:end="0"/>
        <w:rPr>
          <w:rFonts w:ascii="宋体;SimSun" w:hAnsi="宋体;SimSun" w:eastAsia="黑体;SimHei" w:cs="方正仿宋_GBK" w:hint="eastAsia"/>
          <w:szCs w:val="32"/>
        </w:rPr>
      </w:pPr>
      <w:r>
        <w:rPr>
          <w:rFonts w:ascii="宋体;SimSun" w:hAnsi="宋体;SimSun" w:cs="方正仿宋_GBK" w:hint="eastAsia" w:eastAsia="黑体;SimHei"/>
          <w:szCs w:val="32"/>
        </w:rPr>
        <w:t>第三十一条</w:t>
      </w:r>
      <w:r>
        <w:rPr>
          <w:rFonts w:ascii="宋体;SimSun" w:hAnsi="宋体;SimSun" w:cs="宋体;SimSun" w:hint="eastAsia"/>
          <w:szCs w:val="32"/>
        </w:rPr>
        <w:t xml:space="preserve">  市场开办者、场内经营者违反本条例规定的行为，法律、法规另有法律责任规定的，从其规定。</w:t>
      </w:r>
    </w:p>
    <w:p>
      <w:pPr>
        <w:pStyle w:val="Normal"/>
        <w:overflowPunct w:val="false"/>
        <w:snapToGrid w:val="false"/>
        <w:spacing w:lineRule="exact" w:line="580"/>
        <w:ind w:firstLineChars="200" w:startChars="0" w:start="0" w:endChars="0" w:end="0"/>
        <w:rPr>
          <w:rFonts w:ascii="宋体;SimSun" w:hAnsi="宋体;SimSun" w:eastAsia="黑体;SimHei" w:cs="方正仿宋_GBK" w:hint="eastAsia"/>
          <w:szCs w:val="32"/>
        </w:rPr>
      </w:pPr>
      <w:r>
        <w:rPr>
          <w:rFonts w:ascii="宋体;SimSun" w:hAnsi="宋体;SimSun" w:cs="方正仿宋_GBK" w:hint="eastAsia" w:eastAsia="黑体;SimHei"/>
          <w:szCs w:val="32"/>
        </w:rPr>
        <w:t>第三十二条</w:t>
      </w:r>
      <w:r>
        <w:rPr>
          <w:rFonts w:ascii="宋体;SimSun" w:hAnsi="宋体;SimSun" w:cs="宋体;SimSun" w:hint="eastAsia"/>
          <w:szCs w:val="32"/>
        </w:rPr>
        <w:t xml:space="preserve">  有关行政管理部门及其工作人员，未按照本条例规定履行职责或者履行职责不力、失职失责的，由有权机关对直接负责的主管人员和其他直接责任人员依法处理；构成犯罪的，依法追究刑事责任。</w:t>
      </w:r>
    </w:p>
    <w:p>
      <w:pPr>
        <w:pStyle w:val="Normal"/>
        <w:overflowPunct w:val="false"/>
        <w:snapToGrid w:val="false"/>
        <w:spacing w:lineRule="exact" w:line="580"/>
        <w:jc w:val="center"/>
        <w:rPr>
          <w:rFonts w:ascii="宋体;SimSun" w:hAnsi="宋体;SimSun" w:eastAsia="黑体;SimHei" w:cs="方正黑体简体" w:hint="eastAsia"/>
          <w:szCs w:val="32"/>
        </w:rPr>
      </w:pPr>
      <w:r>
        <w:rPr>
          <w:rFonts w:eastAsia="黑体;SimHei" w:cs="方正黑体简体" w:hint="eastAsia" w:ascii="宋体;SimSun" w:hAnsi="宋体;SimSun"/>
          <w:szCs w:val="32"/>
        </w:rPr>
      </w:r>
    </w:p>
    <w:p>
      <w:pPr>
        <w:pStyle w:val="Normal"/>
        <w:overflowPunct w:val="false"/>
        <w:snapToGrid w:val="false"/>
        <w:spacing w:lineRule="exact" w:line="580"/>
        <w:jc w:val="center"/>
        <w:rPr>
          <w:rFonts w:ascii="宋体;SimSun" w:hAnsi="宋体;SimSun" w:eastAsia="黑体;SimHei" w:cs="方正黑体简体"/>
          <w:szCs w:val="32"/>
        </w:rPr>
      </w:pPr>
      <w:r>
        <w:rPr>
          <w:rFonts w:ascii="宋体;SimSun" w:hAnsi="宋体;SimSun" w:cs="方正黑体简体" w:eastAsia="黑体;SimHei"/>
          <w:szCs w:val="32"/>
        </w:rPr>
        <w:t>第五章  附则</w:t>
      </w:r>
    </w:p>
    <w:p>
      <w:pPr>
        <w:pStyle w:val="Normal"/>
        <w:overflowPunct w:val="false"/>
        <w:snapToGrid w:val="false"/>
        <w:spacing w:lineRule="exact" w:line="580"/>
        <w:ind w:firstLineChars="200" w:startChars="0" w:start="0" w:endChars="0" w:end="0"/>
        <w:rPr>
          <w:rFonts w:ascii="宋体;SimSun" w:hAnsi="宋体;SimSun" w:eastAsia="黑体;SimHei" w:cs="方正仿宋_GBK" w:hint="eastAsia"/>
          <w:szCs w:val="32"/>
        </w:rPr>
      </w:pPr>
      <w:r>
        <w:rPr>
          <w:rFonts w:eastAsia="黑体;SimHei" w:cs="方正仿宋_GBK" w:hint="eastAsia" w:ascii="宋体;SimSun" w:hAnsi="宋体;SimSun"/>
          <w:szCs w:val="32"/>
        </w:rPr>
      </w:r>
    </w:p>
    <w:p>
      <w:pPr>
        <w:pStyle w:val="Normal"/>
        <w:overflowPunct w:val="false"/>
        <w:snapToGrid w:val="false"/>
        <w:spacing w:lineRule="exact" w:line="580"/>
        <w:ind w:firstLineChars="200" w:startChars="0" w:start="0" w:endChars="0" w:end="0"/>
        <w:rPr/>
      </w:pPr>
      <w:r>
        <w:rPr>
          <w:rFonts w:ascii="宋体;SimSun" w:hAnsi="宋体;SimSun" w:cs="方正仿宋_GBK" w:hint="eastAsia" w:eastAsia="黑体;SimHei"/>
          <w:szCs w:val="32"/>
        </w:rPr>
        <w:t>第三十三条</w:t>
      </w:r>
      <w:r>
        <w:rPr>
          <w:rFonts w:ascii="宋体;SimSun" w:hAnsi="宋体;SimSun" w:cs="宋体;SimSun" w:hint="eastAsia"/>
          <w:szCs w:val="32"/>
        </w:rPr>
        <w:t xml:space="preserve">  本条例</w:t>
      </w:r>
      <w:r>
        <w:rPr>
          <w:rFonts w:ascii="仿宋_GB2312" w:hAnsi="仿宋_GB2312" w:cs="宋体;SimSun" w:hint="eastAsia"/>
          <w:szCs w:val="32"/>
        </w:rPr>
        <w:t>自</w:t>
      </w:r>
      <w:r>
        <w:rPr>
          <w:rFonts w:hint="eastAsia" w:ascii="仿宋_GB2312" w:hAnsi="仿宋_GB2312"/>
          <w:szCs w:val="32"/>
        </w:rPr>
        <w:t>2023</w:t>
      </w:r>
      <w:r>
        <w:rPr>
          <w:rFonts w:ascii="仿宋_GB2312" w:hAnsi="仿宋_GB2312" w:hint="eastAsia"/>
          <w:szCs w:val="32"/>
        </w:rPr>
        <w:t>年</w:t>
      </w:r>
      <w:r>
        <w:rPr>
          <w:rFonts w:hint="eastAsia" w:ascii="仿宋_GB2312" w:hAnsi="仿宋_GB2312"/>
          <w:szCs w:val="32"/>
        </w:rPr>
        <w:t>2</w:t>
      </w:r>
      <w:r>
        <w:rPr>
          <w:rFonts w:ascii="仿宋_GB2312" w:hAnsi="仿宋_GB2312" w:hint="eastAsia"/>
          <w:szCs w:val="32"/>
        </w:rPr>
        <w:t>月</w:t>
      </w:r>
      <w:r>
        <w:rPr>
          <w:rFonts w:hint="eastAsia" w:ascii="仿宋_GB2312" w:hAnsi="仿宋_GB2312"/>
          <w:szCs w:val="32"/>
        </w:rPr>
        <w:t>1</w:t>
      </w:r>
      <w:r>
        <w:rPr>
          <w:rFonts w:ascii="仿宋_GB2312" w:hAnsi="仿宋_GB2312" w:cs="宋体;SimSun" w:hint="eastAsia"/>
          <w:szCs w:val="32"/>
        </w:rPr>
        <w:t>日起施</w:t>
      </w:r>
      <w:r>
        <w:rPr>
          <w:rFonts w:ascii="宋体;SimSun" w:hAnsi="宋体;SimSun" w:cs="宋体;SimSun" w:hint="eastAsia"/>
          <w:szCs w:val="32"/>
        </w:rPr>
        <w:t>行。</w:t>
      </w:r>
    </w:p>
    <w:sectPr>
      <w:footerReference w:type="even" r:id="rId2"/>
      <w:footerReference w:type="default" r:id="rId3"/>
      <w:type w:val="nextPage"/>
      <w:pgSz w:w="11906" w:h="16838"/>
      <w:pgMar w:left="1588" w:right="1588" w:gutter="0" w:header="0" w:top="2098" w:footer="510" w:bottom="1814"/>
      <w:pgNumType w:fmt="decimal"/>
      <w:formProt w:val="false"/>
      <w:textDirection w:val="lrTb"/>
      <w:docGrid w:type="lines" w:linePitch="43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方正楷体简体">
    <w:charset w:val="86"/>
    <w:family w:val="script"/>
    <w:pitch w:val="default"/>
  </w:font>
  <w:font w:name="方正黑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pPr>
    <w:r>
      <w:rPr>
        <w:rFonts w:hint="eastAsia" w:ascii="仿宋_GB2312" w:hAnsi="仿宋_GB2312"/>
        <w:sz w:val="28"/>
        <w:szCs w:val="28"/>
      </w:rPr>
      <w:t xml:space="preserve">— </w:t>
    </w:r>
    <w:r>
      <w:rPr>
        <w:rFonts w:hint="eastAsia" w:ascii="仿宋_GB2312" w:hAnsi="仿宋_GB2312"/>
        <w:sz w:val="28"/>
        <w:szCs w:val="28"/>
      </w:rPr>
      <w:fldChar w:fldCharType="begin"/>
    </w:r>
    <w:r>
      <w:rPr>
        <w:rFonts w:hint="eastAsia" w:ascii="仿宋_GB2312" w:hAnsi="仿宋_GB2312"/>
        <w:sz w:val="28"/>
        <w:szCs w:val="28"/>
      </w:rPr>
      <w:instrText xml:space="preserve"> PAGE </w:instrText>
    </w:r>
    <w:r>
      <w:rPr>
        <w:rFonts w:hint="eastAsia" w:ascii="仿宋_GB2312" w:hAnsi="仿宋_GB2312"/>
        <w:sz w:val="28"/>
        <w:szCs w:val="28"/>
      </w:rPr>
      <w:fldChar w:fldCharType="separate"/>
    </w:r>
    <w:r>
      <w:rPr>
        <w:rFonts w:hint="eastAsia" w:ascii="仿宋_GB2312" w:hAnsi="仿宋_GB2312"/>
        <w:sz w:val="28"/>
        <w:szCs w:val="28"/>
      </w:rPr>
      <w:t>10</w:t>
    </w:r>
    <w:r>
      <w:rPr>
        <w:rFonts w:hint="eastAsia" w:ascii="仿宋_GB2312" w:hAnsi="仿宋_GB2312"/>
        <w:sz w:val="28"/>
        <w:szCs w:val="28"/>
      </w:rPr>
      <w:fldChar w:fldCharType="end"/>
    </w:r>
    <w:r>
      <w:rPr>
        <w:rFonts w:hint="eastAsia" w:ascii="仿宋_GB2312" w:hAnsi="仿宋_GB2312"/>
        <w:sz w:val="28"/>
        <w:szCs w:val="28"/>
      </w:rPr>
      <w:t xml:space="preserve"> —</w:t>
    </w:r>
  </w:p>
  <w:p>
    <w:pPr>
      <w:pStyle w:val="Footer"/>
      <w:rPr>
        <w:rFonts w:ascii="仿宋_GB2312" w:hAnsi="仿宋_GB2312" w:hint="eastAsia"/>
        <w:sz w:val="28"/>
        <w:szCs w:val="28"/>
      </w:rPr>
    </w:pPr>
    <w:r>
      <w:rPr>
        <w:rFonts w:hint="eastAsia" w:ascii="仿宋_GB2312" w:hAnsi="仿宋_GB2312"/>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560"/>
      <w:jc w:val="end"/>
      <w:rPr/>
    </w:pPr>
    <w:r>
      <w:rPr>
        <w:rFonts w:hint="eastAsia" w:ascii="仿宋_GB2312" w:hAnsi="仿宋_GB2312"/>
        <w:sz w:val="28"/>
        <w:szCs w:val="28"/>
      </w:rPr>
      <w:t xml:space="preserve">— </w:t>
    </w:r>
    <w:r>
      <w:rPr>
        <w:rFonts w:hint="eastAsia" w:ascii="仿宋_GB2312" w:hAnsi="仿宋_GB2312"/>
        <w:sz w:val="28"/>
        <w:szCs w:val="28"/>
      </w:rPr>
      <w:fldChar w:fldCharType="begin"/>
    </w:r>
    <w:r>
      <w:rPr>
        <w:rFonts w:hint="eastAsia" w:ascii="仿宋_GB2312" w:hAnsi="仿宋_GB2312"/>
        <w:sz w:val="28"/>
        <w:szCs w:val="28"/>
      </w:rPr>
      <w:instrText xml:space="preserve"> PAGE </w:instrText>
    </w:r>
    <w:r>
      <w:rPr>
        <w:rFonts w:hint="eastAsia" w:ascii="仿宋_GB2312" w:hAnsi="仿宋_GB2312"/>
        <w:sz w:val="28"/>
        <w:szCs w:val="28"/>
      </w:rPr>
      <w:fldChar w:fldCharType="separate"/>
    </w:r>
    <w:r>
      <w:rPr>
        <w:rFonts w:hint="eastAsia" w:ascii="仿宋_GB2312" w:hAnsi="仿宋_GB2312"/>
        <w:sz w:val="28"/>
        <w:szCs w:val="28"/>
      </w:rPr>
      <w:t>11</w:t>
    </w:r>
    <w:r>
      <w:rPr>
        <w:rFonts w:hint="eastAsia" w:ascii="仿宋_GB2312" w:hAnsi="仿宋_GB2312"/>
        <w:sz w:val="28"/>
        <w:szCs w:val="28"/>
      </w:rPr>
      <w:fldChar w:fldCharType="end"/>
    </w:r>
    <w:r>
      <w:rPr>
        <w:rFonts w:hint="eastAsia" w:ascii="仿宋_GB2312" w:hAnsi="仿宋_GB2312"/>
        <w:sz w:val="28"/>
        <w:szCs w:val="28"/>
      </w:rPr>
      <w:t xml:space="preserve"> —</w:t>
    </w:r>
  </w:p>
  <w:p>
    <w:pPr>
      <w:pStyle w:val="Footer"/>
      <w:rPr>
        <w:rFonts w:ascii="仿宋_GB2312" w:hAnsi="仿宋_GB2312" w:hint="eastAsia"/>
        <w:sz w:val="28"/>
        <w:szCs w:val="28"/>
      </w:rPr>
    </w:pPr>
    <w:r>
      <w:rPr>
        <w:rFonts w:hint="eastAsia" w:ascii="仿宋_GB2312" w:hAnsi="仿宋_GB2312"/>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0"/>
        </w:tabs>
        <w:ind w:start="1960" w:hanging="132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WI0NzcxYWI5OTQ0Yzc4NWJmMGZmZTFiYTY3ZGEwOD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WW8Num1z0">
    <w:name w:val="WW8Num1z0"/>
    <w:qFormat/>
    <w:rPr/>
  </w:style>
  <w:style w:type="character" w:styleId="Style14">
    <w:name w:val="默认段落字体"/>
    <w:qFormat/>
    <w:rPr/>
  </w:style>
  <w:style w:type="character" w:styleId="PageNumber">
    <w:name w:val="page number"/>
    <w:rPr/>
  </w:style>
  <w:style w:type="character" w:styleId="Char">
    <w:name w:val="页脚 Char"/>
    <w:qFormat/>
    <w:rPr>
      <w:rFonts w:ascii="Times New Roman" w:hAnsi="Times New Roman" w:eastAsia="仿宋_GB2312" w:cs="Times New Roman"/>
      <w:kern w:val="2"/>
      <w:sz w:val="18"/>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Times New Roman" w:hAnsi="Times New Roman" w:eastAsia="宋体;SimSun" w:cs="Times New Roma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常用样式（方正仿宋简）"/>
    <w:basedOn w:val="Normal"/>
    <w:qFormat/>
    <w:pPr>
      <w:spacing w:lineRule="exact" w:line="560"/>
      <w:ind w:firstLineChars="200" w:startChars="0" w:start="0" w:endChars="0" w:end="0"/>
    </w:pPr>
    <w:rPr>
      <w:rFonts w:ascii="Times New Roman" w:hAnsi="Times New Roman" w:eastAsia="方正仿宋简体" w:cs="Times New Roman"/>
      <w:sz w:val="32"/>
      <w:szCs w:val="32"/>
    </w:rPr>
  </w:style>
  <w:style w:type="paragraph" w:styleId="Style16">
    <w:name w:val="引文目录"/>
    <w:basedOn w:val="Normal"/>
    <w:next w:val="Normal"/>
    <w:qFormat/>
    <w:pPr>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Default">
    <w:name w:val="Default"/>
    <w:next w:val="Normal"/>
    <w:qFormat/>
    <w:pPr>
      <w:widowControl w:val="false"/>
      <w:autoSpaceDE w:val="false"/>
      <w:bidi w:val="0"/>
    </w:pPr>
    <w:rPr>
      <w:rFonts w:ascii="宋体;SimSun" w:hAnsi="宋体;SimSun" w:eastAsia="宋体;SimSun" w:cs="Times New Roman" w:hint="eastAsia"/>
      <w:color w:val="000000"/>
      <w:sz w:val="24"/>
      <w:szCs w:val="24"/>
      <w:lang w:bidi="ar-SA" w:val="en-US" w:eastAsia="zh-CN"/>
    </w:rPr>
  </w:style>
  <w:style w:type="paragraph" w:styleId="p0">
    <w:name w:val="p0"/>
    <w:basedOn w:val="Normal"/>
    <w:qFormat/>
    <w:pPr>
      <w:widowControl/>
      <w:spacing w:lineRule="atLeast" w:line="365"/>
      <w:ind w:hanging="0" w:start="1" w:end="0"/>
    </w:pPr>
    <w:rPr>
      <w:rFonts w:ascii="Times New Roman" w:hAnsi="Times New Roman" w:cs="Times New Roman"/>
      <w:kern w:val="0"/>
      <w:sz w:val="20"/>
      <w:szCs w:val="20"/>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2022-08-12T07:47:00Z</dcterms:created>
  <dc:creator>CYY</dc:creator>
  <dc:description/>
  <cp:keywords/>
  <dc:language>en-US</dc:language>
  <cp:lastModifiedBy>hp</cp:lastModifiedBy>
  <cp:lastPrinted>2022-10-24T17:00:00Z</cp:lastPrinted>
  <dcterms:modified xsi:type="dcterms:W3CDTF">2023-01-09T13:36:00Z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7072ECA28D7845A1ADC8E2620B901742</vt:lpwstr>
  </property>
  <property fmtid="{D5CDD505-2E9C-101B-9397-08002B2CF9AE}" pid="3" name="KSOProductBuildVer">
    <vt:lpwstr>2052-11.1.0.12763</vt:lpwstr>
  </property>
</Properties>
</file>