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40"/>
        <w:jc w:val="center"/>
        <w:textAlignment w:val="auto"/>
        <w:rPr>
          <w:rFonts w:ascii="方正小标宋简体" w:hAnsi="方正小标宋简体" w:eastAsia="方正小标宋简体" w:cs="方正小标宋简体" w:hint="eastAsia"/>
          <w:b w:val="false"/>
          <w:bCs w:val="false"/>
          <w:color w:val="000000"/>
          <w:sz w:val="44"/>
          <w:szCs w:val="44"/>
        </w:rPr>
      </w:pPr>
      <w:r>
        <w:rPr>
          <w:rFonts w:eastAsia="方正小标宋简体" w:cs="方正小标宋简体" w:hint="eastAsia" w:ascii="方正小标宋简体" w:hAnsi="方正小标宋简体"/>
          <w:b w:val="false"/>
          <w:bCs w:val="false"/>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40"/>
        <w:jc w:val="center"/>
        <w:textAlignment w:val="auto"/>
        <w:rPr>
          <w:rFonts w:ascii="方正小标宋简体" w:hAnsi="方正小标宋简体" w:eastAsia="方正小标宋简体" w:cs="方正小标宋简体" w:hint="eastAsia"/>
          <w:b w:val="false"/>
          <w:bCs w:val="false"/>
          <w:color w:val="000000"/>
          <w:sz w:val="44"/>
          <w:szCs w:val="44"/>
        </w:rPr>
      </w:pPr>
      <w:r>
        <w:rPr>
          <w:rFonts w:ascii="方正小标宋简体" w:hAnsi="方正小标宋简体" w:cs="方正小标宋简体" w:hint="eastAsia" w:eastAsia="方正小标宋简体"/>
          <w:b w:val="false"/>
          <w:bCs w:val="false"/>
          <w:color w:val="000000"/>
          <w:sz w:val="44"/>
          <w:szCs w:val="44"/>
        </w:rPr>
        <w:t>吕梁市城市道路挖掘管理条例</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jc w:val="center"/>
        <w:textAlignment w:val="auto"/>
        <w:rPr>
          <w:rFonts w:ascii="楷体_GB2312;楷体" w:hAnsi="楷体_GB2312;楷体" w:eastAsia="楷体_GB2312;楷体" w:cs="楷体_GB2312;楷体" w:hint="eastAsia"/>
          <w:b w:val="false"/>
          <w:bCs w:val="false"/>
          <w:color w:val="000000"/>
          <w:sz w:val="36"/>
          <w:szCs w:val="36"/>
        </w:rPr>
      </w:pPr>
      <w:r>
        <w:rPr>
          <w:rFonts w:eastAsia="楷体_GB2312;楷体" w:cs="楷体_GB2312;楷体" w:hint="eastAsia" w:ascii="楷体_GB2312;楷体" w:hAnsi="楷体_GB2312;楷体"/>
          <w:b w:val="false"/>
          <w:bCs w:val="false"/>
          <w:color w:val="000000"/>
          <w:sz w:val="36"/>
          <w:szCs w:val="36"/>
        </w:rPr>
      </w:r>
    </w:p>
    <w:p>
      <w:pPr>
        <w:pStyle w:val="Normal"/>
        <w:spacing w:lineRule="exact" w:line="570"/>
        <w:jc w:val="start"/>
        <w:rPr>
          <w:rFonts w:ascii="楷体" w:hAnsi="楷体" w:eastAsia="楷体" w:hint="eastAsia"/>
          <w:sz w:val="32"/>
          <w:szCs w:val="32"/>
        </w:rPr>
      </w:pPr>
      <w:r>
        <w:rPr>
          <w:rFonts w:ascii="楷体" w:hAnsi="楷体" w:eastAsia="楷体"/>
          <w:sz w:val="32"/>
          <w:szCs w:val="32"/>
        </w:rPr>
        <w:t>（</w:t>
      </w:r>
      <w:r>
        <w:rPr>
          <w:rFonts w:eastAsia="楷体" w:hint="eastAsia" w:ascii="楷体" w:hAnsi="楷体"/>
          <w:sz w:val="32"/>
          <w:szCs w:val="32"/>
        </w:rPr>
        <w:t>2020</w:t>
      </w:r>
      <w:r>
        <w:rPr>
          <w:rFonts w:ascii="楷体" w:hAnsi="楷体" w:hint="eastAsia" w:eastAsia="楷体"/>
          <w:sz w:val="32"/>
          <w:szCs w:val="32"/>
        </w:rPr>
        <w:t>年</w:t>
      </w:r>
      <w:r>
        <w:rPr>
          <w:rFonts w:eastAsia="楷体" w:hint="eastAsia" w:ascii="楷体" w:hAnsi="楷体"/>
          <w:sz w:val="32"/>
          <w:szCs w:val="32"/>
        </w:rPr>
        <w:t>8</w:t>
      </w:r>
      <w:r>
        <w:rPr>
          <w:rFonts w:ascii="楷体" w:hAnsi="楷体" w:hint="eastAsia" w:eastAsia="楷体"/>
          <w:sz w:val="32"/>
          <w:szCs w:val="32"/>
        </w:rPr>
        <w:t>月</w:t>
      </w:r>
      <w:r>
        <w:rPr>
          <w:rFonts w:eastAsia="楷体" w:ascii="楷体" w:hAnsi="楷体"/>
          <w:sz w:val="32"/>
          <w:szCs w:val="32"/>
        </w:rPr>
        <w:t>2</w:t>
      </w:r>
      <w:r>
        <w:rPr>
          <w:rFonts w:eastAsia="楷体" w:hint="eastAsia" w:ascii="楷体" w:hAnsi="楷体"/>
          <w:sz w:val="32"/>
          <w:szCs w:val="32"/>
        </w:rPr>
        <w:t>5</w:t>
      </w:r>
      <w:r>
        <w:rPr>
          <w:rFonts w:ascii="楷体" w:hAnsi="楷体" w:hint="eastAsia" w:eastAsia="楷体"/>
          <w:sz w:val="32"/>
          <w:szCs w:val="32"/>
        </w:rPr>
        <w:t>日吕梁市第三届人民代表大会常务委员会第四十六次会议</w:t>
      </w:r>
      <w:r>
        <w:rPr>
          <w:rFonts w:ascii="楷体" w:hAnsi="楷体" w:eastAsia="楷体"/>
          <w:sz w:val="32"/>
          <w:szCs w:val="32"/>
        </w:rPr>
        <w:t>通过</w:t>
      </w:r>
      <w:r>
        <w:rPr>
          <w:rFonts w:ascii="楷体" w:hAnsi="楷体" w:hint="eastAsia" w:eastAsia="楷体"/>
          <w:sz w:val="32"/>
          <w:szCs w:val="32"/>
        </w:rPr>
        <w:t xml:space="preserve">  </w:t>
      </w:r>
      <w:r>
        <w:rPr>
          <w:rFonts w:eastAsia="楷体" w:hint="eastAsia" w:ascii="楷体" w:hAnsi="楷体"/>
          <w:sz w:val="32"/>
          <w:szCs w:val="32"/>
        </w:rPr>
        <w:t>2020</w:t>
      </w:r>
      <w:r>
        <w:rPr>
          <w:rFonts w:ascii="楷体" w:hAnsi="楷体" w:hint="eastAsia" w:eastAsia="楷体"/>
          <w:sz w:val="32"/>
          <w:szCs w:val="32"/>
        </w:rPr>
        <w:t>年</w:t>
      </w:r>
      <w:r>
        <w:rPr>
          <w:rFonts w:eastAsia="楷体" w:hint="eastAsia" w:ascii="楷体" w:hAnsi="楷体"/>
          <w:sz w:val="32"/>
          <w:szCs w:val="32"/>
        </w:rPr>
        <w:t>11</w:t>
      </w:r>
      <w:r>
        <w:rPr>
          <w:rFonts w:ascii="楷体" w:hAnsi="楷体" w:hint="eastAsia" w:eastAsia="楷体"/>
          <w:sz w:val="32"/>
          <w:szCs w:val="32"/>
        </w:rPr>
        <w:t>月</w:t>
      </w:r>
      <w:r>
        <w:rPr>
          <w:rFonts w:eastAsia="楷体" w:hint="eastAsia" w:ascii="楷体" w:hAnsi="楷体"/>
          <w:sz w:val="32"/>
          <w:szCs w:val="32"/>
        </w:rPr>
        <w:t>27</w:t>
      </w:r>
      <w:r>
        <w:rPr>
          <w:rFonts w:ascii="楷体" w:hAnsi="楷体" w:hint="eastAsia" w:eastAsia="楷体"/>
          <w:sz w:val="32"/>
          <w:szCs w:val="32"/>
        </w:rPr>
        <w:t>日山西省第十三届人民代表大会常务委员会第二十一次会议批准</w:t>
      </w:r>
      <w:r>
        <w:rPr>
          <w:rFonts w:ascii="楷体" w:hAnsi="楷体" w:eastAsia="楷体"/>
          <w:sz w:val="32"/>
          <w:szCs w:val="32"/>
        </w:rPr>
        <w:t>）</w:t>
      </w:r>
    </w:p>
    <w:p>
      <w:pPr>
        <w:pStyle w:val="Normal"/>
        <w:keepNext w:val="false"/>
        <w:keepLines w:val="false"/>
        <w:pageBreakBefore w:val="false"/>
        <w:widowControl/>
        <w:kinsoku w:val="true"/>
        <w:overflowPunct w:val="true"/>
        <w:autoSpaceDE w:val="true"/>
        <w:bidi w:val="0"/>
        <w:snapToGrid w:val="true"/>
        <w:spacing w:lineRule="exact" w:line="640"/>
        <w:ind w:firstLineChars="200" w:startChars="0" w:start="0" w:endChars="0" w:end="0"/>
        <w:jc w:val="start"/>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suppressLineNumbers w:val="0"/>
        <w:kinsoku w:val="true"/>
        <w:overflowPunct w:val="true"/>
        <w:autoSpaceDE w:val="true"/>
        <w:bidi w:val="0"/>
        <w:snapToGrid w:val="true"/>
        <w:ind w:firstLineChars="200" w:startChars="0" w:start="0" w:endChars="0" w:end="0"/>
        <w:jc w:val="start"/>
        <w:textAlignment w:val="auto"/>
        <w:rPr>
          <w:sz w:val="36"/>
          <w:szCs w:val="28"/>
        </w:rPr>
      </w:pPr>
      <w:r>
        <w:rPr>
          <w:rFonts w:ascii="黑体" w:hAnsi="黑体" w:cs="黑体" w:eastAsia="黑体"/>
          <w:color w:val="000000"/>
          <w:kern w:val="0"/>
          <w:sz w:val="32"/>
          <w:szCs w:val="32"/>
          <w:lang w:bidi="ar"/>
        </w:rPr>
        <w:t>第一条</w:t>
      </w:r>
      <w:r>
        <w:rPr>
          <w:rFonts w:ascii="黑体" w:hAnsi="黑体" w:cs="黑体" w:hint="eastAsia" w:eastAsia="黑体"/>
          <w:color w:val="000000"/>
          <w:kern w:val="0"/>
          <w:sz w:val="32"/>
          <w:szCs w:val="32"/>
          <w:lang w:bidi="ar"/>
        </w:rPr>
        <w:t xml:space="preserve">  </w:t>
      </w:r>
      <w:r>
        <w:rPr>
          <w:rFonts w:ascii="仿宋" w:hAnsi="仿宋" w:cs="仿宋"/>
          <w:color w:val="000000"/>
          <w:kern w:val="0"/>
          <w:sz w:val="32"/>
          <w:szCs w:val="32"/>
          <w:lang w:bidi="ar"/>
        </w:rPr>
        <w:t xml:space="preserve">为了加强城市道路管理，规范城市道路挖掘行为， </w:t>
      </w:r>
      <w:r>
        <w:rPr>
          <w:rFonts w:ascii="仿宋" w:hAnsi="仿宋" w:cs="仿宋" w:hint="eastAsia"/>
          <w:color w:val="000000"/>
          <w:kern w:val="0"/>
          <w:sz w:val="32"/>
          <w:szCs w:val="32"/>
          <w:lang w:bidi="ar"/>
        </w:rPr>
        <w:t xml:space="preserve">保障城市道路安全畅通，维护市容环境，根据《城市道路管理条例》等有关法律法规，结合本市实际，制定本条例。 </w:t>
      </w:r>
    </w:p>
    <w:p>
      <w:pPr>
        <w:pStyle w:val="Normal"/>
        <w:keepNext w:val="false"/>
        <w:keepLines w:val="false"/>
        <w:pageBreakBefore w:val="false"/>
        <w:widowControl/>
        <w:suppressLineNumbers w:val="0"/>
        <w:kinsoku w:val="true"/>
        <w:overflowPunct w:val="true"/>
        <w:autoSpaceDE w:val="true"/>
        <w:bidi w:val="0"/>
        <w:snapToGrid w:val="true"/>
        <w:ind w:firstLineChars="200" w:startChars="0" w:start="0" w:endChars="0" w:end="0"/>
        <w:jc w:val="start"/>
        <w:textAlignment w:val="auto"/>
        <w:rPr>
          <w:sz w:val="36"/>
          <w:szCs w:val="28"/>
        </w:rPr>
      </w:pPr>
      <w:r>
        <w:rPr>
          <w:rFonts w:ascii="黑体" w:hAnsi="黑体" w:cs="黑体" w:hint="eastAsia" w:eastAsia="黑体"/>
          <w:color w:val="000000"/>
          <w:kern w:val="0"/>
          <w:sz w:val="32"/>
          <w:szCs w:val="32"/>
          <w:lang w:bidi="ar"/>
        </w:rPr>
        <w:t xml:space="preserve">第二条  </w:t>
      </w:r>
      <w:r>
        <w:rPr>
          <w:rFonts w:ascii="仿宋" w:hAnsi="仿宋" w:cs="仿宋" w:hint="eastAsia"/>
          <w:color w:val="000000"/>
          <w:kern w:val="0"/>
          <w:sz w:val="32"/>
          <w:szCs w:val="32"/>
          <w:lang w:bidi="ar"/>
        </w:rPr>
        <w:t xml:space="preserve">在本市行政区域内，因敷设、维修地下管线或者进行其他建设工程，需要挖掘城市道路的，适用本条例。 </w:t>
      </w:r>
    </w:p>
    <w:p>
      <w:pPr>
        <w:pStyle w:val="Normal"/>
        <w:keepNext w:val="false"/>
        <w:keepLines w:val="false"/>
        <w:pageBreakBefore w:val="false"/>
        <w:widowControl/>
        <w:suppressLineNumbers w:val="0"/>
        <w:kinsoku w:val="true"/>
        <w:overflowPunct w:val="true"/>
        <w:autoSpaceDE w:val="true"/>
        <w:bidi w:val="0"/>
        <w:snapToGrid w:val="true"/>
        <w:ind w:firstLineChars="200" w:startChars="0" w:start="0" w:endChars="0" w:end="0"/>
        <w:jc w:val="start"/>
        <w:textAlignment w:val="auto"/>
        <w:rPr>
          <w:sz w:val="36"/>
          <w:szCs w:val="28"/>
        </w:rPr>
      </w:pPr>
      <w:r>
        <w:rPr>
          <w:rFonts w:ascii="仿宋" w:hAnsi="仿宋" w:cs="仿宋" w:hint="eastAsia"/>
          <w:color w:val="000000"/>
          <w:kern w:val="0"/>
          <w:sz w:val="32"/>
          <w:szCs w:val="32"/>
          <w:lang w:bidi="ar"/>
        </w:rPr>
        <w:t xml:space="preserve">本条例所称城市道路，是指城市供车辆、行人通行的，具备一定技术条件的道路、桥梁及其附属设施。 </w:t>
      </w:r>
    </w:p>
    <w:p>
      <w:pPr>
        <w:pStyle w:val="Normal"/>
        <w:keepNext w:val="false"/>
        <w:keepLines w:val="false"/>
        <w:pageBreakBefore w:val="false"/>
        <w:widowControl/>
        <w:suppressLineNumbers w:val="0"/>
        <w:kinsoku w:val="true"/>
        <w:overflowPunct w:val="true"/>
        <w:autoSpaceDE w:val="true"/>
        <w:bidi w:val="0"/>
        <w:snapToGrid w:val="true"/>
        <w:ind w:firstLineChars="200" w:startChars="0" w:start="0" w:endChars="0" w:end="0"/>
        <w:jc w:val="start"/>
        <w:textAlignment w:val="auto"/>
        <w:rPr>
          <w:sz w:val="36"/>
          <w:szCs w:val="28"/>
        </w:rPr>
      </w:pPr>
      <w:r>
        <w:rPr>
          <w:rFonts w:ascii="黑体" w:hAnsi="黑体" w:cs="黑体" w:hint="eastAsia" w:eastAsia="黑体"/>
          <w:color w:val="000000"/>
          <w:kern w:val="0"/>
          <w:sz w:val="32"/>
          <w:szCs w:val="32"/>
          <w:lang w:bidi="ar"/>
        </w:rPr>
        <w:t xml:space="preserve">第三条  </w:t>
      </w:r>
      <w:r>
        <w:rPr>
          <w:rFonts w:ascii="仿宋" w:hAnsi="仿宋" w:cs="仿宋" w:hint="eastAsia"/>
          <w:color w:val="000000"/>
          <w:kern w:val="0"/>
          <w:sz w:val="32"/>
          <w:szCs w:val="32"/>
          <w:lang w:bidi="ar"/>
        </w:rPr>
        <w:t xml:space="preserve">市、县（市、区）人民政府市政管理部门负责辖区内城市道路挖掘的监督、管理工作。 </w:t>
      </w:r>
    </w:p>
    <w:p>
      <w:pPr>
        <w:pStyle w:val="Normal"/>
        <w:keepNext w:val="false"/>
        <w:keepLines w:val="false"/>
        <w:pageBreakBefore w:val="false"/>
        <w:widowControl/>
        <w:suppressLineNumbers w:val="0"/>
        <w:kinsoku w:val="true"/>
        <w:overflowPunct w:val="true"/>
        <w:autoSpaceDE w:val="true"/>
        <w:bidi w:val="0"/>
        <w:snapToGrid w:val="true"/>
        <w:ind w:firstLineChars="200" w:startChars="0" w:start="0" w:endChars="0" w:end="0"/>
        <w:jc w:val="start"/>
        <w:textAlignment w:val="auto"/>
        <w:rPr>
          <w:sz w:val="36"/>
          <w:szCs w:val="28"/>
        </w:rPr>
      </w:pPr>
      <w:r>
        <w:rPr>
          <w:rFonts w:ascii="仿宋" w:hAnsi="仿宋" w:cs="仿宋" w:hint="eastAsia"/>
          <w:color w:val="000000"/>
          <w:kern w:val="0"/>
          <w:sz w:val="32"/>
          <w:szCs w:val="32"/>
          <w:lang w:bidi="ar"/>
        </w:rPr>
        <w:t xml:space="preserve">市、县（市、区）人民政府城乡规划、公安机关交通管理、行政审批、生态环境部门按照各自职责负责辖区内城市道路挖掘的规划管理、交通安全、许可审批、环境保护等工作。 </w:t>
      </w:r>
    </w:p>
    <w:p>
      <w:pPr>
        <w:pStyle w:val="Normal"/>
        <w:keepNext w:val="false"/>
        <w:keepLines w:val="false"/>
        <w:pageBreakBefore w:val="false"/>
        <w:widowControl/>
        <w:suppressLineNumbers w:val="0"/>
        <w:kinsoku w:val="true"/>
        <w:overflowPunct w:val="true"/>
        <w:autoSpaceDE w:val="true"/>
        <w:bidi w:val="0"/>
        <w:snapToGrid w:val="true"/>
        <w:ind w:firstLineChars="200" w:startChars="0" w:start="0" w:endChars="0" w:end="0"/>
        <w:jc w:val="start"/>
        <w:textAlignment w:val="auto"/>
        <w:rPr>
          <w:sz w:val="36"/>
          <w:szCs w:val="28"/>
        </w:rPr>
      </w:pPr>
      <w:r>
        <w:rPr>
          <w:rFonts w:ascii="黑体" w:hAnsi="黑体" w:cs="黑体" w:hint="eastAsia" w:eastAsia="黑体"/>
          <w:color w:val="000000"/>
          <w:kern w:val="0"/>
          <w:sz w:val="32"/>
          <w:szCs w:val="32"/>
          <w:lang w:bidi="ar"/>
        </w:rPr>
        <w:t xml:space="preserve">第四条  </w:t>
      </w:r>
      <w:r>
        <w:rPr>
          <w:rFonts w:ascii="仿宋" w:hAnsi="仿宋" w:cs="仿宋" w:hint="eastAsia"/>
          <w:color w:val="000000"/>
          <w:kern w:val="0"/>
          <w:sz w:val="32"/>
          <w:szCs w:val="32"/>
          <w:lang w:bidi="ar"/>
        </w:rPr>
        <w:t xml:space="preserve">新建、改建、扩建城市道路时，地下管线（廊）应当与城市道路同步规划、同步设计、同步建设、同步验收。 </w:t>
      </w:r>
    </w:p>
    <w:p>
      <w:pPr>
        <w:pStyle w:val="Normal"/>
        <w:keepNext w:val="false"/>
        <w:keepLines w:val="false"/>
        <w:pageBreakBefore w:val="false"/>
        <w:widowControl/>
        <w:suppressLineNumbers w:val="0"/>
        <w:kinsoku w:val="true"/>
        <w:overflowPunct w:val="true"/>
        <w:autoSpaceDE w:val="true"/>
        <w:bidi w:val="0"/>
        <w:snapToGrid w:val="true"/>
        <w:ind w:firstLineChars="200" w:startChars="0" w:start="0" w:endChars="0" w:end="0"/>
        <w:jc w:val="start"/>
        <w:textAlignment w:val="auto"/>
        <w:rPr>
          <w:sz w:val="36"/>
          <w:szCs w:val="28"/>
        </w:rPr>
      </w:pPr>
      <w:r>
        <w:rPr>
          <w:rFonts w:ascii="黑体" w:hAnsi="黑体" w:cs="黑体" w:hint="eastAsia" w:eastAsia="黑体"/>
          <w:color w:val="000000"/>
          <w:kern w:val="0"/>
          <w:sz w:val="32"/>
          <w:szCs w:val="32"/>
          <w:lang w:bidi="ar"/>
        </w:rPr>
        <w:t xml:space="preserve">第五条  </w:t>
      </w:r>
      <w:r>
        <w:rPr>
          <w:rFonts w:ascii="仿宋" w:hAnsi="仿宋" w:cs="仿宋" w:hint="eastAsia"/>
          <w:color w:val="000000"/>
          <w:kern w:val="0"/>
          <w:sz w:val="32"/>
          <w:szCs w:val="32"/>
          <w:lang w:bidi="ar"/>
        </w:rPr>
        <w:t xml:space="preserve">市政、规划、公安机关交通、行政审批、生态环境等管理部门应当建立联动机制，加强与城市燃气、供热、供电、供水、通信、有线电视、交通标志等管线单位的协调沟通，研究新建、改建、扩建城市道路管线的规划、设计、建设和年度挖掘计划的编制，协调解决城市道路挖掘中的重大问题。 </w:t>
      </w:r>
    </w:p>
    <w:p>
      <w:pPr>
        <w:pStyle w:val="Normal"/>
        <w:keepNext w:val="false"/>
        <w:keepLines w:val="false"/>
        <w:pageBreakBefore w:val="false"/>
        <w:widowControl/>
        <w:suppressLineNumbers w:val="0"/>
        <w:kinsoku w:val="true"/>
        <w:overflowPunct w:val="true"/>
        <w:autoSpaceDE w:val="true"/>
        <w:bidi w:val="0"/>
        <w:snapToGrid w:val="true"/>
        <w:ind w:firstLineChars="200" w:startChars="0" w:start="0" w:endChars="0" w:end="0"/>
        <w:jc w:val="start"/>
        <w:textAlignment w:val="auto"/>
        <w:rPr>
          <w:sz w:val="36"/>
          <w:szCs w:val="28"/>
        </w:rPr>
      </w:pPr>
      <w:r>
        <w:rPr>
          <w:rFonts w:ascii="黑体" w:hAnsi="黑体" w:cs="黑体" w:hint="eastAsia" w:eastAsia="黑体"/>
          <w:color w:val="000000"/>
          <w:kern w:val="0"/>
          <w:sz w:val="32"/>
          <w:szCs w:val="32"/>
          <w:lang w:bidi="ar"/>
        </w:rPr>
        <w:t xml:space="preserve">第六条  </w:t>
      </w:r>
      <w:r>
        <w:rPr>
          <w:rFonts w:ascii="仿宋" w:hAnsi="仿宋" w:cs="仿宋" w:hint="eastAsia"/>
          <w:color w:val="000000"/>
          <w:kern w:val="0"/>
          <w:sz w:val="32"/>
          <w:szCs w:val="32"/>
          <w:lang w:bidi="ar"/>
        </w:rPr>
        <w:t xml:space="preserve">市、县（市、区）人民政府市政管理部门应当建立统一的地下管线信息平台。 </w:t>
      </w:r>
    </w:p>
    <w:p>
      <w:pPr>
        <w:pStyle w:val="Normal"/>
        <w:keepNext w:val="false"/>
        <w:keepLines w:val="false"/>
        <w:pageBreakBefore w:val="false"/>
        <w:widowControl/>
        <w:suppressLineNumbers w:val="0"/>
        <w:kinsoku w:val="true"/>
        <w:overflowPunct w:val="true"/>
        <w:autoSpaceDE w:val="true"/>
        <w:bidi w:val="0"/>
        <w:snapToGrid w:val="true"/>
        <w:ind w:firstLineChars="200" w:startChars="0" w:start="0" w:endChars="0" w:end="0"/>
        <w:jc w:val="start"/>
        <w:textAlignment w:val="auto"/>
        <w:rPr>
          <w:sz w:val="36"/>
          <w:szCs w:val="28"/>
        </w:rPr>
      </w:pPr>
      <w:r>
        <w:rPr>
          <w:rFonts w:ascii="仿宋" w:hAnsi="仿宋" w:cs="仿宋" w:hint="eastAsia"/>
          <w:color w:val="000000"/>
          <w:kern w:val="0"/>
          <w:sz w:val="32"/>
          <w:szCs w:val="32"/>
          <w:lang w:bidi="ar"/>
        </w:rPr>
        <w:t xml:space="preserve">管线单位应当及时向市政、规划管理部门报送工程竣工资料、变更图纸和技术资料备案。 </w:t>
      </w:r>
    </w:p>
    <w:p>
      <w:pPr>
        <w:pStyle w:val="Normal"/>
        <w:keepNext w:val="false"/>
        <w:keepLines w:val="false"/>
        <w:pageBreakBefore w:val="false"/>
        <w:widowControl/>
        <w:suppressLineNumbers w:val="0"/>
        <w:kinsoku w:val="true"/>
        <w:overflowPunct w:val="true"/>
        <w:autoSpaceDE w:val="true"/>
        <w:bidi w:val="0"/>
        <w:snapToGrid w:val="true"/>
        <w:ind w:firstLineChars="200" w:startChars="0" w:start="0" w:endChars="0" w:end="0"/>
        <w:jc w:val="start"/>
        <w:textAlignment w:val="auto"/>
        <w:rPr>
          <w:sz w:val="36"/>
          <w:szCs w:val="28"/>
        </w:rPr>
      </w:pPr>
      <w:r>
        <w:rPr>
          <w:rFonts w:ascii="黑体" w:hAnsi="黑体" w:cs="黑体" w:hint="eastAsia" w:eastAsia="黑体"/>
          <w:color w:val="000000"/>
          <w:kern w:val="0"/>
          <w:sz w:val="32"/>
          <w:szCs w:val="32"/>
          <w:lang w:bidi="ar"/>
        </w:rPr>
        <w:t xml:space="preserve">第七条  </w:t>
      </w:r>
      <w:r>
        <w:rPr>
          <w:rFonts w:ascii="仿宋" w:hAnsi="仿宋" w:cs="仿宋" w:hint="eastAsia"/>
          <w:color w:val="000000"/>
          <w:kern w:val="0"/>
          <w:sz w:val="32"/>
          <w:szCs w:val="32"/>
          <w:lang w:bidi="ar"/>
        </w:rPr>
        <w:t xml:space="preserve">新建、改建、扩建的城市道路交付使用后五年内、大修的城市道路竣工后三年内不得挖掘；因特殊情况需要挖掘 </w:t>
      </w:r>
    </w:p>
    <w:p>
      <w:pPr>
        <w:pStyle w:val="Normal"/>
        <w:keepNext w:val="false"/>
        <w:keepLines w:val="false"/>
        <w:pageBreakBefore w:val="false"/>
        <w:widowControl/>
        <w:suppressLineNumbers w:val="0"/>
        <w:kinsoku w:val="true"/>
        <w:overflowPunct w:val="true"/>
        <w:autoSpaceDE w:val="true"/>
        <w:bidi w:val="0"/>
        <w:snapToGrid w:val="true"/>
        <w:jc w:val="start"/>
        <w:textAlignment w:val="auto"/>
        <w:rPr>
          <w:sz w:val="36"/>
          <w:szCs w:val="28"/>
        </w:rPr>
      </w:pPr>
      <w:r>
        <w:rPr>
          <w:rFonts w:ascii="仿宋" w:hAnsi="仿宋" w:cs="仿宋" w:hint="eastAsia"/>
          <w:color w:val="000000"/>
          <w:kern w:val="0"/>
          <w:sz w:val="32"/>
          <w:szCs w:val="32"/>
          <w:lang w:bidi="ar"/>
        </w:rPr>
        <w:t xml:space="preserve">的，应当按照管理权限经市或者县（市、区）人民政府批准。 </w:t>
      </w:r>
    </w:p>
    <w:p>
      <w:pPr>
        <w:pStyle w:val="Normal"/>
        <w:keepNext w:val="false"/>
        <w:keepLines w:val="false"/>
        <w:pageBreakBefore w:val="false"/>
        <w:widowControl/>
        <w:suppressLineNumbers w:val="0"/>
        <w:kinsoku w:val="true"/>
        <w:overflowPunct w:val="true"/>
        <w:autoSpaceDE w:val="true"/>
        <w:bidi w:val="0"/>
        <w:snapToGrid w:val="true"/>
        <w:ind w:firstLineChars="200" w:startChars="0" w:start="0" w:endChars="0" w:end="0"/>
        <w:jc w:val="start"/>
        <w:textAlignment w:val="auto"/>
        <w:rPr>
          <w:sz w:val="36"/>
          <w:szCs w:val="28"/>
        </w:rPr>
      </w:pPr>
      <w:r>
        <w:rPr>
          <w:rFonts w:ascii="黑体" w:hAnsi="黑体" w:cs="黑体" w:hint="eastAsia" w:eastAsia="黑体"/>
          <w:color w:val="000000"/>
          <w:kern w:val="0"/>
          <w:sz w:val="32"/>
          <w:szCs w:val="32"/>
          <w:lang w:bidi="ar"/>
        </w:rPr>
        <w:t xml:space="preserve">第八条  </w:t>
      </w:r>
      <w:r>
        <w:rPr>
          <w:rFonts w:ascii="仿宋" w:hAnsi="仿宋" w:cs="仿宋" w:hint="eastAsia"/>
          <w:color w:val="000000"/>
          <w:kern w:val="0"/>
          <w:sz w:val="32"/>
          <w:szCs w:val="32"/>
          <w:lang w:bidi="ar"/>
        </w:rPr>
        <w:t xml:space="preserve">因工程建设需要挖掘城市道路的单位，应当在每年年底前向市政管理部门申报下一年度挖掘工程计划，市政管理部门根据申报制定城市道路年度建设计划，严格控制重复开挖，同一路段上的不同挖掘工程安排在同一时段内进行，特殊路段挖掘采取非开挖技术。 </w:t>
      </w:r>
    </w:p>
    <w:p>
      <w:pPr>
        <w:pStyle w:val="Normal"/>
        <w:keepNext w:val="false"/>
        <w:keepLines w:val="false"/>
        <w:pageBreakBefore w:val="false"/>
        <w:widowControl/>
        <w:suppressLineNumbers w:val="0"/>
        <w:kinsoku w:val="true"/>
        <w:overflowPunct w:val="true"/>
        <w:autoSpaceDE w:val="true"/>
        <w:bidi w:val="0"/>
        <w:snapToGrid w:val="true"/>
        <w:ind w:firstLineChars="200" w:startChars="0" w:start="0" w:endChars="0" w:end="0"/>
        <w:jc w:val="start"/>
        <w:textAlignment w:val="auto"/>
        <w:rPr>
          <w:sz w:val="36"/>
          <w:szCs w:val="28"/>
        </w:rPr>
      </w:pPr>
      <w:r>
        <w:rPr>
          <w:rFonts w:ascii="黑体" w:hAnsi="黑体" w:cs="黑体" w:hint="eastAsia" w:eastAsia="黑体"/>
          <w:color w:val="000000"/>
          <w:kern w:val="0"/>
          <w:sz w:val="32"/>
          <w:szCs w:val="32"/>
          <w:lang w:bidi="ar"/>
        </w:rPr>
        <w:t xml:space="preserve">第九条  </w:t>
      </w:r>
      <w:r>
        <w:rPr>
          <w:rFonts w:ascii="仿宋" w:hAnsi="仿宋" w:cs="仿宋" w:hint="eastAsia"/>
          <w:color w:val="000000"/>
          <w:kern w:val="0"/>
          <w:sz w:val="32"/>
          <w:szCs w:val="32"/>
          <w:lang w:bidi="ar"/>
        </w:rPr>
        <w:t>挖掘单位和个人应当到行政审批部门办理挖掘审批手续。</w:t>
      </w:r>
    </w:p>
    <w:p>
      <w:pPr>
        <w:pStyle w:val="Normal"/>
        <w:keepNext w:val="false"/>
        <w:keepLines w:val="false"/>
        <w:pageBreakBefore w:val="false"/>
        <w:widowControl/>
        <w:suppressLineNumbers w:val="0"/>
        <w:kinsoku w:val="true"/>
        <w:overflowPunct w:val="true"/>
        <w:autoSpaceDE w:val="true"/>
        <w:bidi w:val="0"/>
        <w:snapToGrid w:val="true"/>
        <w:ind w:firstLineChars="200" w:startChars="0" w:start="0" w:endChars="0" w:end="0"/>
        <w:jc w:val="start"/>
        <w:textAlignment w:val="auto"/>
        <w:rPr>
          <w:sz w:val="36"/>
          <w:szCs w:val="28"/>
        </w:rPr>
      </w:pPr>
      <w:r>
        <w:rPr>
          <w:rFonts w:ascii="仿宋" w:hAnsi="仿宋" w:cs="仿宋" w:hint="eastAsia"/>
          <w:color w:val="000000"/>
          <w:kern w:val="0"/>
          <w:sz w:val="32"/>
          <w:szCs w:val="32"/>
          <w:lang w:bidi="ar"/>
        </w:rPr>
        <w:t>单次开挖面积不达十平方米，且不影响城市道路地下管线（廊）和交通安全的非主干道挖掘，向市政管理部门备案后即可实施。</w:t>
      </w:r>
    </w:p>
    <w:p>
      <w:pPr>
        <w:pStyle w:val="Normal"/>
        <w:keepNext w:val="false"/>
        <w:keepLines w:val="false"/>
        <w:pageBreakBefore w:val="false"/>
        <w:widowControl/>
        <w:suppressLineNumbers w:val="0"/>
        <w:kinsoku w:val="true"/>
        <w:overflowPunct w:val="true"/>
        <w:autoSpaceDE w:val="true"/>
        <w:bidi w:val="0"/>
        <w:snapToGrid w:val="true"/>
        <w:ind w:firstLineChars="200" w:startChars="0" w:start="0" w:endChars="0" w:end="0"/>
        <w:jc w:val="start"/>
        <w:textAlignment w:val="auto"/>
        <w:rPr>
          <w:sz w:val="36"/>
          <w:szCs w:val="28"/>
        </w:rPr>
      </w:pPr>
      <w:r>
        <w:rPr>
          <w:rFonts w:ascii="黑体" w:hAnsi="黑体" w:cs="黑体" w:hint="eastAsia" w:eastAsia="黑体"/>
          <w:color w:val="000000"/>
          <w:kern w:val="0"/>
          <w:sz w:val="32"/>
          <w:szCs w:val="32"/>
          <w:lang w:bidi="ar"/>
        </w:rPr>
        <w:t xml:space="preserve">第十条  </w:t>
      </w:r>
      <w:r>
        <w:rPr>
          <w:rFonts w:ascii="仿宋" w:hAnsi="仿宋" w:cs="仿宋" w:hint="eastAsia"/>
          <w:color w:val="000000"/>
          <w:kern w:val="0"/>
          <w:sz w:val="32"/>
          <w:szCs w:val="32"/>
          <w:lang w:bidi="ar"/>
        </w:rPr>
        <w:t xml:space="preserve">城市道路挖掘可能影响交通安全的，应当事先征得公安机关交通管理部门的同意。 </w:t>
      </w:r>
    </w:p>
    <w:p>
      <w:pPr>
        <w:pStyle w:val="Normal"/>
        <w:keepNext w:val="false"/>
        <w:keepLines w:val="false"/>
        <w:pageBreakBefore w:val="false"/>
        <w:widowControl/>
        <w:suppressLineNumbers w:val="0"/>
        <w:kinsoku w:val="true"/>
        <w:overflowPunct w:val="true"/>
        <w:autoSpaceDE w:val="true"/>
        <w:bidi w:val="0"/>
        <w:snapToGrid w:val="true"/>
        <w:ind w:firstLineChars="200" w:startChars="0" w:start="0" w:endChars="0" w:end="0"/>
        <w:jc w:val="start"/>
        <w:textAlignment w:val="auto"/>
        <w:rPr>
          <w:sz w:val="36"/>
          <w:szCs w:val="28"/>
        </w:rPr>
      </w:pPr>
      <w:r>
        <w:rPr>
          <w:rFonts w:ascii="仿宋" w:hAnsi="仿宋" w:cs="仿宋" w:hint="eastAsia"/>
          <w:color w:val="000000"/>
          <w:kern w:val="0"/>
          <w:sz w:val="32"/>
          <w:szCs w:val="32"/>
          <w:lang w:bidi="ar"/>
        </w:rPr>
        <w:t>公安机关交通管理部门应当加强对挖掘道路的交通安全监督检查。对未中断交通的施工作业道路</w:t>
      </w:r>
      <w:r>
        <w:rPr>
          <w:rFonts w:eastAsia="仿宋" w:cs="仿宋" w:hint="eastAsia" w:ascii="仿宋" w:hAnsi="仿宋"/>
          <w:color w:val="000000"/>
          <w:kern w:val="0"/>
          <w:sz w:val="32"/>
          <w:szCs w:val="32"/>
          <w:lang w:bidi="ar"/>
        </w:rPr>
        <w:t>,</w:t>
      </w:r>
      <w:r>
        <w:rPr>
          <w:rFonts w:ascii="仿宋" w:hAnsi="仿宋" w:cs="仿宋" w:hint="eastAsia"/>
          <w:color w:val="000000"/>
          <w:kern w:val="0"/>
          <w:sz w:val="32"/>
          <w:szCs w:val="32"/>
          <w:lang w:bidi="ar"/>
        </w:rPr>
        <w:t>发生交通阻塞时</w:t>
      </w:r>
      <w:r>
        <w:rPr>
          <w:rFonts w:eastAsia="仿宋" w:cs="仿宋" w:hint="eastAsia" w:ascii="仿宋" w:hAnsi="仿宋"/>
          <w:color w:val="000000"/>
          <w:kern w:val="0"/>
          <w:sz w:val="32"/>
          <w:szCs w:val="32"/>
          <w:lang w:bidi="ar"/>
        </w:rPr>
        <w:t>,</w:t>
      </w:r>
      <w:r>
        <w:rPr>
          <w:rFonts w:ascii="仿宋" w:hAnsi="仿宋" w:cs="仿宋" w:hint="eastAsia"/>
          <w:color w:val="000000"/>
          <w:kern w:val="0"/>
          <w:sz w:val="32"/>
          <w:szCs w:val="32"/>
          <w:lang w:bidi="ar"/>
        </w:rPr>
        <w:t>及时做好分流、疏导</w:t>
      </w:r>
      <w:r>
        <w:rPr>
          <w:rFonts w:eastAsia="仿宋" w:cs="仿宋" w:hint="eastAsia" w:ascii="仿宋" w:hAnsi="仿宋"/>
          <w:color w:val="000000"/>
          <w:kern w:val="0"/>
          <w:sz w:val="32"/>
          <w:szCs w:val="32"/>
          <w:lang w:bidi="ar"/>
        </w:rPr>
        <w:t>,</w:t>
      </w:r>
      <w:r>
        <w:rPr>
          <w:rFonts w:ascii="仿宋" w:hAnsi="仿宋" w:cs="仿宋" w:hint="eastAsia"/>
          <w:color w:val="000000"/>
          <w:kern w:val="0"/>
          <w:sz w:val="32"/>
          <w:szCs w:val="32"/>
          <w:lang w:bidi="ar"/>
        </w:rPr>
        <w:t>维护交通秩序。需要封闭道路中断交通的</w:t>
      </w:r>
      <w:r>
        <w:rPr>
          <w:rFonts w:eastAsia="仿宋" w:cs="仿宋" w:hint="eastAsia" w:ascii="仿宋" w:hAnsi="仿宋"/>
          <w:color w:val="000000"/>
          <w:kern w:val="0"/>
          <w:sz w:val="32"/>
          <w:szCs w:val="32"/>
          <w:lang w:bidi="ar"/>
        </w:rPr>
        <w:t>,</w:t>
      </w:r>
      <w:r>
        <w:rPr>
          <w:rFonts w:ascii="仿宋" w:hAnsi="仿宋" w:cs="仿宋" w:hint="eastAsia"/>
          <w:color w:val="000000"/>
          <w:kern w:val="0"/>
          <w:sz w:val="32"/>
          <w:szCs w:val="32"/>
          <w:lang w:bidi="ar"/>
        </w:rPr>
        <w:t>除紧急情况外</w:t>
      </w:r>
      <w:r>
        <w:rPr>
          <w:rFonts w:eastAsia="仿宋" w:cs="仿宋" w:hint="eastAsia" w:ascii="仿宋" w:hAnsi="仿宋"/>
          <w:color w:val="000000"/>
          <w:kern w:val="0"/>
          <w:sz w:val="32"/>
          <w:szCs w:val="32"/>
          <w:lang w:bidi="ar"/>
        </w:rPr>
        <w:t>,</w:t>
      </w:r>
      <w:r>
        <w:rPr>
          <w:rFonts w:ascii="仿宋" w:hAnsi="仿宋" w:cs="仿宋" w:hint="eastAsia"/>
          <w:color w:val="000000"/>
          <w:kern w:val="0"/>
          <w:sz w:val="32"/>
          <w:szCs w:val="32"/>
          <w:lang w:bidi="ar"/>
        </w:rPr>
        <w:t xml:space="preserve">应当提前五日向社会公告。 </w:t>
      </w:r>
    </w:p>
    <w:p>
      <w:pPr>
        <w:pStyle w:val="Normal"/>
        <w:keepNext w:val="false"/>
        <w:keepLines w:val="false"/>
        <w:pageBreakBefore w:val="false"/>
        <w:widowControl/>
        <w:suppressLineNumbers w:val="0"/>
        <w:kinsoku w:val="true"/>
        <w:overflowPunct w:val="true"/>
        <w:autoSpaceDE w:val="true"/>
        <w:bidi w:val="0"/>
        <w:snapToGrid w:val="true"/>
        <w:ind w:firstLineChars="200" w:startChars="0" w:start="0" w:endChars="0" w:end="0"/>
        <w:jc w:val="start"/>
        <w:textAlignment w:val="auto"/>
        <w:rPr>
          <w:sz w:val="36"/>
          <w:szCs w:val="28"/>
        </w:rPr>
      </w:pPr>
      <w:r>
        <w:rPr>
          <w:rFonts w:ascii="黑体" w:hAnsi="黑体" w:cs="黑体" w:hint="eastAsia" w:eastAsia="黑体"/>
          <w:color w:val="000000"/>
          <w:kern w:val="0"/>
          <w:sz w:val="32"/>
          <w:szCs w:val="32"/>
          <w:lang w:bidi="ar"/>
        </w:rPr>
        <w:t xml:space="preserve">第十一条  </w:t>
      </w:r>
      <w:r>
        <w:rPr>
          <w:rFonts w:ascii="仿宋" w:hAnsi="仿宋" w:cs="仿宋" w:hint="eastAsia"/>
          <w:color w:val="000000"/>
          <w:kern w:val="0"/>
          <w:sz w:val="32"/>
          <w:szCs w:val="32"/>
          <w:lang w:bidi="ar"/>
        </w:rPr>
        <w:t>城市道路挖掘的单位或者个人，应当遵守下列规定：</w:t>
      </w:r>
    </w:p>
    <w:p>
      <w:pPr>
        <w:pStyle w:val="Normal"/>
        <w:keepNext w:val="false"/>
        <w:keepLines w:val="false"/>
        <w:pageBreakBefore w:val="false"/>
        <w:widowControl/>
        <w:suppressLineNumbers w:val="0"/>
        <w:kinsoku w:val="true"/>
        <w:overflowPunct w:val="true"/>
        <w:autoSpaceDE w:val="true"/>
        <w:bidi w:val="0"/>
        <w:snapToGrid w:val="true"/>
        <w:ind w:firstLineChars="200" w:startChars="0" w:start="0" w:endChars="0" w:end="0"/>
        <w:jc w:val="start"/>
        <w:textAlignment w:val="auto"/>
        <w:rPr>
          <w:sz w:val="36"/>
          <w:szCs w:val="28"/>
        </w:rPr>
      </w:pPr>
      <w:r>
        <w:rPr>
          <w:rFonts w:eastAsia="仿宋" w:cs="仿宋" w:hint="eastAsia" w:ascii="仿宋" w:hAnsi="仿宋"/>
          <w:color w:val="000000"/>
          <w:kern w:val="0"/>
          <w:sz w:val="32"/>
          <w:szCs w:val="32"/>
          <w:lang w:bidi="ar"/>
        </w:rPr>
        <w:t>(</w:t>
      </w:r>
      <w:r>
        <w:rPr>
          <w:rFonts w:ascii="仿宋" w:hAnsi="仿宋" w:cs="仿宋" w:hint="eastAsia"/>
          <w:color w:val="000000"/>
          <w:kern w:val="0"/>
          <w:sz w:val="32"/>
          <w:szCs w:val="32"/>
          <w:lang w:bidi="ar"/>
        </w:rPr>
        <w:t>一</w:t>
      </w:r>
      <w:r>
        <w:rPr>
          <w:rFonts w:eastAsia="仿宋" w:cs="仿宋" w:hint="eastAsia" w:ascii="仿宋" w:hAnsi="仿宋"/>
          <w:color w:val="000000"/>
          <w:kern w:val="0"/>
          <w:sz w:val="32"/>
          <w:szCs w:val="32"/>
          <w:lang w:bidi="ar"/>
        </w:rPr>
        <w:t>)</w:t>
      </w:r>
      <w:r>
        <w:rPr>
          <w:rFonts w:ascii="仿宋" w:hAnsi="仿宋" w:cs="仿宋" w:hint="eastAsia"/>
          <w:color w:val="000000"/>
          <w:kern w:val="0"/>
          <w:sz w:val="32"/>
          <w:szCs w:val="32"/>
          <w:lang w:bidi="ar"/>
        </w:rPr>
        <w:t xml:space="preserve">按照批准的位置、面积、期限和技术标准挖掘，不得擅自变更；因气候、地质条件等特殊原因需要变更的，在挖掘期限届满前办理变更审批手续； </w:t>
      </w:r>
    </w:p>
    <w:p>
      <w:pPr>
        <w:pStyle w:val="Normal"/>
        <w:keepNext w:val="false"/>
        <w:keepLines w:val="false"/>
        <w:pageBreakBefore w:val="false"/>
        <w:widowControl/>
        <w:suppressLineNumbers w:val="0"/>
        <w:kinsoku w:val="true"/>
        <w:overflowPunct w:val="true"/>
        <w:autoSpaceDE w:val="true"/>
        <w:bidi w:val="0"/>
        <w:snapToGrid w:val="true"/>
        <w:ind w:firstLineChars="200" w:startChars="0" w:start="0" w:endChars="0" w:end="0"/>
        <w:jc w:val="start"/>
        <w:textAlignment w:val="auto"/>
        <w:rPr>
          <w:sz w:val="36"/>
          <w:szCs w:val="28"/>
        </w:rPr>
      </w:pPr>
      <w:r>
        <w:rPr>
          <w:rFonts w:ascii="仿宋" w:hAnsi="仿宋" w:cs="仿宋" w:hint="eastAsia"/>
          <w:color w:val="000000"/>
          <w:kern w:val="0"/>
          <w:sz w:val="32"/>
          <w:szCs w:val="32"/>
          <w:lang w:bidi="ar"/>
        </w:rPr>
        <w:t xml:space="preserve">（二）在施工现场规范设置封闭围挡、明显标志、交通安全设施、临时通道； </w:t>
      </w:r>
    </w:p>
    <w:p>
      <w:pPr>
        <w:pStyle w:val="Normal"/>
        <w:keepNext w:val="false"/>
        <w:keepLines w:val="false"/>
        <w:pageBreakBefore w:val="false"/>
        <w:widowControl/>
        <w:suppressLineNumbers w:val="0"/>
        <w:kinsoku w:val="true"/>
        <w:overflowPunct w:val="true"/>
        <w:autoSpaceDE w:val="true"/>
        <w:bidi w:val="0"/>
        <w:snapToGrid w:val="true"/>
        <w:ind w:firstLineChars="200" w:startChars="0" w:start="0" w:endChars="0" w:end="0"/>
        <w:jc w:val="start"/>
        <w:textAlignment w:val="auto"/>
        <w:rPr>
          <w:sz w:val="36"/>
          <w:szCs w:val="28"/>
        </w:rPr>
      </w:pPr>
      <w:r>
        <w:rPr>
          <w:rFonts w:ascii="仿宋" w:hAnsi="仿宋" w:cs="仿宋" w:hint="eastAsia"/>
          <w:color w:val="000000"/>
          <w:kern w:val="0"/>
          <w:sz w:val="32"/>
          <w:szCs w:val="32"/>
          <w:lang w:bidi="ar"/>
        </w:rPr>
        <w:t xml:space="preserve">（三）施工前通知相关单位，不得擅自移动、拆除、压占城市道路附属设施、交通安全设施和地下管线； </w:t>
      </w:r>
    </w:p>
    <w:p>
      <w:pPr>
        <w:pStyle w:val="Normal"/>
        <w:keepNext w:val="false"/>
        <w:keepLines w:val="false"/>
        <w:pageBreakBefore w:val="false"/>
        <w:widowControl/>
        <w:suppressLineNumbers w:val="0"/>
        <w:kinsoku w:val="true"/>
        <w:overflowPunct w:val="true"/>
        <w:autoSpaceDE w:val="true"/>
        <w:bidi w:val="0"/>
        <w:snapToGrid w:val="true"/>
        <w:ind w:firstLineChars="200" w:startChars="0" w:start="0" w:endChars="0" w:end="0"/>
        <w:jc w:val="start"/>
        <w:textAlignment w:val="auto"/>
        <w:rPr>
          <w:sz w:val="36"/>
          <w:szCs w:val="28"/>
        </w:rPr>
      </w:pPr>
      <w:r>
        <w:rPr>
          <w:rFonts w:ascii="仿宋" w:hAnsi="仿宋" w:cs="仿宋" w:hint="eastAsia"/>
          <w:color w:val="000000"/>
          <w:kern w:val="0"/>
          <w:sz w:val="32"/>
          <w:szCs w:val="32"/>
          <w:lang w:bidi="ar"/>
        </w:rPr>
        <w:t xml:space="preserve">（四）合理安排施工时序，加快施工进度，采取分段施工、 错峰施工等方式进行； </w:t>
      </w:r>
    </w:p>
    <w:p>
      <w:pPr>
        <w:pStyle w:val="Normal"/>
        <w:keepNext w:val="false"/>
        <w:keepLines w:val="false"/>
        <w:pageBreakBefore w:val="false"/>
        <w:widowControl/>
        <w:suppressLineNumbers w:val="0"/>
        <w:kinsoku w:val="true"/>
        <w:overflowPunct w:val="true"/>
        <w:autoSpaceDE w:val="true"/>
        <w:bidi w:val="0"/>
        <w:snapToGrid w:val="true"/>
        <w:ind w:firstLineChars="200" w:startChars="0" w:start="0" w:endChars="0" w:end="0"/>
        <w:jc w:val="start"/>
        <w:textAlignment w:val="auto"/>
        <w:rPr>
          <w:sz w:val="36"/>
          <w:szCs w:val="28"/>
        </w:rPr>
      </w:pPr>
      <w:r>
        <w:rPr>
          <w:rFonts w:ascii="仿宋" w:hAnsi="仿宋" w:cs="仿宋" w:hint="eastAsia"/>
          <w:color w:val="000000"/>
          <w:kern w:val="0"/>
          <w:sz w:val="32"/>
          <w:szCs w:val="32"/>
          <w:lang w:bidi="ar"/>
        </w:rPr>
        <w:t xml:space="preserve">（五）横断挖掘的，在夜间十时后施工，次日五时前恢复道路安全通行； </w:t>
      </w:r>
    </w:p>
    <w:p>
      <w:pPr>
        <w:pStyle w:val="Normal"/>
        <w:keepNext w:val="false"/>
        <w:keepLines w:val="false"/>
        <w:pageBreakBefore w:val="false"/>
        <w:widowControl/>
        <w:suppressLineNumbers w:val="0"/>
        <w:kinsoku w:val="true"/>
        <w:overflowPunct w:val="true"/>
        <w:autoSpaceDE w:val="true"/>
        <w:bidi w:val="0"/>
        <w:snapToGrid w:val="true"/>
        <w:ind w:firstLineChars="200" w:startChars="0" w:start="0" w:endChars="0" w:end="0"/>
        <w:jc w:val="start"/>
        <w:textAlignment w:val="auto"/>
        <w:rPr>
          <w:sz w:val="36"/>
          <w:szCs w:val="28"/>
        </w:rPr>
      </w:pPr>
      <w:r>
        <w:rPr>
          <w:rFonts w:ascii="仿宋" w:hAnsi="仿宋" w:cs="仿宋" w:hint="eastAsia"/>
          <w:color w:val="000000"/>
          <w:kern w:val="0"/>
          <w:sz w:val="32"/>
          <w:szCs w:val="32"/>
          <w:lang w:bidi="ar"/>
        </w:rPr>
        <w:t xml:space="preserve">（六）施工现场管理符合环保标准，统筹做好扬尘、噪声、 污水、固体废物污染防治工作； </w:t>
      </w:r>
    </w:p>
    <w:p>
      <w:pPr>
        <w:pStyle w:val="Normal"/>
        <w:keepNext w:val="false"/>
        <w:keepLines w:val="false"/>
        <w:pageBreakBefore w:val="false"/>
        <w:widowControl/>
        <w:suppressLineNumbers w:val="0"/>
        <w:kinsoku w:val="true"/>
        <w:overflowPunct w:val="true"/>
        <w:autoSpaceDE w:val="true"/>
        <w:bidi w:val="0"/>
        <w:snapToGrid w:val="true"/>
        <w:ind w:firstLineChars="200" w:startChars="0" w:start="0" w:endChars="0" w:end="0"/>
        <w:jc w:val="start"/>
        <w:textAlignment w:val="auto"/>
        <w:rPr>
          <w:sz w:val="36"/>
          <w:szCs w:val="28"/>
        </w:rPr>
      </w:pPr>
      <w:r>
        <w:rPr>
          <w:rFonts w:ascii="仿宋" w:hAnsi="仿宋" w:cs="仿宋" w:hint="eastAsia"/>
          <w:color w:val="000000"/>
          <w:kern w:val="0"/>
          <w:sz w:val="32"/>
          <w:szCs w:val="32"/>
          <w:lang w:bidi="ar"/>
        </w:rPr>
        <w:t xml:space="preserve">（七）遇到不明测量标志、地下管线、文物保护标志、历史遗存时，立即停止施工，采取保护措施，并报告相关部门，不得擅自移位、损坏； </w:t>
      </w:r>
    </w:p>
    <w:p>
      <w:pPr>
        <w:pStyle w:val="Normal"/>
        <w:keepNext w:val="false"/>
        <w:keepLines w:val="false"/>
        <w:pageBreakBefore w:val="false"/>
        <w:widowControl/>
        <w:suppressLineNumbers w:val="0"/>
        <w:kinsoku w:val="true"/>
        <w:overflowPunct w:val="true"/>
        <w:autoSpaceDE w:val="true"/>
        <w:bidi w:val="0"/>
        <w:snapToGrid w:val="true"/>
        <w:ind w:firstLineChars="200" w:startChars="0" w:start="0" w:endChars="0" w:end="0"/>
        <w:jc w:val="start"/>
        <w:textAlignment w:val="auto"/>
        <w:rPr>
          <w:sz w:val="36"/>
          <w:szCs w:val="28"/>
        </w:rPr>
      </w:pPr>
      <w:r>
        <w:rPr>
          <w:rFonts w:ascii="仿宋" w:hAnsi="仿宋" w:cs="仿宋" w:hint="eastAsia"/>
          <w:color w:val="000000"/>
          <w:kern w:val="0"/>
          <w:sz w:val="32"/>
          <w:szCs w:val="32"/>
          <w:lang w:bidi="ar"/>
        </w:rPr>
        <w:t xml:space="preserve">（八）完工后及时按照有关技术标准和规范要求进行道路修复和场地清理，并通知市政管理部门、公安交通管理部门、地下设施权属单位检查验收。 </w:t>
      </w:r>
    </w:p>
    <w:p>
      <w:pPr>
        <w:pStyle w:val="Normal"/>
        <w:keepNext w:val="false"/>
        <w:keepLines w:val="false"/>
        <w:pageBreakBefore w:val="false"/>
        <w:widowControl/>
        <w:suppressLineNumbers w:val="0"/>
        <w:kinsoku w:val="true"/>
        <w:overflowPunct w:val="true"/>
        <w:autoSpaceDE w:val="true"/>
        <w:bidi w:val="0"/>
        <w:snapToGrid w:val="true"/>
        <w:ind w:firstLineChars="200" w:startChars="0" w:start="0" w:endChars="0" w:end="0"/>
        <w:jc w:val="start"/>
        <w:textAlignment w:val="auto"/>
        <w:rPr>
          <w:sz w:val="36"/>
          <w:szCs w:val="28"/>
        </w:rPr>
      </w:pPr>
      <w:r>
        <w:rPr>
          <w:rFonts w:ascii="黑体" w:hAnsi="黑体" w:cs="黑体" w:hint="eastAsia" w:eastAsia="黑体"/>
          <w:color w:val="000000"/>
          <w:kern w:val="0"/>
          <w:sz w:val="32"/>
          <w:szCs w:val="32"/>
          <w:lang w:bidi="ar"/>
        </w:rPr>
        <w:t xml:space="preserve">第十二条  </w:t>
      </w:r>
      <w:r>
        <w:rPr>
          <w:rFonts w:ascii="仿宋" w:hAnsi="仿宋" w:cs="仿宋" w:hint="eastAsia"/>
          <w:color w:val="000000"/>
          <w:kern w:val="0"/>
          <w:sz w:val="32"/>
          <w:szCs w:val="32"/>
          <w:lang w:bidi="ar"/>
        </w:rPr>
        <w:t xml:space="preserve">城市道路挖掘的单位或者个人应当委托具有市政工程施工相应资质的施工单位，按照技术规范要求进行道路修复，也可以通过市政管理等部门委托其他具有相应资质的施工单位进行道路修复，修复费用由挖掘单位或者个人承担。 </w:t>
      </w:r>
    </w:p>
    <w:p>
      <w:pPr>
        <w:pStyle w:val="Normal"/>
        <w:keepNext w:val="false"/>
        <w:keepLines w:val="false"/>
        <w:pageBreakBefore w:val="false"/>
        <w:widowControl/>
        <w:suppressLineNumbers w:val="0"/>
        <w:kinsoku w:val="true"/>
        <w:overflowPunct w:val="true"/>
        <w:autoSpaceDE w:val="true"/>
        <w:bidi w:val="0"/>
        <w:snapToGrid w:val="true"/>
        <w:ind w:firstLineChars="200" w:startChars="0" w:start="0" w:endChars="0" w:end="0"/>
        <w:jc w:val="start"/>
        <w:textAlignment w:val="auto"/>
        <w:rPr>
          <w:sz w:val="36"/>
          <w:szCs w:val="28"/>
        </w:rPr>
      </w:pPr>
      <w:r>
        <w:rPr>
          <w:rFonts w:ascii="黑体" w:hAnsi="黑体" w:cs="黑体" w:hint="eastAsia" w:eastAsia="黑体"/>
          <w:color w:val="000000"/>
          <w:kern w:val="0"/>
          <w:sz w:val="32"/>
          <w:szCs w:val="32"/>
          <w:lang w:bidi="ar"/>
        </w:rPr>
        <w:t xml:space="preserve">第十三条  </w:t>
      </w:r>
      <w:r>
        <w:rPr>
          <w:rFonts w:ascii="仿宋" w:hAnsi="仿宋" w:cs="仿宋" w:hint="eastAsia"/>
          <w:color w:val="000000"/>
          <w:kern w:val="0"/>
          <w:sz w:val="32"/>
          <w:szCs w:val="32"/>
          <w:lang w:bidi="ar"/>
        </w:rPr>
        <w:t xml:space="preserve">城市道路下敷设的管线发生故障需要紧急抢修的，管线单位可以先行挖掘抢修，同时通知市政管理部门和公安交通管理部门，并在二十四小时内按照规定补办手续。 </w:t>
      </w:r>
    </w:p>
    <w:p>
      <w:pPr>
        <w:pStyle w:val="Normal"/>
        <w:keepNext w:val="false"/>
        <w:keepLines w:val="false"/>
        <w:pageBreakBefore w:val="false"/>
        <w:widowControl/>
        <w:suppressLineNumbers w:val="0"/>
        <w:kinsoku w:val="true"/>
        <w:overflowPunct w:val="true"/>
        <w:autoSpaceDE w:val="true"/>
        <w:bidi w:val="0"/>
        <w:snapToGrid w:val="true"/>
        <w:ind w:firstLineChars="200" w:startChars="0" w:start="0" w:endChars="0" w:end="0"/>
        <w:jc w:val="start"/>
        <w:textAlignment w:val="auto"/>
        <w:rPr>
          <w:sz w:val="36"/>
          <w:szCs w:val="28"/>
        </w:rPr>
      </w:pPr>
      <w:r>
        <w:rPr>
          <w:rFonts w:ascii="黑体" w:hAnsi="黑体" w:cs="黑体" w:hint="eastAsia" w:eastAsia="黑体"/>
          <w:color w:val="000000"/>
          <w:kern w:val="0"/>
          <w:sz w:val="32"/>
          <w:szCs w:val="32"/>
          <w:lang w:bidi="ar"/>
        </w:rPr>
        <w:t xml:space="preserve">第十四条  </w:t>
      </w:r>
      <w:r>
        <w:rPr>
          <w:rFonts w:ascii="仿宋" w:hAnsi="仿宋" w:cs="仿宋" w:hint="eastAsia"/>
          <w:color w:val="000000"/>
          <w:kern w:val="0"/>
          <w:sz w:val="32"/>
          <w:szCs w:val="32"/>
          <w:lang w:bidi="ar"/>
        </w:rPr>
        <w:t xml:space="preserve">市、县（市、区）人民政府市政管理部门应当建立健全道路挖掘工程责任追究问责机制，保证文明施工、规范施工、管线安全和道路修复质量。 </w:t>
      </w:r>
    </w:p>
    <w:p>
      <w:pPr>
        <w:pStyle w:val="Normal"/>
        <w:keepNext w:val="false"/>
        <w:keepLines w:val="false"/>
        <w:pageBreakBefore w:val="false"/>
        <w:widowControl/>
        <w:suppressLineNumbers w:val="0"/>
        <w:kinsoku w:val="true"/>
        <w:overflowPunct w:val="true"/>
        <w:autoSpaceDE w:val="true"/>
        <w:bidi w:val="0"/>
        <w:snapToGrid w:val="true"/>
        <w:ind w:firstLineChars="200" w:startChars="0" w:start="0" w:endChars="0" w:end="0"/>
        <w:jc w:val="start"/>
        <w:textAlignment w:val="auto"/>
        <w:rPr>
          <w:sz w:val="36"/>
          <w:szCs w:val="28"/>
        </w:rPr>
      </w:pPr>
      <w:r>
        <w:rPr>
          <w:rFonts w:ascii="黑体" w:hAnsi="黑体" w:cs="黑体" w:hint="eastAsia" w:eastAsia="黑体"/>
          <w:color w:val="000000"/>
          <w:kern w:val="0"/>
          <w:sz w:val="32"/>
          <w:szCs w:val="32"/>
          <w:lang w:bidi="ar"/>
        </w:rPr>
        <w:t xml:space="preserve">第十五条  </w:t>
      </w:r>
      <w:r>
        <w:rPr>
          <w:rFonts w:ascii="仿宋" w:hAnsi="仿宋" w:cs="仿宋" w:hint="eastAsia"/>
          <w:color w:val="000000"/>
          <w:kern w:val="0"/>
          <w:sz w:val="32"/>
          <w:szCs w:val="32"/>
          <w:lang w:bidi="ar"/>
        </w:rPr>
        <w:t xml:space="preserve">违反本条例第九条规定，由市政管理部门责令停止违法行为，限期改正，恢复原状，可以处以二万元以下罚款；造成损失的，应当依法承担赔偿责任。 </w:t>
      </w:r>
    </w:p>
    <w:p>
      <w:pPr>
        <w:pStyle w:val="Normal"/>
        <w:keepNext w:val="false"/>
        <w:keepLines w:val="false"/>
        <w:pageBreakBefore w:val="false"/>
        <w:widowControl/>
        <w:suppressLineNumbers w:val="0"/>
        <w:kinsoku w:val="true"/>
        <w:overflowPunct w:val="true"/>
        <w:autoSpaceDE w:val="true"/>
        <w:bidi w:val="0"/>
        <w:snapToGrid w:val="true"/>
        <w:ind w:firstLineChars="200" w:startChars="0" w:start="0" w:endChars="0" w:end="0"/>
        <w:jc w:val="start"/>
        <w:textAlignment w:val="auto"/>
        <w:rPr>
          <w:sz w:val="36"/>
          <w:szCs w:val="28"/>
        </w:rPr>
      </w:pPr>
      <w:r>
        <w:rPr>
          <w:rFonts w:ascii="黑体" w:hAnsi="黑体" w:cs="黑体" w:hint="eastAsia" w:eastAsia="黑体"/>
          <w:color w:val="000000"/>
          <w:kern w:val="0"/>
          <w:sz w:val="32"/>
          <w:szCs w:val="32"/>
          <w:lang w:bidi="ar"/>
        </w:rPr>
        <w:t xml:space="preserve">第十六条  </w:t>
      </w:r>
      <w:r>
        <w:rPr>
          <w:rFonts w:ascii="仿宋" w:hAnsi="仿宋" w:cs="仿宋" w:hint="eastAsia"/>
          <w:color w:val="000000"/>
          <w:kern w:val="0"/>
          <w:sz w:val="32"/>
          <w:szCs w:val="32"/>
          <w:lang w:bidi="ar"/>
        </w:rPr>
        <w:t xml:space="preserve">违反本条例第十一条第（一）项、第（二）项、第（三）项、第（四）项、第（五）项规定，由市政管理部门责令限期改正，可以处以二万元以下罚款；造成损失的，应当依法承担赔偿责任。 </w:t>
      </w:r>
    </w:p>
    <w:p>
      <w:pPr>
        <w:pStyle w:val="Normal"/>
        <w:keepNext w:val="false"/>
        <w:keepLines w:val="false"/>
        <w:pageBreakBefore w:val="false"/>
        <w:widowControl/>
        <w:suppressLineNumbers w:val="0"/>
        <w:kinsoku w:val="true"/>
        <w:overflowPunct w:val="true"/>
        <w:autoSpaceDE w:val="true"/>
        <w:bidi w:val="0"/>
        <w:snapToGrid w:val="true"/>
        <w:ind w:firstLineChars="200" w:startChars="0" w:start="0" w:endChars="0" w:end="0"/>
        <w:jc w:val="start"/>
        <w:textAlignment w:val="auto"/>
        <w:rPr>
          <w:sz w:val="36"/>
          <w:szCs w:val="28"/>
        </w:rPr>
      </w:pPr>
      <w:r>
        <w:rPr>
          <w:rFonts w:ascii="黑体" w:hAnsi="黑体" w:cs="黑体" w:hint="eastAsia" w:eastAsia="黑体"/>
          <w:color w:val="000000"/>
          <w:kern w:val="0"/>
          <w:sz w:val="32"/>
          <w:szCs w:val="32"/>
          <w:lang w:bidi="ar"/>
        </w:rPr>
        <w:t xml:space="preserve">第十七条  </w:t>
      </w:r>
      <w:r>
        <w:rPr>
          <w:rFonts w:ascii="仿宋" w:hAnsi="仿宋" w:cs="仿宋" w:hint="eastAsia"/>
          <w:color w:val="000000"/>
          <w:kern w:val="0"/>
          <w:sz w:val="32"/>
          <w:szCs w:val="32"/>
          <w:lang w:bidi="ar"/>
        </w:rPr>
        <w:t xml:space="preserve">违反本条例第十一条第（八）项规定的，由市政管理部门责令限期改正，可以处以二万元以下罚款；造成损失的，应当依法承担赔偿责任。 </w:t>
      </w:r>
    </w:p>
    <w:p>
      <w:pPr>
        <w:pStyle w:val="Normal"/>
        <w:keepNext w:val="false"/>
        <w:keepLines w:val="false"/>
        <w:pageBreakBefore w:val="false"/>
        <w:widowControl/>
        <w:suppressLineNumbers w:val="0"/>
        <w:kinsoku w:val="true"/>
        <w:overflowPunct w:val="true"/>
        <w:autoSpaceDE w:val="true"/>
        <w:bidi w:val="0"/>
        <w:snapToGrid w:val="true"/>
        <w:ind w:firstLineChars="200" w:startChars="0" w:start="0" w:endChars="0" w:end="0"/>
        <w:jc w:val="start"/>
        <w:textAlignment w:val="auto"/>
        <w:rPr>
          <w:sz w:val="36"/>
          <w:szCs w:val="28"/>
        </w:rPr>
      </w:pPr>
      <w:r>
        <w:rPr>
          <w:rFonts w:ascii="黑体" w:hAnsi="黑体" w:cs="黑体" w:hint="eastAsia" w:eastAsia="黑体"/>
          <w:color w:val="000000"/>
          <w:kern w:val="0"/>
          <w:sz w:val="32"/>
          <w:szCs w:val="32"/>
          <w:lang w:bidi="ar"/>
        </w:rPr>
        <w:t xml:space="preserve">第十八条  </w:t>
      </w:r>
      <w:r>
        <w:rPr>
          <w:rFonts w:ascii="仿宋" w:hAnsi="仿宋" w:cs="仿宋" w:hint="eastAsia"/>
          <w:color w:val="000000"/>
          <w:kern w:val="0"/>
          <w:sz w:val="32"/>
          <w:szCs w:val="32"/>
          <w:lang w:bidi="ar"/>
        </w:rPr>
        <w:t xml:space="preserve">有关部门及其国家工作人员在城市道路挖掘管理活动中玩忽职守、滥用职权、徇私舞弊的，依法给予处分；构成犯罪的，依法追究刑事责任。 </w:t>
      </w:r>
    </w:p>
    <w:p>
      <w:pPr>
        <w:pStyle w:val="Normal"/>
        <w:keepNext w:val="false"/>
        <w:keepLines w:val="false"/>
        <w:pageBreakBefore w:val="false"/>
        <w:widowControl/>
        <w:suppressLineNumbers w:val="0"/>
        <w:kinsoku w:val="true"/>
        <w:overflowPunct w:val="true"/>
        <w:autoSpaceDE w:val="true"/>
        <w:bidi w:val="0"/>
        <w:snapToGrid w:val="true"/>
        <w:ind w:firstLineChars="200" w:startChars="0" w:start="0" w:endChars="0" w:end="0"/>
        <w:jc w:val="start"/>
        <w:textAlignment w:val="auto"/>
        <w:rPr>
          <w:sz w:val="36"/>
          <w:szCs w:val="28"/>
        </w:rPr>
      </w:pPr>
      <w:r>
        <w:rPr>
          <w:rFonts w:ascii="黑体" w:hAnsi="黑体" w:cs="黑体" w:hint="eastAsia" w:eastAsia="黑体"/>
          <w:color w:val="000000"/>
          <w:kern w:val="0"/>
          <w:sz w:val="32"/>
          <w:szCs w:val="32"/>
          <w:lang w:bidi="ar"/>
        </w:rPr>
        <w:t xml:space="preserve">第十九条  </w:t>
      </w:r>
      <w:r>
        <w:rPr>
          <w:rFonts w:ascii="仿宋" w:hAnsi="仿宋" w:cs="仿宋" w:hint="eastAsia"/>
          <w:color w:val="000000"/>
          <w:kern w:val="0"/>
          <w:sz w:val="32"/>
          <w:szCs w:val="32"/>
          <w:lang w:bidi="ar"/>
        </w:rPr>
        <w:t xml:space="preserve">本条例自 </w:t>
      </w:r>
      <w:r>
        <w:rPr>
          <w:rFonts w:eastAsia="仿宋" w:cs="仿宋" w:hint="eastAsia" w:ascii="仿宋" w:hAnsi="仿宋"/>
          <w:color w:val="000000"/>
          <w:kern w:val="0"/>
          <w:sz w:val="32"/>
          <w:szCs w:val="32"/>
          <w:lang w:bidi="ar"/>
        </w:rPr>
        <w:t xml:space="preserve">2021 </w:t>
      </w:r>
      <w:r>
        <w:rPr>
          <w:rFonts w:ascii="仿宋" w:hAnsi="仿宋" w:cs="仿宋" w:hint="eastAsia"/>
          <w:color w:val="000000"/>
          <w:kern w:val="0"/>
          <w:sz w:val="32"/>
          <w:szCs w:val="32"/>
          <w:lang w:bidi="ar"/>
        </w:rPr>
        <w:t>年</w:t>
      </w:r>
      <w:r>
        <w:rPr>
          <w:rFonts w:eastAsia="仿宋" w:cs="仿宋" w:hint="eastAsia" w:ascii="仿宋" w:hAnsi="仿宋"/>
          <w:color w:val="000000"/>
          <w:kern w:val="0"/>
          <w:sz w:val="32"/>
          <w:szCs w:val="32"/>
          <w:lang w:bidi="ar"/>
        </w:rPr>
        <w:t>1</w:t>
      </w:r>
      <w:r>
        <w:rPr>
          <w:rFonts w:ascii="仿宋" w:hAnsi="仿宋" w:cs="仿宋" w:hint="eastAsia"/>
          <w:color w:val="000000"/>
          <w:kern w:val="0"/>
          <w:sz w:val="32"/>
          <w:szCs w:val="32"/>
          <w:lang w:bidi="ar"/>
        </w:rPr>
        <w:t>月</w:t>
      </w:r>
      <w:r>
        <w:rPr>
          <w:rFonts w:eastAsia="仿宋" w:cs="仿宋" w:hint="eastAsia" w:ascii="仿宋" w:hAnsi="仿宋"/>
          <w:color w:val="000000"/>
          <w:kern w:val="0"/>
          <w:sz w:val="32"/>
          <w:szCs w:val="32"/>
          <w:lang w:bidi="ar"/>
        </w:rPr>
        <w:t>1</w:t>
      </w:r>
      <w:r>
        <w:rPr>
          <w:rFonts w:ascii="仿宋" w:hAnsi="仿宋" w:cs="仿宋" w:hint="eastAsia"/>
          <w:color w:val="000000"/>
          <w:kern w:val="0"/>
          <w:sz w:val="32"/>
          <w:szCs w:val="32"/>
          <w:lang w:bidi="ar"/>
        </w:rPr>
        <w:t>日起施行。</w:t>
      </w:r>
    </w:p>
    <w:p>
      <w:pPr>
        <w:pStyle w:val="Normal"/>
        <w:rPr>
          <w:sz w:val="36"/>
          <w:szCs w:val="28"/>
        </w:rPr>
      </w:pPr>
      <w:r>
        <w:rPr>
          <w:sz w:val="36"/>
          <w:szCs w:val="28"/>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Arial">
    <w:charset w:val="01"/>
    <w:family w:val="swiss"/>
    <w:pitch w:val="default"/>
  </w:font>
  <w:font w:name="Liberation Sans">
    <w:altName w:val="Arial"/>
    <w:charset w:val="01" w:characterSet="utf-8"/>
    <w:family w:val="swiss"/>
    <w:pitch w:val="variable"/>
  </w:font>
  <w:font w:name="方正小标宋简体">
    <w:charset w:val="86"/>
    <w:family w:val="script"/>
    <w:pitch w:val="default"/>
  </w:font>
  <w:font w:name="楷体_GB2312">
    <w:altName w:val="楷体"/>
    <w:charset w:val="86"/>
    <w:family w:val="auto"/>
    <w:pitch w:val="default"/>
  </w:font>
  <w:font w:name="楷体">
    <w:charset w:val="86"/>
    <w:family w:val="auto"/>
    <w:pitch w:val="default"/>
  </w:font>
  <w:font w:name="仿宋_GB2312">
    <w:altName w:val="仿宋"/>
    <w:charset w:val="86"/>
    <w:family w:val="auto"/>
    <w:pitch w:val="default"/>
  </w:font>
  <w:font w:name="黑体">
    <w:charset w:val="86"/>
    <w:family w:val="auto"/>
    <w:pitch w:val="default"/>
  </w:font>
  <w:font w:name="仿宋">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9"/>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exact" w:line="570"/>
      <w:jc w:val="both"/>
    </w:pPr>
    <w:rPr>
      <w:rFonts w:ascii="Calibri" w:hAnsi="Calibri" w:eastAsia="仿宋" w:cs="Times New Roman"/>
      <w:color w:val="auto"/>
      <w:kern w:val="2"/>
      <w:sz w:val="32"/>
      <w:szCs w:val="24"/>
      <w:lang w:bidi="ar-SA" w:val="en-US" w:eastAsia="zh-CN"/>
    </w:rPr>
  </w:style>
  <w:style w:type="paragraph" w:styleId="Heading2">
    <w:name w:val="heading 2"/>
    <w:basedOn w:val="Normal"/>
    <w:next w:val="Normal"/>
    <w:qFormat/>
    <w:pPr>
      <w:keepNext w:val="true"/>
      <w:keepLines/>
      <w:numPr>
        <w:ilvl w:val="1"/>
        <w:numId w:val="1"/>
      </w:numPr>
      <w:spacing w:lineRule="exact" w:line="570" w:before="260" w:after="260"/>
      <w:ind w:firstLineChars="200" w:startChars="0" w:start="0" w:endChars="0" w:end="0"/>
      <w:outlineLvl w:val="1"/>
    </w:pPr>
    <w:rPr>
      <w:rFonts w:ascii="Arial" w:hAnsi="Arial" w:eastAsia="黑体" w:cs="Arial"/>
    </w:rPr>
  </w:style>
  <w:style w:type="paragraph" w:styleId="Heading3">
    <w:name w:val="heading 3"/>
    <w:basedOn w:val="Normal"/>
    <w:next w:val="Normal"/>
    <w:qFormat/>
    <w:pPr>
      <w:keepNext w:val="true"/>
      <w:keepLines/>
      <w:numPr>
        <w:ilvl w:val="2"/>
        <w:numId w:val="1"/>
      </w:numPr>
      <w:spacing w:lineRule="exact" w:line="570"/>
      <w:ind w:firstLineChars="200" w:startChars="0" w:start="0" w:endChars="0" w:end="0"/>
      <w:outlineLvl w:val="2"/>
    </w:pPr>
    <w:rPr>
      <w:rFonts w:eastAsia="楷体"/>
    </w:rPr>
  </w:style>
  <w:style w:type="character" w:styleId="Style12">
    <w:name w:val="默认段落字体"/>
    <w:qFormat/>
    <w:rPr/>
  </w:style>
  <w:style w:type="character" w:styleId="3Char">
    <w:name w:val="标题 3 Char"/>
    <w:qFormat/>
    <w:rPr>
      <w:rFonts w:eastAsia="楷体"/>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2020-08-03T09:56:00Z</dcterms:created>
  <dc:creator>a</dc:creator>
  <dc:description/>
  <dc:language>en-US</dc:language>
  <cp:lastModifiedBy>妩</cp:lastModifiedBy>
  <dcterms:modified xsi:type="dcterms:W3CDTF">2020-12-15T16:01:54Z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