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exact" w:line="578"/>
        <w:jc w:val="center"/>
        <w:outlineLvl w:val="2"/>
        <w:rPr>
          <w:rFonts w:ascii="宋体" w:hAnsi="宋体" w:cs="宋体" w:hint="eastAsia"/>
          <w:b/>
          <w:bCs/>
          <w:kern w:val="0"/>
          <w:sz w:val="27"/>
          <w:szCs w:val="27"/>
        </w:rPr>
      </w:pPr>
      <w:r>
        <w:rPr>
          <w:rFonts w:cs="宋体" w:hint="eastAsia" w:ascii="宋体" w:hAnsi="宋体"/>
          <w:b/>
          <w:bCs/>
          <w:kern w:val="0"/>
          <w:sz w:val="27"/>
          <w:szCs w:val="27"/>
        </w:rPr>
      </w:r>
    </w:p>
    <w:p>
      <w:pPr>
        <w:pStyle w:val="Normal"/>
        <w:numPr>
          <w:ilvl w:val="0"/>
          <w:numId w:val="0"/>
        </w:numPr>
        <w:spacing w:lineRule="exact" w:line="578"/>
        <w:jc w:val="center"/>
        <w:outlineLvl w:val="2"/>
        <w:rPr>
          <w:rFonts w:ascii="宋体" w:hAnsi="宋体" w:cs="宋体" w:hint="eastAsia"/>
          <w:b/>
          <w:bCs/>
          <w:kern w:val="0"/>
          <w:sz w:val="27"/>
          <w:szCs w:val="27"/>
        </w:rPr>
      </w:pPr>
      <w:r>
        <w:rPr>
          <w:rFonts w:cs="宋体" w:hint="eastAsia" w:ascii="宋体" w:hAnsi="宋体"/>
          <w:b/>
          <w:bCs/>
          <w:kern w:val="0"/>
          <w:sz w:val="27"/>
          <w:szCs w:val="27"/>
        </w:rPr>
      </w:r>
    </w:p>
    <w:p>
      <w:pPr>
        <w:pStyle w:val="Normal"/>
        <w:numPr>
          <w:ilvl w:val="0"/>
          <w:numId w:val="0"/>
        </w:numPr>
        <w:spacing w:lineRule="exact" w:line="578"/>
        <w:jc w:val="center"/>
        <w:outlineLvl w:val="2"/>
        <w:rPr>
          <w:rFonts w:ascii="宋体" w:hAnsi="宋体" w:cs="宋体" w:hint="eastAsia"/>
          <w:bCs/>
          <w:kern w:val="0"/>
          <w:sz w:val="44"/>
          <w:szCs w:val="44"/>
        </w:rPr>
      </w:pPr>
      <w:r>
        <w:rPr>
          <w:rFonts w:ascii="宋体" w:hAnsi="宋体" w:cs="宋体" w:hint="eastAsia"/>
          <w:bCs/>
          <w:kern w:val="0"/>
          <w:sz w:val="44"/>
          <w:szCs w:val="44"/>
        </w:rPr>
        <w:t xml:space="preserve">大同市建设项目预防性卫生监督管理办法 </w:t>
      </w:r>
    </w:p>
    <w:p>
      <w:pPr>
        <w:pStyle w:val="Normal"/>
        <w:spacing w:lineRule="exact" w:line="578"/>
        <w:jc w:val="center"/>
        <w:rPr>
          <w:rFonts w:ascii="宋体" w:hAnsi="宋体" w:eastAsia="楷体_GB2312;宋体" w:cs="宋体" w:hint="eastAsia"/>
          <w:b/>
          <w:bCs/>
          <w:smallCaps/>
          <w:color w:val="000000"/>
          <w:kern w:val="0"/>
          <w:sz w:val="32"/>
          <w:szCs w:val="32"/>
        </w:rPr>
      </w:pPr>
      <w:r>
        <w:rPr>
          <w:rFonts w:eastAsia="楷体_GB2312;宋体" w:cs="宋体" w:hint="eastAsia" w:ascii="宋体" w:hAnsi="宋体"/>
          <w:b/>
          <w:bCs/>
          <w:smallCaps/>
          <w:color w:val="000000"/>
          <w:kern w:val="0"/>
          <w:sz w:val="32"/>
          <w:szCs w:val="32"/>
        </w:rPr>
      </w:r>
    </w:p>
    <w:p>
      <w:pPr>
        <w:pStyle w:val="Normal"/>
        <w:spacing w:lineRule="exact" w:line="578"/>
        <w:ind w:firstLineChars="0" w:firstLine="0" w:startChars="320" w:endChars="280"/>
        <w:rPr>
          <w:rFonts w:ascii="楷体_GB2312;宋体" w:hAnsi="楷体_GB2312;宋体" w:eastAsia="楷体_GB2312;宋体" w:hint="eastAsia"/>
          <w:smallCaps/>
          <w:color w:val="000000"/>
          <w:kern w:val="0"/>
          <w:sz w:val="32"/>
          <w:szCs w:val="32"/>
        </w:rPr>
      </w:pPr>
      <w:r>
        <w:rPr>
          <w:rFonts w:ascii="楷体_GB2312;宋体" w:hAnsi="楷体_GB2312;宋体" w:hint="eastAsia" w:eastAsia="楷体_GB2312;宋体"/>
          <w:smallCaps/>
          <w:color w:val="000000"/>
          <w:kern w:val="0"/>
          <w:sz w:val="32"/>
          <w:szCs w:val="32"/>
        </w:rPr>
        <w:t>（</w:t>
      </w:r>
      <w:r>
        <w:rPr>
          <w:rFonts w:eastAsia="楷体_GB2312;宋体" w:hint="eastAsia" w:ascii="楷体_GB2312;宋体" w:hAnsi="楷体_GB2312;宋体"/>
          <w:smallCaps/>
          <w:color w:val="000000"/>
          <w:kern w:val="0"/>
          <w:sz w:val="32"/>
          <w:szCs w:val="32"/>
        </w:rPr>
        <w:t>1995</w:t>
      </w:r>
      <w:r>
        <w:rPr>
          <w:rFonts w:ascii="楷体_GB2312;宋体" w:hAnsi="楷体_GB2312;宋体" w:hint="eastAsia" w:eastAsia="楷体_GB2312;宋体"/>
          <w:smallCaps/>
          <w:color w:val="000000"/>
          <w:kern w:val="0"/>
          <w:sz w:val="32"/>
          <w:szCs w:val="32"/>
        </w:rPr>
        <w:t>年</w:t>
      </w:r>
      <w:r>
        <w:rPr>
          <w:rFonts w:eastAsia="楷体_GB2312;宋体" w:hint="eastAsia" w:ascii="楷体_GB2312;宋体" w:hAnsi="楷体_GB2312;宋体"/>
          <w:smallCaps/>
          <w:color w:val="000000"/>
          <w:kern w:val="0"/>
          <w:sz w:val="32"/>
          <w:szCs w:val="32"/>
        </w:rPr>
        <w:t>8</w:t>
      </w:r>
      <w:r>
        <w:rPr>
          <w:rFonts w:ascii="楷体_GB2312;宋体" w:hAnsi="楷体_GB2312;宋体" w:hint="eastAsia" w:eastAsia="楷体_GB2312;宋体"/>
          <w:smallCaps/>
          <w:color w:val="000000"/>
          <w:kern w:val="0"/>
          <w:sz w:val="32"/>
          <w:szCs w:val="32"/>
        </w:rPr>
        <w:t>月</w:t>
      </w:r>
      <w:r>
        <w:rPr>
          <w:rFonts w:eastAsia="楷体_GB2312;宋体" w:hint="eastAsia" w:ascii="楷体_GB2312;宋体" w:hAnsi="楷体_GB2312;宋体"/>
          <w:smallCaps/>
          <w:color w:val="000000"/>
          <w:kern w:val="0"/>
          <w:sz w:val="32"/>
          <w:szCs w:val="32"/>
        </w:rPr>
        <w:t>25</w:t>
      </w:r>
      <w:r>
        <w:rPr>
          <w:rFonts w:ascii="楷体_GB2312;宋体" w:hAnsi="楷体_GB2312;宋体" w:hint="eastAsia" w:eastAsia="楷体_GB2312;宋体"/>
          <w:smallCaps/>
          <w:color w:val="000000"/>
          <w:kern w:val="0"/>
          <w:sz w:val="32"/>
          <w:szCs w:val="32"/>
        </w:rPr>
        <w:t>日大同市第十届人民代表大会常务委员会第十五次会议通过　</w:t>
      </w:r>
      <w:r>
        <w:rPr>
          <w:rFonts w:eastAsia="楷体_GB2312;宋体" w:hint="eastAsia" w:ascii="楷体_GB2312;宋体" w:hAnsi="楷体_GB2312;宋体"/>
          <w:smallCaps/>
          <w:color w:val="000000"/>
          <w:kern w:val="0"/>
          <w:sz w:val="32"/>
          <w:szCs w:val="32"/>
        </w:rPr>
        <w:t>1995</w:t>
      </w:r>
      <w:r>
        <w:rPr>
          <w:rFonts w:ascii="楷体_GB2312;宋体" w:hAnsi="楷体_GB2312;宋体" w:hint="eastAsia" w:eastAsia="楷体_GB2312;宋体"/>
          <w:smallCaps/>
          <w:color w:val="000000"/>
          <w:kern w:val="0"/>
          <w:sz w:val="32"/>
          <w:szCs w:val="32"/>
        </w:rPr>
        <w:t>年</w:t>
      </w:r>
      <w:r>
        <w:rPr>
          <w:rFonts w:eastAsia="楷体_GB2312;宋体" w:hint="eastAsia" w:ascii="楷体_GB2312;宋体" w:hAnsi="楷体_GB2312;宋体"/>
          <w:smallCaps/>
          <w:color w:val="000000"/>
          <w:kern w:val="0"/>
          <w:sz w:val="32"/>
          <w:szCs w:val="32"/>
        </w:rPr>
        <w:t>9</w:t>
      </w:r>
      <w:r>
        <w:rPr>
          <w:rFonts w:ascii="楷体_GB2312;宋体" w:hAnsi="楷体_GB2312;宋体" w:hint="eastAsia" w:eastAsia="楷体_GB2312;宋体"/>
          <w:smallCaps/>
          <w:color w:val="000000"/>
          <w:kern w:val="0"/>
          <w:sz w:val="32"/>
          <w:szCs w:val="32"/>
        </w:rPr>
        <w:t>月</w:t>
      </w:r>
      <w:r>
        <w:rPr>
          <w:rFonts w:eastAsia="楷体_GB2312;宋体" w:hint="eastAsia" w:ascii="楷体_GB2312;宋体" w:hAnsi="楷体_GB2312;宋体"/>
          <w:smallCaps/>
          <w:color w:val="000000"/>
          <w:kern w:val="0"/>
          <w:sz w:val="32"/>
          <w:szCs w:val="32"/>
        </w:rPr>
        <w:t>21</w:t>
      </w:r>
      <w:r>
        <w:rPr>
          <w:rFonts w:ascii="楷体_GB2312;宋体" w:hAnsi="楷体_GB2312;宋体" w:hint="eastAsia" w:eastAsia="楷体_GB2312;宋体"/>
          <w:smallCaps/>
          <w:color w:val="000000"/>
          <w:kern w:val="0"/>
          <w:sz w:val="32"/>
          <w:szCs w:val="32"/>
        </w:rPr>
        <w:t>日山西省第八届人民代表大会会常务委员第十七次会议批准　根据</w:t>
      </w:r>
      <w:r>
        <w:rPr>
          <w:rFonts w:eastAsia="楷体_GB2312;宋体" w:hint="eastAsia" w:ascii="楷体_GB2312;宋体" w:hAnsi="楷体_GB2312;宋体"/>
          <w:smallCaps/>
          <w:color w:val="000000"/>
          <w:kern w:val="0"/>
          <w:sz w:val="32"/>
          <w:szCs w:val="32"/>
        </w:rPr>
        <w:t>1997</w:t>
      </w:r>
      <w:r>
        <w:rPr>
          <w:rFonts w:ascii="楷体_GB2312;宋体" w:hAnsi="楷体_GB2312;宋体" w:hint="eastAsia" w:eastAsia="楷体_GB2312;宋体"/>
          <w:smallCaps/>
          <w:color w:val="000000"/>
          <w:kern w:val="0"/>
          <w:sz w:val="32"/>
          <w:szCs w:val="32"/>
        </w:rPr>
        <w:t>年</w:t>
      </w:r>
      <w:r>
        <w:rPr>
          <w:rFonts w:eastAsia="楷体_GB2312;宋体" w:hint="eastAsia" w:ascii="楷体_GB2312;宋体" w:hAnsi="楷体_GB2312;宋体"/>
          <w:smallCaps/>
          <w:color w:val="000000"/>
          <w:kern w:val="0"/>
          <w:sz w:val="32"/>
          <w:szCs w:val="32"/>
        </w:rPr>
        <w:t>8</w:t>
      </w:r>
      <w:r>
        <w:rPr>
          <w:rFonts w:ascii="楷体_GB2312;宋体" w:hAnsi="楷体_GB2312;宋体" w:hint="eastAsia" w:eastAsia="楷体_GB2312;宋体"/>
          <w:smallCaps/>
          <w:color w:val="000000"/>
          <w:kern w:val="0"/>
          <w:sz w:val="32"/>
          <w:szCs w:val="32"/>
        </w:rPr>
        <w:t>月</w:t>
      </w:r>
      <w:r>
        <w:rPr>
          <w:rFonts w:eastAsia="楷体_GB2312;宋体" w:hint="eastAsia" w:ascii="楷体_GB2312;宋体" w:hAnsi="楷体_GB2312;宋体"/>
          <w:smallCaps/>
          <w:color w:val="000000"/>
          <w:kern w:val="0"/>
          <w:sz w:val="32"/>
          <w:szCs w:val="32"/>
        </w:rPr>
        <w:t>22</w:t>
      </w:r>
      <w:r>
        <w:rPr>
          <w:rFonts w:ascii="楷体_GB2312;宋体" w:hAnsi="楷体_GB2312;宋体" w:hint="eastAsia" w:eastAsia="楷体_GB2312;宋体"/>
          <w:smallCaps/>
          <w:color w:val="000000"/>
          <w:kern w:val="0"/>
          <w:sz w:val="32"/>
          <w:szCs w:val="32"/>
        </w:rPr>
        <w:t>日大同市第十届人民代表大会常务委员会第三十一次会议关于《修改〈大同市建设项目预防性卫生监督管理办法〉的决定》修正　</w:t>
      </w:r>
      <w:r>
        <w:rPr>
          <w:rFonts w:eastAsia="楷体_GB2312;宋体" w:hint="eastAsia" w:ascii="楷体_GB2312;宋体" w:hAnsi="楷体_GB2312;宋体"/>
          <w:smallCaps/>
          <w:color w:val="000000"/>
          <w:kern w:val="0"/>
          <w:sz w:val="32"/>
          <w:szCs w:val="32"/>
        </w:rPr>
        <w:t>1997</w:t>
      </w:r>
      <w:r>
        <w:rPr>
          <w:rFonts w:ascii="楷体_GB2312;宋体" w:hAnsi="楷体_GB2312;宋体" w:hint="eastAsia" w:eastAsia="楷体_GB2312;宋体"/>
          <w:smallCaps/>
          <w:color w:val="000000"/>
          <w:kern w:val="0"/>
          <w:sz w:val="32"/>
          <w:szCs w:val="32"/>
        </w:rPr>
        <w:t>年</w:t>
      </w:r>
      <w:r>
        <w:rPr>
          <w:rFonts w:eastAsia="楷体_GB2312;宋体" w:hint="eastAsia" w:ascii="楷体_GB2312;宋体" w:hAnsi="楷体_GB2312;宋体"/>
          <w:smallCaps/>
          <w:color w:val="000000"/>
          <w:kern w:val="0"/>
          <w:sz w:val="32"/>
          <w:szCs w:val="32"/>
        </w:rPr>
        <w:t>12</w:t>
      </w:r>
      <w:r>
        <w:rPr>
          <w:rFonts w:ascii="楷体_GB2312;宋体" w:hAnsi="楷体_GB2312;宋体" w:hint="eastAsia" w:eastAsia="楷体_GB2312;宋体"/>
          <w:smallCaps/>
          <w:color w:val="000000"/>
          <w:kern w:val="0"/>
          <w:sz w:val="32"/>
          <w:szCs w:val="32"/>
        </w:rPr>
        <w:t>月</w:t>
      </w:r>
      <w:r>
        <w:rPr>
          <w:rFonts w:eastAsia="楷体_GB2312;宋体" w:hint="eastAsia" w:ascii="楷体_GB2312;宋体" w:hAnsi="楷体_GB2312;宋体"/>
          <w:smallCaps/>
          <w:color w:val="000000"/>
          <w:kern w:val="0"/>
          <w:sz w:val="32"/>
          <w:szCs w:val="32"/>
        </w:rPr>
        <w:t>4</w:t>
      </w:r>
      <w:r>
        <w:rPr>
          <w:rFonts w:ascii="楷体_GB2312;宋体" w:hAnsi="楷体_GB2312;宋体" w:hint="eastAsia" w:eastAsia="楷体_GB2312;宋体"/>
          <w:smallCaps/>
          <w:color w:val="000000"/>
          <w:kern w:val="0"/>
          <w:sz w:val="32"/>
          <w:szCs w:val="32"/>
        </w:rPr>
        <w:t>日山西省第八届人民代表大会常务委员会第三十一次会议通过　根据</w:t>
      </w:r>
      <w:r>
        <w:rPr>
          <w:rFonts w:eastAsia="楷体_GB2312;宋体" w:hint="eastAsia" w:ascii="楷体_GB2312;宋体" w:hAnsi="楷体_GB2312;宋体"/>
          <w:smallCaps/>
          <w:color w:val="000000"/>
          <w:kern w:val="0"/>
          <w:sz w:val="32"/>
          <w:szCs w:val="32"/>
        </w:rPr>
        <w:t>2014</w:t>
      </w:r>
      <w:r>
        <w:rPr>
          <w:rFonts w:ascii="楷体_GB2312;宋体" w:hAnsi="楷体_GB2312;宋体" w:hint="eastAsia" w:eastAsia="楷体_GB2312;宋体"/>
          <w:smallCaps/>
          <w:color w:val="000000"/>
          <w:kern w:val="0"/>
          <w:sz w:val="32"/>
          <w:szCs w:val="32"/>
        </w:rPr>
        <w:t>年</w:t>
      </w:r>
      <w:r>
        <w:rPr>
          <w:rFonts w:eastAsia="楷体_GB2312;宋体" w:hint="eastAsia" w:ascii="楷体_GB2312;宋体" w:hAnsi="楷体_GB2312;宋体"/>
          <w:smallCaps/>
          <w:color w:val="000000"/>
          <w:kern w:val="0"/>
          <w:sz w:val="32"/>
          <w:szCs w:val="32"/>
        </w:rPr>
        <w:t>10</w:t>
      </w:r>
      <w:r>
        <w:rPr>
          <w:rFonts w:ascii="楷体_GB2312;宋体" w:hAnsi="楷体_GB2312;宋体" w:hint="eastAsia" w:eastAsia="楷体_GB2312;宋体"/>
          <w:smallCaps/>
          <w:color w:val="000000"/>
          <w:kern w:val="0"/>
          <w:sz w:val="32"/>
          <w:szCs w:val="32"/>
        </w:rPr>
        <w:t>月</w:t>
      </w:r>
      <w:r>
        <w:rPr>
          <w:rFonts w:eastAsia="楷体_GB2312;宋体" w:hint="eastAsia" w:ascii="楷体_GB2312;宋体" w:hAnsi="楷体_GB2312;宋体"/>
          <w:smallCaps/>
          <w:color w:val="000000"/>
          <w:kern w:val="0"/>
          <w:sz w:val="32"/>
          <w:szCs w:val="32"/>
        </w:rPr>
        <w:t>29</w:t>
      </w:r>
      <w:r>
        <w:rPr>
          <w:rFonts w:ascii="楷体_GB2312;宋体" w:hAnsi="楷体_GB2312;宋体" w:hint="eastAsia" w:eastAsia="楷体_GB2312;宋体"/>
          <w:smallCaps/>
          <w:color w:val="000000"/>
          <w:kern w:val="0"/>
          <w:sz w:val="32"/>
          <w:szCs w:val="32"/>
        </w:rPr>
        <w:t>日大同市第十四届人民代表大会常务委员会第二十次会议《关于修改〈大同市人民代表大会议事规则〉等十三件地方性法规的决定》修正　</w:t>
      </w:r>
      <w:r>
        <w:rPr>
          <w:rFonts w:eastAsia="楷体_GB2312;宋体" w:hint="eastAsia" w:ascii="楷体_GB2312;宋体" w:hAnsi="楷体_GB2312;宋体"/>
          <w:smallCaps/>
          <w:color w:val="000000"/>
          <w:kern w:val="0"/>
          <w:sz w:val="32"/>
          <w:szCs w:val="32"/>
        </w:rPr>
        <w:t>2014</w:t>
      </w:r>
      <w:r>
        <w:rPr>
          <w:rFonts w:ascii="楷体_GB2312;宋体" w:hAnsi="楷体_GB2312;宋体" w:hint="eastAsia" w:eastAsia="楷体_GB2312;宋体"/>
          <w:smallCaps/>
          <w:color w:val="000000"/>
          <w:kern w:val="0"/>
          <w:sz w:val="32"/>
          <w:szCs w:val="32"/>
        </w:rPr>
        <w:t>年</w:t>
      </w:r>
      <w:r>
        <w:rPr>
          <w:rFonts w:eastAsia="楷体_GB2312;宋体" w:hint="eastAsia" w:ascii="楷体_GB2312;宋体" w:hAnsi="楷体_GB2312;宋体"/>
          <w:smallCaps/>
          <w:color w:val="000000"/>
          <w:kern w:val="0"/>
          <w:sz w:val="32"/>
          <w:szCs w:val="32"/>
        </w:rPr>
        <w:t>11</w:t>
      </w:r>
      <w:r>
        <w:rPr>
          <w:rFonts w:ascii="楷体_GB2312;宋体" w:hAnsi="楷体_GB2312;宋体" w:hint="eastAsia" w:eastAsia="楷体_GB2312;宋体"/>
          <w:smallCaps/>
          <w:color w:val="000000"/>
          <w:kern w:val="0"/>
          <w:sz w:val="32"/>
          <w:szCs w:val="32"/>
        </w:rPr>
        <w:t>月</w:t>
      </w:r>
      <w:r>
        <w:rPr>
          <w:rFonts w:eastAsia="楷体_GB2312;宋体" w:hint="eastAsia" w:ascii="楷体_GB2312;宋体" w:hAnsi="楷体_GB2312;宋体"/>
          <w:smallCaps/>
          <w:color w:val="000000"/>
          <w:kern w:val="0"/>
          <w:sz w:val="32"/>
          <w:szCs w:val="32"/>
        </w:rPr>
        <w:t>28</w:t>
      </w:r>
      <w:r>
        <w:rPr>
          <w:rFonts w:ascii="楷体_GB2312;宋体" w:hAnsi="楷体_GB2312;宋体" w:hint="eastAsia" w:eastAsia="楷体_GB2312;宋体"/>
          <w:smallCaps/>
          <w:color w:val="000000"/>
          <w:kern w:val="0"/>
          <w:sz w:val="32"/>
          <w:szCs w:val="32"/>
        </w:rPr>
        <w:t>日山西省第十二届人民代表大会常务委员会第十六次会议批准）</w:t>
      </w:r>
    </w:p>
    <w:p>
      <w:pPr>
        <w:pStyle w:val="Normal"/>
        <w:spacing w:lineRule="exact" w:line="578"/>
        <w:jc w:val="center"/>
        <w:rPr>
          <w:rFonts w:ascii="黑体" w:hAnsi="黑体" w:eastAsia="黑体" w:cs="宋体" w:hint="eastAsia"/>
          <w:smallCaps/>
          <w:color w:val="000000"/>
          <w:kern w:val="0"/>
          <w:sz w:val="32"/>
          <w:szCs w:val="32"/>
        </w:rPr>
      </w:pPr>
      <w:r>
        <w:rPr>
          <w:rFonts w:eastAsia="黑体" w:cs="宋体" w:hint="eastAsia" w:ascii="黑体" w:hAnsi="黑体"/>
          <w:smallCaps/>
          <w:color w:val="000000"/>
          <w:kern w:val="0"/>
          <w:sz w:val="32"/>
          <w:szCs w:val="32"/>
        </w:rPr>
      </w:r>
    </w:p>
    <w:p>
      <w:pPr>
        <w:pStyle w:val="Normal"/>
        <w:spacing w:lineRule="exact" w:line="578"/>
        <w:jc w:val="center"/>
        <w:rPr>
          <w:rFonts w:ascii="黑体" w:hAnsi="黑体" w:eastAsia="黑体" w:cs="宋体" w:hint="eastAsia"/>
          <w:kern w:val="0"/>
          <w:sz w:val="32"/>
          <w:szCs w:val="32"/>
        </w:rPr>
      </w:pPr>
      <w:r>
        <w:rPr>
          <w:rFonts w:ascii="黑体" w:hAnsi="黑体" w:cs="宋体" w:hint="eastAsia" w:eastAsia="黑体"/>
          <w:kern w:val="0"/>
          <w:sz w:val="32"/>
          <w:szCs w:val="32"/>
        </w:rPr>
        <w:t>第一章　总则</w:t>
      </w:r>
    </w:p>
    <w:p>
      <w:pPr>
        <w:pStyle w:val="Normal"/>
        <w:spacing w:lineRule="exact" w:line="578"/>
        <w:jc w:val="center"/>
        <w:rPr>
          <w:rFonts w:ascii="黑体" w:hAnsi="黑体" w:eastAsia="黑体" w:cs="宋体" w:hint="eastAsia"/>
          <w:kern w:val="0"/>
          <w:sz w:val="32"/>
          <w:szCs w:val="32"/>
        </w:rPr>
      </w:pPr>
      <w:r>
        <w:rPr>
          <w:rFonts w:eastAsia="黑体" w:cs="宋体" w:hint="eastAsia" w:ascii="黑体" w:hAnsi="黑体"/>
          <w:kern w:val="0"/>
          <w:sz w:val="32"/>
          <w:szCs w:val="32"/>
        </w:rPr>
      </w:r>
    </w:p>
    <w:p>
      <w:pPr>
        <w:pStyle w:val="Normal"/>
        <w:spacing w:lineRule="exact" w:line="578"/>
        <w:ind w:firstLineChars="200" w:startChars="0" w:start="0" w:endChars="0" w:end="0"/>
        <w:rPr>
          <w:rFonts w:ascii="仿宋_GB2312;宋体" w:hAnsi="仿宋_GB2312;宋体" w:eastAsia="仿宋_GB2312;宋体" w:cs="宋体" w:hint="eastAsia"/>
          <w:kern w:val="0"/>
          <w:sz w:val="32"/>
          <w:szCs w:val="32"/>
        </w:rPr>
      </w:pPr>
      <w:r>
        <w:rPr>
          <w:rFonts w:ascii="黑体" w:hAnsi="黑体" w:cs="宋体" w:hint="eastAsia" w:eastAsia="黑体"/>
          <w:kern w:val="0"/>
          <w:sz w:val="32"/>
          <w:szCs w:val="32"/>
        </w:rPr>
        <w:t>第一条</w:t>
      </w:r>
      <w:r>
        <w:rPr>
          <w:rFonts w:ascii="仿宋_GB2312;宋体" w:hAnsi="仿宋_GB2312;宋体" w:cs="宋体" w:hint="eastAsia" w:eastAsia="仿宋_GB2312;宋体"/>
          <w:kern w:val="0"/>
          <w:sz w:val="32"/>
          <w:szCs w:val="32"/>
        </w:rPr>
        <w:t xml:space="preserve">  为保证建设项目符合卫生要求，预防、控制和消除生产环境、生活环境、工作环境和学习环境中危害或影响人体健康的因素，根据国家和山西省有关法律、法规，结合本市实际，制定本办法。</w:t>
      </w:r>
    </w:p>
    <w:p>
      <w:pPr>
        <w:pStyle w:val="Normal"/>
        <w:spacing w:lineRule="exact" w:line="578"/>
        <w:ind w:firstLineChars="200" w:startChars="0" w:start="0" w:endChars="0" w:end="0"/>
        <w:rPr>
          <w:rFonts w:ascii="仿宋_GB2312;宋体" w:hAnsi="仿宋_GB2312;宋体" w:eastAsia="仿宋_GB2312;宋体" w:cs="宋体" w:hint="eastAsia"/>
          <w:kern w:val="0"/>
          <w:sz w:val="32"/>
          <w:szCs w:val="32"/>
        </w:rPr>
      </w:pPr>
      <w:r>
        <w:rPr>
          <w:rFonts w:ascii="黑体" w:hAnsi="黑体" w:cs="宋体" w:hint="eastAsia" w:eastAsia="黑体"/>
          <w:kern w:val="0"/>
          <w:sz w:val="32"/>
          <w:szCs w:val="32"/>
        </w:rPr>
        <w:t>第二条</w:t>
      </w:r>
      <w:r>
        <w:rPr>
          <w:rFonts w:ascii="仿宋_GB2312;宋体" w:hAnsi="仿宋_GB2312;宋体" w:cs="宋体" w:hint="eastAsia" w:eastAsia="仿宋_GB2312;宋体"/>
          <w:kern w:val="0"/>
          <w:sz w:val="32"/>
          <w:szCs w:val="32"/>
        </w:rPr>
        <w:t xml:space="preserve">  本办法所称预防性卫生监督，是指卫生行政主管部门根据法律、法规规定，按照国家的卫生标准和卫生要求，对本市建设项目的选址、设计、施工、竣工验收等过程进行卫生监督管理的活动。</w:t>
      </w:r>
    </w:p>
    <w:p>
      <w:pPr>
        <w:pStyle w:val="Normal"/>
        <w:spacing w:lineRule="exact" w:line="578"/>
        <w:ind w:firstLineChars="200" w:startChars="0" w:start="0" w:endChars="0" w:end="0"/>
        <w:rPr>
          <w:rFonts w:ascii="仿宋_GB2312;宋体" w:hAnsi="仿宋_GB2312;宋体" w:eastAsia="仿宋_GB2312;宋体" w:cs="宋体" w:hint="eastAsia"/>
          <w:kern w:val="0"/>
          <w:sz w:val="32"/>
          <w:szCs w:val="32"/>
        </w:rPr>
      </w:pPr>
      <w:r>
        <w:rPr>
          <w:rFonts w:ascii="黑体" w:hAnsi="黑体" w:cs="宋体" w:hint="eastAsia" w:eastAsia="黑体"/>
          <w:kern w:val="0"/>
          <w:sz w:val="32"/>
          <w:szCs w:val="32"/>
        </w:rPr>
        <w:t>第三条</w:t>
      </w:r>
      <w:r>
        <w:rPr>
          <w:rFonts w:ascii="仿宋_GB2312;宋体" w:hAnsi="仿宋_GB2312;宋体" w:cs="宋体" w:hint="eastAsia" w:eastAsia="仿宋_GB2312;宋体"/>
          <w:kern w:val="0"/>
          <w:sz w:val="32"/>
          <w:szCs w:val="32"/>
        </w:rPr>
        <w:t xml:space="preserve">  凡在本市行政区域内从事新建，改建、扩建、工程项目的建设单位和个人，均应遵守本办法。</w:t>
      </w:r>
    </w:p>
    <w:p>
      <w:pPr>
        <w:pStyle w:val="Normal"/>
        <w:spacing w:lineRule="exact" w:line="578"/>
        <w:ind w:firstLineChars="200" w:startChars="0" w:start="0" w:endChars="0" w:end="0"/>
        <w:rPr>
          <w:rFonts w:ascii="仿宋_GB2312;宋体" w:hAnsi="仿宋_GB2312;宋体" w:eastAsia="仿宋_GB2312;宋体" w:cs="宋体" w:hint="eastAsia"/>
          <w:kern w:val="0"/>
          <w:sz w:val="32"/>
          <w:szCs w:val="32"/>
        </w:rPr>
      </w:pPr>
      <w:r>
        <w:rPr>
          <w:rFonts w:ascii="黑体" w:hAnsi="黑体" w:cs="宋体" w:hint="eastAsia" w:eastAsia="黑体"/>
          <w:kern w:val="0"/>
          <w:sz w:val="32"/>
          <w:szCs w:val="32"/>
        </w:rPr>
        <w:t>第四条</w:t>
      </w:r>
      <w:r>
        <w:rPr>
          <w:rFonts w:ascii="仿宋_GB2312;宋体" w:hAnsi="仿宋_GB2312;宋体" w:cs="宋体" w:hint="eastAsia" w:eastAsia="仿宋_GB2312;宋体"/>
          <w:kern w:val="0"/>
          <w:sz w:val="32"/>
          <w:szCs w:val="32"/>
        </w:rPr>
        <w:t xml:space="preserve">  市卫生行政主管部门是本市建设项目预防性卫生监督管理工作的主管部门。各县、区卫生行政主管部门负责职权范围内的建设项目预防性卫生监督管理工作。</w:t>
      </w:r>
    </w:p>
    <w:p>
      <w:pPr>
        <w:pStyle w:val="Normal"/>
        <w:spacing w:lineRule="exact" w:line="578"/>
        <w:ind w:firstLineChars="200" w:startChars="0" w:start="0" w:endChars="0" w:end="0"/>
        <w:rPr>
          <w:rFonts w:ascii="仿宋_GB2312;宋体" w:hAnsi="仿宋_GB2312;宋体" w:eastAsia="仿宋_GB2312;宋体" w:cs="宋体" w:hint="eastAsia"/>
          <w:kern w:val="0"/>
          <w:sz w:val="32"/>
          <w:szCs w:val="32"/>
        </w:rPr>
      </w:pPr>
      <w:r>
        <w:rPr>
          <w:rFonts w:ascii="仿宋_GB2312;宋体" w:hAnsi="仿宋_GB2312;宋体" w:cs="宋体" w:hint="eastAsia" w:eastAsia="仿宋_GB2312;宋体"/>
          <w:kern w:val="0"/>
          <w:sz w:val="32"/>
          <w:szCs w:val="32"/>
        </w:rPr>
        <w:t>食品药品监督、安全生产监督、发展改革、住建、规划、人社、环保、工会等有关部门和组织，按照各自职责，协同做好建设项目预防性卫生监督管理工作。</w:t>
      </w:r>
    </w:p>
    <w:p>
      <w:pPr>
        <w:pStyle w:val="Normal"/>
        <w:spacing w:lineRule="exact" w:line="578"/>
        <w:ind w:firstLineChars="200" w:startChars="0" w:start="0" w:endChars="0" w:end="0"/>
        <w:rPr>
          <w:rFonts w:ascii="仿宋_GB2312;宋体" w:hAnsi="仿宋_GB2312;宋体" w:eastAsia="仿宋_GB2312;宋体" w:cs="宋体" w:hint="eastAsia"/>
          <w:kern w:val="0"/>
          <w:sz w:val="32"/>
          <w:szCs w:val="32"/>
        </w:rPr>
      </w:pPr>
      <w:r>
        <w:rPr>
          <w:rFonts w:ascii="黑体" w:hAnsi="黑体" w:cs="宋体" w:hint="eastAsia" w:eastAsia="黑体"/>
          <w:kern w:val="0"/>
          <w:sz w:val="32"/>
          <w:szCs w:val="32"/>
        </w:rPr>
        <w:t>第五条</w:t>
      </w:r>
      <w:r>
        <w:rPr>
          <w:rFonts w:ascii="仿宋_GB2312;宋体" w:hAnsi="仿宋_GB2312;宋体" w:cs="宋体" w:hint="eastAsia" w:eastAsia="仿宋_GB2312;宋体"/>
          <w:kern w:val="0"/>
          <w:sz w:val="32"/>
          <w:szCs w:val="32"/>
        </w:rPr>
        <w:t xml:space="preserve">  对在建设项目预防性卫生监督管理工作中做出显著成绩的单位和个人，由各级人民政府或卫生行政主管部门给予表彰或奖励。</w:t>
      </w:r>
    </w:p>
    <w:p>
      <w:pPr>
        <w:pStyle w:val="Normal"/>
        <w:spacing w:lineRule="exact" w:line="578"/>
        <w:ind w:firstLineChars="200" w:startChars="0" w:start="0" w:endChars="0" w:end="0"/>
        <w:rPr>
          <w:rFonts w:ascii="仿宋_GB2312;宋体" w:hAnsi="仿宋_GB2312;宋体" w:eastAsia="仿宋_GB2312;宋体" w:cs="宋体" w:hint="eastAsia"/>
          <w:kern w:val="0"/>
          <w:sz w:val="32"/>
          <w:szCs w:val="32"/>
        </w:rPr>
      </w:pPr>
      <w:r>
        <w:rPr>
          <w:rFonts w:eastAsia="仿宋_GB2312;宋体" w:cs="宋体" w:hint="eastAsia" w:ascii="仿宋_GB2312;宋体" w:hAnsi="仿宋_GB2312;宋体"/>
          <w:kern w:val="0"/>
          <w:sz w:val="32"/>
          <w:szCs w:val="32"/>
        </w:rPr>
      </w:r>
    </w:p>
    <w:p>
      <w:pPr>
        <w:pStyle w:val="Normal"/>
        <w:spacing w:lineRule="exact" w:line="578"/>
        <w:jc w:val="center"/>
        <w:rPr>
          <w:rFonts w:ascii="仿宋_GB2312;宋体" w:hAnsi="仿宋_GB2312;宋体" w:eastAsia="仿宋_GB2312;宋体" w:cs="宋体" w:hint="eastAsia"/>
          <w:kern w:val="0"/>
          <w:sz w:val="32"/>
          <w:szCs w:val="32"/>
        </w:rPr>
      </w:pPr>
      <w:r>
        <w:rPr>
          <w:rFonts w:ascii="黑体" w:hAnsi="黑体" w:cs="宋体" w:hint="eastAsia" w:eastAsia="黑体"/>
          <w:kern w:val="0"/>
          <w:sz w:val="32"/>
          <w:szCs w:val="32"/>
        </w:rPr>
        <w:t>第二章</w:t>
      </w:r>
      <w:r>
        <w:rPr>
          <w:rFonts w:ascii="仿宋_GB2312;宋体" w:hAnsi="仿宋_GB2312;宋体" w:cs="宋体" w:hint="eastAsia" w:eastAsia="仿宋_GB2312;宋体"/>
          <w:kern w:val="0"/>
          <w:sz w:val="32"/>
          <w:szCs w:val="32"/>
        </w:rPr>
        <w:t xml:space="preserve">  </w:t>
      </w:r>
      <w:r>
        <w:rPr>
          <w:rFonts w:ascii="黑体" w:hAnsi="黑体" w:cs="宋体" w:hint="eastAsia" w:eastAsia="黑体"/>
          <w:kern w:val="0"/>
          <w:sz w:val="32"/>
          <w:szCs w:val="32"/>
        </w:rPr>
        <w:t>监督管理范围</w:t>
      </w:r>
    </w:p>
    <w:p>
      <w:pPr>
        <w:pStyle w:val="Normal"/>
        <w:spacing w:lineRule="exact" w:line="578"/>
        <w:ind w:firstLineChars="200" w:startChars="0" w:start="0" w:endChars="0" w:end="0"/>
        <w:rPr>
          <w:rFonts w:ascii="黑体" w:hAnsi="黑体" w:eastAsia="黑体" w:cs="宋体" w:hint="eastAsia"/>
          <w:kern w:val="0"/>
          <w:sz w:val="32"/>
          <w:szCs w:val="32"/>
        </w:rPr>
      </w:pPr>
      <w:r>
        <w:rPr>
          <w:rFonts w:eastAsia="黑体" w:cs="宋体" w:hint="eastAsia" w:ascii="黑体" w:hAnsi="黑体"/>
          <w:kern w:val="0"/>
          <w:sz w:val="32"/>
          <w:szCs w:val="32"/>
        </w:rPr>
      </w:r>
    </w:p>
    <w:p>
      <w:pPr>
        <w:pStyle w:val="Normal"/>
        <w:spacing w:lineRule="exact" w:line="578"/>
        <w:ind w:firstLineChars="200" w:startChars="0" w:start="0" w:endChars="0" w:end="0"/>
        <w:rPr>
          <w:rFonts w:ascii="仿宋_GB2312;宋体" w:hAnsi="仿宋_GB2312;宋体" w:eastAsia="仿宋_GB2312;宋体" w:cs="宋体" w:hint="eastAsia"/>
          <w:kern w:val="0"/>
          <w:sz w:val="32"/>
          <w:szCs w:val="32"/>
        </w:rPr>
      </w:pPr>
      <w:r>
        <w:rPr>
          <w:rFonts w:ascii="黑体" w:hAnsi="黑体" w:cs="宋体" w:hint="eastAsia" w:eastAsia="黑体"/>
          <w:kern w:val="0"/>
          <w:sz w:val="32"/>
          <w:szCs w:val="32"/>
        </w:rPr>
        <w:t>第六条</w:t>
      </w:r>
      <w:r>
        <w:rPr>
          <w:rFonts w:ascii="仿宋_GB2312;宋体" w:hAnsi="仿宋_GB2312;宋体" w:cs="宋体" w:hint="eastAsia" w:eastAsia="仿宋_GB2312;宋体"/>
          <w:kern w:val="0"/>
          <w:sz w:val="32"/>
          <w:szCs w:val="32"/>
        </w:rPr>
        <w:t xml:space="preserve">  生产、储藏、销售食品的工厂、商店、屠宰场、饲养场、冷藏库及饮食业、集体食堂的建设项目应当有防止食品污染、变质和保证食品卫生的设施。</w:t>
      </w:r>
    </w:p>
    <w:p>
      <w:pPr>
        <w:pStyle w:val="Normal"/>
        <w:spacing w:lineRule="exact" w:line="578"/>
        <w:ind w:firstLineChars="200" w:startChars="0" w:start="0" w:endChars="0" w:end="0"/>
        <w:rPr>
          <w:rFonts w:ascii="仿宋_GB2312;宋体" w:hAnsi="仿宋_GB2312;宋体" w:eastAsia="仿宋_GB2312;宋体" w:cs="宋体" w:hint="eastAsia"/>
          <w:kern w:val="0"/>
          <w:sz w:val="32"/>
          <w:szCs w:val="32"/>
        </w:rPr>
      </w:pPr>
      <w:r>
        <w:rPr>
          <w:rFonts w:ascii="黑体" w:hAnsi="黑体" w:cs="宋体" w:hint="eastAsia" w:eastAsia="黑体"/>
          <w:kern w:val="0"/>
          <w:sz w:val="32"/>
          <w:szCs w:val="32"/>
        </w:rPr>
        <w:t>第七条</w:t>
      </w:r>
      <w:r>
        <w:rPr>
          <w:rFonts w:ascii="仿宋_GB2312;宋体" w:hAnsi="仿宋_GB2312;宋体" w:cs="宋体" w:hint="eastAsia" w:eastAsia="仿宋_GB2312;宋体"/>
          <w:kern w:val="0"/>
          <w:sz w:val="32"/>
          <w:szCs w:val="32"/>
        </w:rPr>
        <w:t xml:space="preserve">  车站、机场、影剧院、录像厅、游艺厅、舞厅、音乐厅、体育场（馆）、游泳场（馆）、宾馆、旅店、招待所、公共浴室、理发店、美容店、图书店、书店、展览馆、博物馆、美术馆、商场、医院、公共厕所、粪便及垃圾处理场等建设项目应当符合国家有关卫生标准和要求。</w:t>
      </w:r>
    </w:p>
    <w:p>
      <w:pPr>
        <w:pStyle w:val="Normal"/>
        <w:spacing w:lineRule="exact" w:line="578"/>
        <w:ind w:firstLineChars="200" w:startChars="0" w:start="0" w:endChars="0" w:end="0"/>
        <w:rPr>
          <w:rFonts w:ascii="仿宋_GB2312;宋体" w:hAnsi="仿宋_GB2312;宋体" w:eastAsia="仿宋_GB2312;宋体" w:cs="宋体" w:hint="eastAsia"/>
          <w:kern w:val="0"/>
          <w:sz w:val="32"/>
          <w:szCs w:val="32"/>
        </w:rPr>
      </w:pPr>
      <w:r>
        <w:rPr>
          <w:rFonts w:ascii="黑体" w:hAnsi="黑体" w:cs="宋体" w:hint="eastAsia" w:eastAsia="黑体"/>
          <w:kern w:val="0"/>
          <w:sz w:val="32"/>
          <w:szCs w:val="32"/>
        </w:rPr>
        <w:t>第八条</w:t>
      </w:r>
      <w:r>
        <w:rPr>
          <w:rFonts w:ascii="仿宋_GB2312;宋体" w:hAnsi="仿宋_GB2312;宋体" w:cs="宋体" w:hint="eastAsia" w:eastAsia="仿宋_GB2312;宋体"/>
          <w:kern w:val="0"/>
          <w:sz w:val="32"/>
          <w:szCs w:val="32"/>
        </w:rPr>
        <w:t xml:space="preserve">  集中式给水、自备水源井和二次供水建筑必须做到在防护带周围设防护墙，防止工业废水、生活污水、垃圾、渗水厕所和粪坑的污染，水质应当符合国家《生活饮用水卫生标准》的规定。</w:t>
      </w:r>
    </w:p>
    <w:p>
      <w:pPr>
        <w:pStyle w:val="Normal"/>
        <w:spacing w:lineRule="exact" w:line="578"/>
        <w:ind w:firstLineChars="200" w:startChars="0" w:start="0" w:endChars="0" w:end="0"/>
        <w:rPr>
          <w:rFonts w:ascii="仿宋_GB2312;宋体" w:hAnsi="仿宋_GB2312;宋体" w:eastAsia="仿宋_GB2312;宋体" w:cs="宋体" w:hint="eastAsia"/>
          <w:kern w:val="0"/>
          <w:sz w:val="32"/>
          <w:szCs w:val="32"/>
        </w:rPr>
      </w:pPr>
      <w:r>
        <w:rPr>
          <w:rFonts w:ascii="黑体" w:hAnsi="黑体" w:cs="宋体" w:hint="eastAsia" w:eastAsia="黑体"/>
          <w:kern w:val="0"/>
          <w:sz w:val="32"/>
          <w:szCs w:val="32"/>
        </w:rPr>
        <w:t>第九条</w:t>
      </w:r>
      <w:r>
        <w:rPr>
          <w:rFonts w:ascii="仿宋_GB2312;宋体" w:hAnsi="仿宋_GB2312;宋体" w:cs="宋体" w:hint="eastAsia" w:eastAsia="仿宋_GB2312;宋体"/>
          <w:kern w:val="0"/>
          <w:sz w:val="32"/>
          <w:szCs w:val="32"/>
        </w:rPr>
        <w:t xml:space="preserve">  凡产生对人体健康有毒有害物质的工矿企业其建设项目应当符合工业企业建设项目预评价规范。卫生防护设施应当与主体工程同时设计、同时施工、同时使用。</w:t>
      </w:r>
    </w:p>
    <w:p>
      <w:pPr>
        <w:pStyle w:val="Normal"/>
        <w:spacing w:lineRule="exact" w:line="578"/>
        <w:ind w:firstLineChars="200" w:startChars="0" w:start="0" w:endChars="0" w:end="0"/>
        <w:rPr>
          <w:rFonts w:ascii="仿宋_GB2312;宋体" w:hAnsi="仿宋_GB2312;宋体" w:eastAsia="仿宋_GB2312;宋体" w:cs="宋体" w:hint="eastAsia"/>
          <w:kern w:val="0"/>
          <w:sz w:val="32"/>
          <w:szCs w:val="32"/>
        </w:rPr>
      </w:pPr>
      <w:r>
        <w:rPr>
          <w:rFonts w:ascii="黑体" w:hAnsi="黑体" w:cs="宋体" w:hint="eastAsia" w:eastAsia="黑体"/>
          <w:kern w:val="0"/>
          <w:sz w:val="32"/>
          <w:szCs w:val="32"/>
        </w:rPr>
        <w:t>第十条</w:t>
      </w:r>
      <w:r>
        <w:rPr>
          <w:rFonts w:ascii="仿宋_GB2312;宋体" w:hAnsi="仿宋_GB2312;宋体" w:cs="宋体" w:hint="eastAsia" w:eastAsia="仿宋_GB2312;宋体"/>
          <w:kern w:val="0"/>
          <w:sz w:val="32"/>
          <w:szCs w:val="32"/>
        </w:rPr>
        <w:t xml:space="preserve">  放射性同位素与射线装置工作场所的建设项目，应合理布局。防护墙、屋顶、防护门等防护屏蔽应当符合国家卫生标准及卫生要求。</w:t>
      </w:r>
    </w:p>
    <w:p>
      <w:pPr>
        <w:pStyle w:val="Normal"/>
        <w:spacing w:lineRule="exact" w:line="578"/>
        <w:ind w:firstLineChars="200" w:startChars="0" w:start="0" w:endChars="0" w:end="0"/>
        <w:rPr>
          <w:rFonts w:ascii="仿宋_GB2312;宋体" w:hAnsi="仿宋_GB2312;宋体" w:eastAsia="仿宋_GB2312;宋体" w:cs="宋体" w:hint="eastAsia"/>
          <w:kern w:val="0"/>
          <w:sz w:val="32"/>
          <w:szCs w:val="32"/>
        </w:rPr>
      </w:pPr>
      <w:r>
        <w:rPr>
          <w:rFonts w:ascii="黑体" w:hAnsi="黑体" w:cs="宋体" w:hint="eastAsia" w:eastAsia="黑体"/>
          <w:kern w:val="0"/>
          <w:sz w:val="32"/>
          <w:szCs w:val="32"/>
        </w:rPr>
        <w:t>第十一条</w:t>
      </w:r>
      <w:r>
        <w:rPr>
          <w:rFonts w:ascii="仿宋_GB2312;宋体" w:hAnsi="仿宋_GB2312;宋体" w:cs="宋体" w:hint="eastAsia" w:eastAsia="仿宋_GB2312;宋体"/>
          <w:kern w:val="0"/>
          <w:sz w:val="32"/>
          <w:szCs w:val="32"/>
        </w:rPr>
        <w:t xml:space="preserve">  学校建筑项目的环境噪声、室内微小气候、采光、照明应符合国家和山西省卫生标准和要求。</w:t>
      </w:r>
    </w:p>
    <w:p>
      <w:pPr>
        <w:pStyle w:val="Normal"/>
        <w:spacing w:lineRule="exact" w:line="578"/>
        <w:ind w:firstLineChars="200" w:startChars="0" w:start="0" w:endChars="0" w:end="0"/>
        <w:rPr>
          <w:rFonts w:ascii="仿宋_GB2312;宋体" w:hAnsi="仿宋_GB2312;宋体" w:eastAsia="仿宋_GB2312;宋体" w:cs="宋体" w:hint="eastAsia"/>
          <w:kern w:val="0"/>
          <w:sz w:val="32"/>
          <w:szCs w:val="32"/>
        </w:rPr>
      </w:pPr>
      <w:r>
        <w:rPr>
          <w:rFonts w:ascii="黑体" w:hAnsi="黑体" w:cs="宋体" w:hint="eastAsia" w:eastAsia="黑体"/>
          <w:kern w:val="0"/>
          <w:sz w:val="32"/>
          <w:szCs w:val="32"/>
        </w:rPr>
        <w:t>第十二条</w:t>
      </w:r>
      <w:r>
        <w:rPr>
          <w:rFonts w:ascii="仿宋_GB2312;宋体" w:hAnsi="仿宋_GB2312;宋体" w:cs="宋体" w:hint="eastAsia" w:eastAsia="仿宋_GB2312;宋体"/>
          <w:kern w:val="0"/>
          <w:sz w:val="32"/>
          <w:szCs w:val="32"/>
        </w:rPr>
        <w:t xml:space="preserve">  城乡住宅建设的选址及其建筑物的采光、通风、照明、取暖、给排水、废物收集等卫生配套设施应符合国家和山西省的卫生标准和要求。</w:t>
      </w:r>
    </w:p>
    <w:p>
      <w:pPr>
        <w:pStyle w:val="Normal"/>
        <w:spacing w:lineRule="exact" w:line="578"/>
        <w:rPr>
          <w:rFonts w:ascii="仿宋_GB2312;宋体" w:hAnsi="仿宋_GB2312;宋体" w:eastAsia="仿宋_GB2312;宋体" w:cs="宋体" w:hint="eastAsia"/>
          <w:kern w:val="0"/>
          <w:sz w:val="32"/>
          <w:szCs w:val="32"/>
        </w:rPr>
      </w:pPr>
      <w:r>
        <w:rPr>
          <w:rFonts w:eastAsia="仿宋_GB2312;宋体" w:cs="宋体" w:hint="eastAsia" w:ascii="仿宋_GB2312;宋体" w:hAnsi="仿宋_GB2312;宋体"/>
          <w:kern w:val="0"/>
          <w:sz w:val="32"/>
          <w:szCs w:val="32"/>
        </w:rPr>
      </w:r>
    </w:p>
    <w:p>
      <w:pPr>
        <w:pStyle w:val="Normal"/>
        <w:spacing w:lineRule="exact" w:line="578"/>
        <w:jc w:val="center"/>
        <w:rPr>
          <w:rFonts w:ascii="仿宋_GB2312;宋体" w:hAnsi="仿宋_GB2312;宋体" w:eastAsia="仿宋_GB2312;宋体" w:cs="宋体" w:hint="eastAsia"/>
          <w:kern w:val="0"/>
          <w:sz w:val="32"/>
          <w:szCs w:val="32"/>
        </w:rPr>
      </w:pPr>
      <w:r>
        <w:rPr>
          <w:rFonts w:ascii="黑体" w:hAnsi="黑体" w:cs="宋体" w:hint="eastAsia" w:eastAsia="黑体"/>
          <w:kern w:val="0"/>
          <w:sz w:val="32"/>
          <w:szCs w:val="32"/>
        </w:rPr>
        <w:t>第三章</w:t>
      </w:r>
      <w:r>
        <w:rPr>
          <w:rFonts w:ascii="仿宋_GB2312;宋体" w:hAnsi="仿宋_GB2312;宋体" w:cs="宋体" w:hint="eastAsia" w:eastAsia="仿宋_GB2312;宋体"/>
          <w:kern w:val="0"/>
          <w:sz w:val="32"/>
          <w:szCs w:val="32"/>
        </w:rPr>
        <w:t xml:space="preserve">  </w:t>
      </w:r>
      <w:r>
        <w:rPr>
          <w:rFonts w:ascii="黑体" w:hAnsi="黑体" w:cs="宋体" w:hint="eastAsia" w:eastAsia="黑体"/>
          <w:kern w:val="0"/>
          <w:sz w:val="32"/>
          <w:szCs w:val="32"/>
        </w:rPr>
        <w:t>监督管理程序</w:t>
      </w:r>
    </w:p>
    <w:p>
      <w:pPr>
        <w:pStyle w:val="Normal"/>
        <w:spacing w:lineRule="exact" w:line="578"/>
        <w:ind w:firstLineChars="200" w:startChars="0" w:start="0" w:endChars="0" w:end="0"/>
        <w:rPr>
          <w:rFonts w:ascii="仿宋_GB2312;宋体" w:hAnsi="仿宋_GB2312;宋体" w:eastAsia="仿宋_GB2312;宋体" w:cs="宋体" w:hint="eastAsia"/>
          <w:kern w:val="0"/>
          <w:sz w:val="32"/>
          <w:szCs w:val="32"/>
        </w:rPr>
      </w:pPr>
      <w:r>
        <w:rPr>
          <w:rFonts w:eastAsia="仿宋_GB2312;宋体" w:cs="宋体" w:hint="eastAsia" w:ascii="仿宋_GB2312;宋体" w:hAnsi="仿宋_GB2312;宋体"/>
          <w:kern w:val="0"/>
          <w:sz w:val="32"/>
          <w:szCs w:val="32"/>
        </w:rPr>
      </w:r>
    </w:p>
    <w:p>
      <w:pPr>
        <w:pStyle w:val="Normal"/>
        <w:spacing w:lineRule="exact" w:line="578"/>
        <w:ind w:firstLineChars="200" w:startChars="0" w:start="0" w:endChars="0" w:end="0"/>
        <w:rPr>
          <w:rFonts w:ascii="仿宋_GB2312;宋体" w:hAnsi="仿宋_GB2312;宋体" w:eastAsia="仿宋_GB2312;宋体" w:cs="宋体" w:hint="eastAsia"/>
          <w:kern w:val="0"/>
          <w:sz w:val="32"/>
          <w:szCs w:val="32"/>
        </w:rPr>
      </w:pPr>
      <w:r>
        <w:rPr>
          <w:rFonts w:ascii="黑体" w:hAnsi="黑体" w:cs="宋体" w:hint="eastAsia" w:eastAsia="黑体"/>
          <w:kern w:val="0"/>
          <w:sz w:val="32"/>
          <w:szCs w:val="32"/>
        </w:rPr>
        <w:t>第十三条</w:t>
      </w:r>
      <w:r>
        <w:rPr>
          <w:rFonts w:ascii="仿宋_GB2312;宋体" w:hAnsi="仿宋_GB2312;宋体" w:cs="宋体" w:hint="eastAsia" w:eastAsia="仿宋_GB2312;宋体"/>
          <w:kern w:val="0"/>
          <w:sz w:val="32"/>
          <w:szCs w:val="32"/>
        </w:rPr>
        <w:t xml:space="preserve">  建设单位和个人申报建设项目时应当向卫生行政主管部门提出申请，填写《建设项目卫生审查申请书》，同时送审建设项目设计说明书、卫生设施设计图纸等有关资料。</w:t>
      </w:r>
    </w:p>
    <w:p>
      <w:pPr>
        <w:pStyle w:val="Normal"/>
        <w:spacing w:lineRule="exact" w:line="578"/>
        <w:ind w:firstLineChars="200" w:startChars="0" w:start="0" w:endChars="0" w:end="0"/>
        <w:rPr>
          <w:rFonts w:ascii="仿宋_GB2312;宋体" w:hAnsi="仿宋_GB2312;宋体" w:eastAsia="仿宋_GB2312;宋体" w:cs="宋体" w:hint="eastAsia"/>
          <w:kern w:val="0"/>
          <w:sz w:val="32"/>
          <w:szCs w:val="32"/>
        </w:rPr>
      </w:pPr>
      <w:r>
        <w:rPr>
          <w:rFonts w:ascii="仿宋_GB2312;宋体" w:hAnsi="仿宋_GB2312;宋体" w:cs="宋体" w:hint="eastAsia" w:eastAsia="仿宋_GB2312;宋体"/>
          <w:kern w:val="0"/>
          <w:sz w:val="32"/>
          <w:szCs w:val="32"/>
        </w:rPr>
        <w:t>建设项目设计说明书须有卫生篇章，其内容应包括设计依据、存在的卫生问题及拟采取的卫生防护措施及其预期效果等。</w:t>
      </w:r>
    </w:p>
    <w:p>
      <w:pPr>
        <w:pStyle w:val="Normal"/>
        <w:spacing w:lineRule="exact" w:line="578"/>
        <w:ind w:firstLineChars="200" w:startChars="0" w:start="0" w:endChars="0" w:end="0"/>
        <w:rPr>
          <w:rFonts w:ascii="仿宋_GB2312;宋体" w:hAnsi="仿宋_GB2312;宋体" w:eastAsia="仿宋_GB2312;宋体" w:cs="宋体" w:hint="eastAsia"/>
          <w:kern w:val="0"/>
          <w:sz w:val="32"/>
          <w:szCs w:val="32"/>
        </w:rPr>
      </w:pPr>
      <w:r>
        <w:rPr>
          <w:rFonts w:ascii="仿宋_GB2312;宋体" w:hAnsi="仿宋_GB2312;宋体" w:cs="宋体" w:hint="eastAsia" w:eastAsia="仿宋_GB2312;宋体"/>
          <w:kern w:val="0"/>
          <w:sz w:val="32"/>
          <w:szCs w:val="32"/>
        </w:rPr>
        <w:t>大型建设项目或可能对人体健康产生严重危害的建设项目，建设单位在编制设计任务书时，须委托由卫生行政主管部门认可的卫生专业机构编制卫生评价报告书。</w:t>
      </w:r>
    </w:p>
    <w:p>
      <w:pPr>
        <w:pStyle w:val="Normal"/>
        <w:spacing w:lineRule="exact" w:line="578"/>
        <w:ind w:firstLineChars="200" w:startChars="0" w:start="0" w:endChars="0" w:end="0"/>
        <w:rPr>
          <w:rFonts w:ascii="仿宋_GB2312;宋体" w:hAnsi="仿宋_GB2312;宋体" w:eastAsia="仿宋_GB2312;宋体" w:cs="宋体" w:hint="eastAsia"/>
          <w:kern w:val="0"/>
          <w:sz w:val="32"/>
          <w:szCs w:val="32"/>
        </w:rPr>
      </w:pPr>
      <w:r>
        <w:rPr>
          <w:rFonts w:ascii="黑体" w:hAnsi="黑体" w:cs="宋体" w:hint="eastAsia" w:eastAsia="黑体"/>
          <w:kern w:val="0"/>
          <w:sz w:val="32"/>
          <w:szCs w:val="32"/>
        </w:rPr>
        <w:t>第十四条</w:t>
      </w:r>
      <w:r>
        <w:rPr>
          <w:rFonts w:ascii="仿宋_GB2312;宋体" w:hAnsi="仿宋_GB2312;宋体" w:cs="宋体" w:hint="eastAsia" w:eastAsia="仿宋_GB2312;宋体"/>
          <w:kern w:val="0"/>
          <w:sz w:val="32"/>
          <w:szCs w:val="32"/>
        </w:rPr>
        <w:t xml:space="preserve">  卫生行政管主部门对建设项目的卫生防护设施审核同意后，发给《建设项目设计卫生审查认可书》。</w:t>
      </w:r>
    </w:p>
    <w:p>
      <w:pPr>
        <w:pStyle w:val="Normal"/>
        <w:spacing w:lineRule="exact" w:line="578"/>
        <w:ind w:firstLineChars="200" w:startChars="0" w:start="0" w:endChars="0" w:end="0"/>
        <w:rPr>
          <w:rFonts w:ascii="仿宋_GB2312;宋体" w:hAnsi="仿宋_GB2312;宋体" w:eastAsia="仿宋_GB2312;宋体" w:cs="宋体" w:hint="eastAsia"/>
          <w:kern w:val="0"/>
          <w:sz w:val="32"/>
          <w:szCs w:val="32"/>
        </w:rPr>
      </w:pPr>
      <w:r>
        <w:rPr>
          <w:rFonts w:ascii="仿宋_GB2312;宋体" w:hAnsi="仿宋_GB2312;宋体" w:cs="宋体" w:hint="eastAsia" w:eastAsia="仿宋_GB2312;宋体"/>
          <w:kern w:val="0"/>
          <w:sz w:val="32"/>
          <w:szCs w:val="32"/>
        </w:rPr>
        <w:t>建设单位在取得《建设项目设计卫生审查认可书》后，方可申领有关证照。</w:t>
      </w:r>
    </w:p>
    <w:p>
      <w:pPr>
        <w:pStyle w:val="Normal"/>
        <w:spacing w:lineRule="exact" w:line="578"/>
        <w:ind w:firstLineChars="200" w:startChars="0" w:start="0" w:endChars="0" w:end="0"/>
        <w:rPr>
          <w:rFonts w:ascii="仿宋_GB2312;宋体" w:hAnsi="仿宋_GB2312;宋体" w:eastAsia="仿宋_GB2312;宋体" w:cs="宋体" w:hint="eastAsia"/>
          <w:kern w:val="0"/>
          <w:sz w:val="32"/>
          <w:szCs w:val="32"/>
        </w:rPr>
      </w:pPr>
      <w:r>
        <w:rPr>
          <w:rFonts w:ascii="黑体" w:hAnsi="黑体" w:cs="宋体" w:hint="eastAsia" w:eastAsia="黑体"/>
          <w:kern w:val="0"/>
          <w:sz w:val="32"/>
          <w:szCs w:val="32"/>
        </w:rPr>
        <w:t>第十五条</w:t>
      </w:r>
      <w:r>
        <w:rPr>
          <w:rFonts w:ascii="仿宋_GB2312;宋体" w:hAnsi="仿宋_GB2312;宋体" w:cs="宋体" w:hint="eastAsia" w:eastAsia="仿宋_GB2312;宋体"/>
          <w:kern w:val="0"/>
          <w:sz w:val="32"/>
          <w:szCs w:val="32"/>
        </w:rPr>
        <w:t xml:space="preserve">  建设单位、个人和施工单位应严格按照经卫生行政主管部门审核同意的卫生设施设计图纸进行施工，不得擅自更改，确需改变的，应当报卫生行政主管部门同意。</w:t>
      </w:r>
    </w:p>
    <w:p>
      <w:pPr>
        <w:pStyle w:val="Normal"/>
        <w:spacing w:lineRule="exact" w:line="578"/>
        <w:ind w:firstLineChars="200" w:startChars="0" w:start="0" w:endChars="0" w:end="0"/>
        <w:rPr>
          <w:rFonts w:ascii="仿宋_GB2312;宋体" w:hAnsi="仿宋_GB2312;宋体" w:eastAsia="仿宋_GB2312;宋体" w:cs="宋体" w:hint="eastAsia"/>
          <w:kern w:val="0"/>
          <w:sz w:val="32"/>
          <w:szCs w:val="32"/>
        </w:rPr>
      </w:pPr>
      <w:r>
        <w:rPr>
          <w:rFonts w:ascii="黑体" w:hAnsi="黑体" w:cs="宋体" w:hint="eastAsia" w:eastAsia="黑体"/>
          <w:kern w:val="0"/>
          <w:sz w:val="32"/>
          <w:szCs w:val="32"/>
        </w:rPr>
        <w:t>第十六条</w:t>
      </w:r>
      <w:r>
        <w:rPr>
          <w:rFonts w:ascii="仿宋_GB2312;宋体" w:hAnsi="仿宋_GB2312;宋体" w:cs="宋体" w:hint="eastAsia" w:eastAsia="仿宋_GB2312;宋体"/>
          <w:kern w:val="0"/>
          <w:sz w:val="32"/>
          <w:szCs w:val="32"/>
        </w:rPr>
        <w:t xml:space="preserve">  建设项目的竣工验收，应有卫生行政主管部门派员参加，验收合格的，发给《建设项目竣工卫生验收认可书》。</w:t>
      </w:r>
    </w:p>
    <w:p>
      <w:pPr>
        <w:pStyle w:val="Normal"/>
        <w:spacing w:lineRule="exact" w:line="578"/>
        <w:ind w:firstLineChars="200" w:startChars="0" w:start="0" w:endChars="0" w:end="0"/>
        <w:rPr>
          <w:rFonts w:ascii="仿宋_GB2312;宋体" w:hAnsi="仿宋_GB2312;宋体" w:eastAsia="仿宋_GB2312;宋体" w:cs="宋体" w:hint="eastAsia"/>
          <w:kern w:val="0"/>
          <w:sz w:val="32"/>
          <w:szCs w:val="32"/>
        </w:rPr>
      </w:pPr>
      <w:r>
        <w:rPr>
          <w:rFonts w:ascii="仿宋_GB2312;宋体" w:hAnsi="仿宋_GB2312;宋体" w:cs="宋体" w:hint="eastAsia" w:eastAsia="仿宋_GB2312;宋体"/>
          <w:kern w:val="0"/>
          <w:sz w:val="32"/>
          <w:szCs w:val="32"/>
        </w:rPr>
        <w:t>未取得《建设项目竣工卫生验收认可书》的建设项目，不得投入使用。</w:t>
      </w:r>
    </w:p>
    <w:p>
      <w:pPr>
        <w:pStyle w:val="Normal"/>
        <w:spacing w:lineRule="exact" w:line="578"/>
        <w:ind w:firstLineChars="200" w:startChars="0" w:start="0" w:endChars="0" w:end="0"/>
        <w:rPr>
          <w:rFonts w:ascii="仿宋_GB2312;宋体" w:hAnsi="仿宋_GB2312;宋体" w:eastAsia="仿宋_GB2312;宋体" w:cs="宋体" w:hint="eastAsia"/>
          <w:kern w:val="0"/>
          <w:sz w:val="32"/>
          <w:szCs w:val="32"/>
        </w:rPr>
      </w:pPr>
      <w:r>
        <w:rPr>
          <w:rFonts w:ascii="黑体" w:hAnsi="黑体" w:cs="宋体" w:hint="eastAsia" w:eastAsia="黑体"/>
          <w:kern w:val="0"/>
          <w:sz w:val="32"/>
          <w:szCs w:val="32"/>
        </w:rPr>
        <w:t>第十七条</w:t>
      </w:r>
      <w:r>
        <w:rPr>
          <w:rFonts w:ascii="仿宋_GB2312;宋体" w:hAnsi="仿宋_GB2312;宋体" w:cs="宋体" w:hint="eastAsia" w:eastAsia="仿宋_GB2312;宋体"/>
          <w:kern w:val="0"/>
          <w:sz w:val="32"/>
          <w:szCs w:val="32"/>
        </w:rPr>
        <w:t xml:space="preserve">  卫生行政主管部门在接到《建设项目卫生审查申请书》之日起，一般项目应当在十五日之内作出答复，大型建设项目或特殊建设项目三十日内作出答复。逾期不答复的，视为同意。</w:t>
      </w:r>
    </w:p>
    <w:p>
      <w:pPr>
        <w:pStyle w:val="Normal"/>
        <w:spacing w:lineRule="exact" w:line="578"/>
        <w:ind w:firstLineChars="200" w:startChars="0" w:start="0" w:endChars="0" w:end="0"/>
        <w:rPr>
          <w:rFonts w:ascii="仿宋_GB2312;宋体" w:hAnsi="仿宋_GB2312;宋体" w:eastAsia="仿宋_GB2312;宋体" w:cs="宋体" w:hint="eastAsia"/>
          <w:kern w:val="0"/>
          <w:sz w:val="32"/>
          <w:szCs w:val="32"/>
        </w:rPr>
      </w:pPr>
      <w:r>
        <w:rPr>
          <w:rFonts w:eastAsia="仿宋_GB2312;宋体" w:cs="宋体" w:hint="eastAsia" w:ascii="仿宋_GB2312;宋体" w:hAnsi="仿宋_GB2312;宋体"/>
          <w:kern w:val="0"/>
          <w:sz w:val="32"/>
          <w:szCs w:val="32"/>
        </w:rPr>
      </w:r>
    </w:p>
    <w:p>
      <w:pPr>
        <w:pStyle w:val="Normal"/>
        <w:spacing w:lineRule="exact" w:line="578"/>
        <w:jc w:val="center"/>
        <w:rPr>
          <w:rFonts w:ascii="仿宋_GB2312;宋体" w:hAnsi="仿宋_GB2312;宋体" w:eastAsia="仿宋_GB2312;宋体" w:cs="宋体" w:hint="eastAsia"/>
          <w:kern w:val="0"/>
          <w:sz w:val="32"/>
          <w:szCs w:val="32"/>
        </w:rPr>
      </w:pPr>
      <w:r>
        <w:rPr>
          <w:rFonts w:ascii="黑体" w:hAnsi="黑体" w:cs="宋体" w:hint="eastAsia" w:eastAsia="黑体"/>
          <w:kern w:val="0"/>
          <w:sz w:val="32"/>
          <w:szCs w:val="32"/>
        </w:rPr>
        <w:t xml:space="preserve">第四章 </w:t>
      </w:r>
      <w:r>
        <w:rPr>
          <w:rFonts w:ascii="仿宋_GB2312;宋体" w:hAnsi="仿宋_GB2312;宋体" w:cs="宋体" w:hint="eastAsia" w:eastAsia="仿宋_GB2312;宋体"/>
          <w:kern w:val="0"/>
          <w:sz w:val="32"/>
          <w:szCs w:val="32"/>
        </w:rPr>
        <w:t xml:space="preserve"> </w:t>
      </w:r>
      <w:r>
        <w:rPr>
          <w:rFonts w:ascii="黑体" w:hAnsi="黑体" w:cs="宋体" w:hint="eastAsia" w:eastAsia="黑体"/>
          <w:kern w:val="0"/>
          <w:sz w:val="32"/>
          <w:szCs w:val="32"/>
        </w:rPr>
        <w:t>法律责任</w:t>
      </w:r>
    </w:p>
    <w:p>
      <w:pPr>
        <w:pStyle w:val="Normal"/>
        <w:spacing w:lineRule="exact" w:line="578"/>
        <w:ind w:firstLineChars="200" w:startChars="0" w:start="0" w:endChars="0" w:end="0"/>
        <w:rPr>
          <w:rFonts w:ascii="仿宋_GB2312;宋体" w:hAnsi="仿宋_GB2312;宋体" w:eastAsia="仿宋_GB2312;宋体" w:cs="宋体" w:hint="eastAsia"/>
          <w:kern w:val="0"/>
          <w:sz w:val="32"/>
          <w:szCs w:val="32"/>
        </w:rPr>
      </w:pPr>
      <w:r>
        <w:rPr>
          <w:rFonts w:eastAsia="仿宋_GB2312;宋体" w:cs="宋体" w:hint="eastAsia" w:ascii="仿宋_GB2312;宋体" w:hAnsi="仿宋_GB2312;宋体"/>
          <w:kern w:val="0"/>
          <w:sz w:val="32"/>
          <w:szCs w:val="32"/>
        </w:rPr>
      </w:r>
    </w:p>
    <w:p>
      <w:pPr>
        <w:pStyle w:val="Normal"/>
        <w:spacing w:lineRule="exact" w:line="578"/>
        <w:ind w:firstLineChars="200" w:startChars="0" w:start="0" w:endChars="0" w:end="0"/>
        <w:rPr>
          <w:rFonts w:ascii="仿宋_GB2312;宋体" w:hAnsi="仿宋_GB2312;宋体" w:eastAsia="仿宋_GB2312;宋体" w:cs="宋体" w:hint="eastAsia"/>
          <w:kern w:val="0"/>
          <w:sz w:val="32"/>
          <w:szCs w:val="32"/>
        </w:rPr>
      </w:pPr>
      <w:r>
        <w:rPr>
          <w:rFonts w:ascii="黑体" w:hAnsi="黑体" w:cs="宋体" w:hint="eastAsia" w:eastAsia="黑体"/>
          <w:kern w:val="0"/>
          <w:sz w:val="32"/>
          <w:szCs w:val="32"/>
        </w:rPr>
        <w:t>第十八条</w:t>
      </w:r>
      <w:r>
        <w:rPr>
          <w:rFonts w:ascii="仿宋_GB2312;宋体" w:hAnsi="仿宋_GB2312;宋体" w:cs="宋体" w:hint="eastAsia" w:eastAsia="仿宋_GB2312;宋体"/>
          <w:kern w:val="0"/>
          <w:sz w:val="32"/>
          <w:szCs w:val="32"/>
        </w:rPr>
        <w:t xml:space="preserve">  违反本办法，有下列行为之一的，卫生行政主管部门根据情节轻重，给予处罚：</w:t>
      </w:r>
    </w:p>
    <w:p>
      <w:pPr>
        <w:pStyle w:val="Normal"/>
        <w:spacing w:lineRule="exact" w:line="578"/>
        <w:ind w:firstLineChars="200" w:startChars="0" w:start="0" w:endChars="0" w:end="0"/>
        <w:rPr>
          <w:rFonts w:ascii="仿宋_GB2312;宋体" w:hAnsi="仿宋_GB2312;宋体" w:eastAsia="仿宋_GB2312;宋体" w:cs="宋体" w:hint="eastAsia"/>
          <w:kern w:val="0"/>
          <w:sz w:val="32"/>
          <w:szCs w:val="32"/>
        </w:rPr>
      </w:pPr>
      <w:r>
        <w:rPr>
          <w:rFonts w:ascii="仿宋_GB2312;宋体" w:hAnsi="仿宋_GB2312;宋体" w:cs="宋体" w:hint="eastAsia" w:eastAsia="仿宋_GB2312;宋体"/>
          <w:kern w:val="0"/>
          <w:sz w:val="32"/>
          <w:szCs w:val="32"/>
        </w:rPr>
        <w:t>（一）未取得《建设项目设计卫生审查认可书》擅自施工的，处以一百元至三千元罚款，并可视具体情况责令其停止施工，对直接责任者处以一百元至一千元罚款。</w:t>
      </w:r>
    </w:p>
    <w:p>
      <w:pPr>
        <w:pStyle w:val="Normal"/>
        <w:spacing w:lineRule="exact" w:line="578"/>
        <w:ind w:firstLineChars="200" w:startChars="0" w:start="0" w:endChars="0" w:end="0"/>
        <w:rPr>
          <w:rFonts w:ascii="仿宋_GB2312;宋体" w:hAnsi="仿宋_GB2312;宋体" w:eastAsia="仿宋_GB2312;宋体" w:cs="宋体" w:hint="eastAsia"/>
          <w:kern w:val="0"/>
          <w:sz w:val="32"/>
          <w:szCs w:val="32"/>
        </w:rPr>
      </w:pPr>
      <w:r>
        <w:rPr>
          <w:rFonts w:ascii="仿宋_GB2312;宋体" w:hAnsi="仿宋_GB2312;宋体" w:cs="宋体" w:hint="eastAsia" w:eastAsia="仿宋_GB2312;宋体"/>
          <w:kern w:val="0"/>
          <w:sz w:val="32"/>
          <w:szCs w:val="32"/>
        </w:rPr>
        <w:t>（二）擅自变更卫生行政主管部门核准的有关设计卫生要求的，责令限期改正，并对建设单位、个人和施工单位处以一千元至一万元罚款，对直接责任者处以一百元至一千元罚款。</w:t>
      </w:r>
    </w:p>
    <w:p>
      <w:pPr>
        <w:pStyle w:val="Normal"/>
        <w:spacing w:lineRule="exact" w:line="578"/>
        <w:ind w:firstLineChars="200" w:startChars="0" w:start="0" w:endChars="0" w:end="0"/>
        <w:rPr>
          <w:rFonts w:ascii="仿宋_GB2312;宋体" w:hAnsi="仿宋_GB2312;宋体" w:eastAsia="仿宋_GB2312;宋体" w:cs="宋体" w:hint="eastAsia"/>
          <w:kern w:val="0"/>
          <w:sz w:val="32"/>
          <w:szCs w:val="32"/>
        </w:rPr>
      </w:pPr>
      <w:r>
        <w:rPr>
          <w:rFonts w:ascii="仿宋_GB2312;宋体" w:hAnsi="仿宋_GB2312;宋体" w:cs="宋体" w:hint="eastAsia" w:eastAsia="仿宋_GB2312;宋体"/>
          <w:kern w:val="0"/>
          <w:sz w:val="32"/>
          <w:szCs w:val="32"/>
        </w:rPr>
        <w:t>（三）未取得《建设项目竣工卫生验收认可书》投入使用的，责令停止使用，并对建设单位或个人处以一万元至三万元罚款，对直接责任者处以一千元至二千元罚款。停用的建设项目，经验收合格方可投入使用。</w:t>
      </w:r>
    </w:p>
    <w:p>
      <w:pPr>
        <w:pStyle w:val="Normal"/>
        <w:spacing w:lineRule="exact" w:line="578"/>
        <w:ind w:firstLineChars="200" w:startChars="0" w:start="0" w:endChars="0" w:end="0"/>
        <w:rPr>
          <w:rFonts w:ascii="仿宋_GB2312;宋体" w:hAnsi="仿宋_GB2312;宋体" w:eastAsia="仿宋_GB2312;宋体" w:cs="宋体" w:hint="eastAsia"/>
          <w:kern w:val="0"/>
          <w:sz w:val="32"/>
          <w:szCs w:val="32"/>
        </w:rPr>
      </w:pPr>
      <w:r>
        <w:rPr>
          <w:rFonts w:ascii="黑体" w:hAnsi="黑体" w:cs="宋体" w:hint="eastAsia" w:eastAsia="黑体"/>
          <w:kern w:val="0"/>
          <w:sz w:val="32"/>
          <w:szCs w:val="32"/>
        </w:rPr>
        <w:t>第十九条</w:t>
      </w:r>
      <w:r>
        <w:rPr>
          <w:rFonts w:ascii="仿宋_GB2312;宋体" w:hAnsi="仿宋_GB2312;宋体" w:cs="宋体" w:hint="eastAsia" w:eastAsia="仿宋_GB2312;宋体"/>
          <w:kern w:val="0"/>
          <w:sz w:val="32"/>
          <w:szCs w:val="32"/>
        </w:rPr>
        <w:t xml:space="preserve">  卫生监督人员失职、渎职、滥用职权、循私舞弊、索贿受贿的，由有关主管部门给予行政处分，构成犯罪的，由司法机关依法追究其刑事责任。</w:t>
      </w:r>
    </w:p>
    <w:p>
      <w:pPr>
        <w:pStyle w:val="Normal"/>
        <w:spacing w:lineRule="exact" w:line="578"/>
        <w:ind w:firstLineChars="200" w:startChars="0" w:start="0" w:endChars="0" w:end="0"/>
        <w:rPr>
          <w:rFonts w:ascii="仿宋_GB2312;宋体" w:hAnsi="仿宋_GB2312;宋体" w:eastAsia="仿宋_GB2312;宋体" w:cs="宋体" w:hint="eastAsia"/>
          <w:kern w:val="0"/>
          <w:sz w:val="32"/>
          <w:szCs w:val="32"/>
        </w:rPr>
      </w:pPr>
      <w:r>
        <w:rPr>
          <w:rFonts w:eastAsia="黑体" w:cs="宋体" w:hint="eastAsia" w:ascii="黑体" w:hAnsi="黑体"/>
          <w:kern w:val="0"/>
          <w:sz w:val="32"/>
          <w:szCs w:val="32"/>
        </w:rPr>
        <w:t xml:space="preserve">    </w:t>
      </w:r>
    </w:p>
    <w:p>
      <w:pPr>
        <w:pStyle w:val="Normal"/>
        <w:spacing w:lineRule="exact" w:line="578"/>
        <w:jc w:val="center"/>
        <w:rPr>
          <w:rFonts w:ascii="黑体" w:hAnsi="黑体" w:eastAsia="黑体" w:cs="宋体" w:hint="eastAsia"/>
          <w:kern w:val="0"/>
          <w:sz w:val="32"/>
          <w:szCs w:val="32"/>
        </w:rPr>
      </w:pPr>
      <w:r>
        <w:rPr>
          <w:rFonts w:ascii="黑体" w:hAnsi="黑体" w:cs="宋体" w:hint="eastAsia" w:eastAsia="黑体"/>
          <w:kern w:val="0"/>
          <w:sz w:val="32"/>
          <w:szCs w:val="32"/>
        </w:rPr>
        <w:t>第五章  附则</w:t>
      </w:r>
    </w:p>
    <w:p>
      <w:pPr>
        <w:pStyle w:val="Normal"/>
        <w:spacing w:lineRule="exact" w:line="578"/>
        <w:ind w:firstLineChars="200" w:startChars="0" w:start="0" w:endChars="0" w:end="0"/>
        <w:rPr>
          <w:rFonts w:ascii="仿宋_GB2312;宋体" w:hAnsi="仿宋_GB2312;宋体" w:eastAsia="仿宋_GB2312;宋体" w:cs="宋体" w:hint="eastAsia"/>
          <w:kern w:val="0"/>
          <w:sz w:val="32"/>
          <w:szCs w:val="32"/>
        </w:rPr>
      </w:pPr>
      <w:r>
        <w:rPr>
          <w:rFonts w:eastAsia="仿宋_GB2312;宋体" w:cs="宋体" w:hint="eastAsia" w:ascii="仿宋_GB2312;宋体" w:hAnsi="仿宋_GB2312;宋体"/>
          <w:kern w:val="0"/>
          <w:sz w:val="32"/>
          <w:szCs w:val="32"/>
        </w:rPr>
      </w:r>
    </w:p>
    <w:p>
      <w:pPr>
        <w:pStyle w:val="Normal"/>
        <w:spacing w:lineRule="exact" w:line="578"/>
        <w:ind w:firstLineChars="200" w:startChars="0" w:start="0" w:endChars="0" w:end="0"/>
        <w:rPr>
          <w:rFonts w:ascii="仿宋_GB2312;宋体" w:hAnsi="仿宋_GB2312;宋体" w:eastAsia="仿宋_GB2312;宋体" w:cs="宋体" w:hint="eastAsia"/>
          <w:kern w:val="0"/>
          <w:sz w:val="32"/>
          <w:szCs w:val="32"/>
        </w:rPr>
      </w:pPr>
      <w:r>
        <w:rPr>
          <w:rFonts w:ascii="黑体" w:hAnsi="黑体" w:cs="宋体" w:hint="eastAsia" w:eastAsia="黑体"/>
          <w:kern w:val="0"/>
          <w:sz w:val="32"/>
          <w:szCs w:val="32"/>
        </w:rPr>
        <w:t>第二十条</w:t>
      </w:r>
      <w:r>
        <w:rPr>
          <w:rFonts w:ascii="仿宋_GB2312;宋体" w:hAnsi="仿宋_GB2312;宋体" w:cs="宋体" w:hint="eastAsia" w:eastAsia="仿宋_GB2312;宋体"/>
          <w:kern w:val="0"/>
          <w:sz w:val="32"/>
          <w:szCs w:val="32"/>
        </w:rPr>
        <w:t xml:space="preserve">  本办法自公布之日起施行。</w:t>
      </w:r>
    </w:p>
    <w:p>
      <w:pPr>
        <w:pStyle w:val="Normal"/>
        <w:spacing w:lineRule="exact" w:line="578"/>
        <w:jc w:val="center"/>
        <w:rPr>
          <w:rFonts w:ascii="仿宋_GB2312;宋体" w:hAnsi="仿宋_GB2312;宋体" w:eastAsia="仿宋_GB2312;宋体" w:cs="宋体" w:hint="eastAsia"/>
          <w:kern w:val="0"/>
          <w:sz w:val="32"/>
          <w:szCs w:val="32"/>
        </w:rPr>
      </w:pPr>
      <w:r>
        <w:rPr>
          <w:rFonts w:eastAsia="仿宋_GB2312;宋体" w:cs="宋体" w:hint="eastAsia" w:ascii="仿宋_GB2312;宋体" w:hAnsi="仿宋_GB2312;宋体"/>
          <w:kern w:val="0"/>
          <w:sz w:val="32"/>
          <w:szCs w:val="32"/>
        </w:rPr>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宋体"/>
    <w:charset w:val="86"/>
    <w:family w:val="modern"/>
    <w:pitch w:val="default"/>
  </w:font>
  <w:font w:name="黑体">
    <w:charset w:val="86"/>
    <w:family w:val="auto"/>
    <w:pitch w:val="default"/>
  </w:font>
  <w:font w:name="仿宋_GB2312">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2014-11-28T09:53:00Z</dcterms:created>
  <dc:creator>猪猪猫.CN</dc:creator>
  <dc:description/>
  <dc:language>en-US</dc:language>
  <cp:lastModifiedBy>微软用户</cp:lastModifiedBy>
  <dcterms:modified xsi:type="dcterms:W3CDTF">2017-02-23T14:35:00Z</dcterms:modified>
  <cp:revision>4</cp:revision>
  <dc:subject/>
  <dc:title>大同市建设项目预防性卫生监督管理办法（1997年修正）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