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方正小标宋简体" w:hAnsi="方正小标宋简体" w:eastAsia="方正小标宋简体" w:cs="方正小标宋简体" w:hint="eastAsia"/>
          <w:bCs/>
          <w:sz w:val="44"/>
          <w:szCs w:val="44"/>
          <w:highlight w:val="none"/>
        </w:rPr>
      </w:pPr>
      <w:r>
        <w:rPr>
          <w:rFonts w:ascii="方正小标宋简体" w:hAnsi="方正小标宋简体" w:cs="方正小标宋简体" w:hint="eastAsia" w:eastAsia="方正小标宋简体"/>
          <w:bCs/>
          <w:sz w:val="44"/>
          <w:szCs w:val="44"/>
        </w:rPr>
        <w:t>晋中市电动自行车管理条例</w:t>
      </w:r>
    </w:p>
    <w:p>
      <w:pPr>
        <w:pStyle w:val="Normal"/>
        <w:keepNext w:val="false"/>
        <w:keepLines w:val="false"/>
        <w:pageBreakBefore w:val="false"/>
        <w:kinsoku w:val="true"/>
        <w:overflowPunct w:val="true"/>
        <w:autoSpaceDE w:val="true"/>
        <w:bidi w:val="0"/>
        <w:spacing w:lineRule="exact" w:line="600"/>
        <w:jc w:val="both"/>
        <w:textAlignment w:val="auto"/>
        <w:rPr>
          <w:rFonts w:ascii="楷体_GB2312;楷体" w:hAnsi="楷体_GB2312;楷体" w:eastAsia="楷体_GB2312;楷体" w:cs="楷体_GB2312;楷体" w:hint="eastAsia"/>
          <w:bCs/>
          <w:sz w:val="32"/>
          <w:szCs w:val="32"/>
          <w:highlight w:val="none"/>
          <w:u w:val="none"/>
        </w:rPr>
      </w:pPr>
      <w:r>
        <w:rPr>
          <w:rFonts w:eastAsia="楷体_GB2312;楷体" w:cs="楷体_GB2312;楷体" w:hint="eastAsia" w:ascii="楷体_GB2312;楷体" w:hAnsi="楷体_GB2312;楷体"/>
          <w:bCs/>
          <w:sz w:val="32"/>
          <w:szCs w:val="32"/>
          <w:u w:val="none"/>
        </w:rPr>
      </w:r>
    </w:p>
    <w:p>
      <w:pPr>
        <w:pStyle w:val="Normal"/>
        <w:keepNext w:val="false"/>
        <w:keepLines w:val="false"/>
        <w:pageBreakBefore w:val="false"/>
        <w:kinsoku w:val="true"/>
        <w:overflowPunct w:val="true"/>
        <w:autoSpaceDE w:val="true"/>
        <w:bidi w:val="0"/>
        <w:spacing w:lineRule="exact" w:line="600"/>
        <w:ind w:firstLineChars="200" w:startChars="0" w:start="0" w:endChars="0" w:end="0"/>
        <w:jc w:val="both"/>
        <w:textAlignment w:val="auto"/>
        <w:rPr>
          <w:rFonts w:ascii="楷体_GB2312;楷体" w:hAnsi="楷体_GB2312;楷体" w:eastAsia="楷体_GB2312;楷体" w:cs="楷体_GB2312;楷体" w:hint="eastAsia"/>
          <w:sz w:val="32"/>
          <w:szCs w:val="32"/>
          <w:highlight w:val="none"/>
          <w:u w:val="none"/>
        </w:rPr>
      </w:pPr>
      <w:r>
        <w:rPr>
          <w:rFonts w:ascii="楷体_GB2312;楷体" w:hAnsi="楷体_GB2312;楷体" w:cs="楷体_GB2312;楷体" w:hint="eastAsia" w:eastAsia="楷体_GB2312;楷体"/>
          <w:sz w:val="32"/>
          <w:szCs w:val="32"/>
          <w:u w:val="none"/>
        </w:rPr>
        <w:t>（</w:t>
      </w:r>
      <w:r>
        <w:rPr>
          <w:rFonts w:eastAsia="楷体_GB2312;楷体" w:cs="楷体_GB2312;楷体" w:hint="eastAsia" w:ascii="楷体_GB2312;楷体" w:hAnsi="楷体_GB2312;楷体"/>
          <w:sz w:val="32"/>
          <w:szCs w:val="32"/>
          <w:u w:val="none"/>
        </w:rPr>
        <w:t>2023</w:t>
      </w:r>
      <w:r>
        <w:rPr>
          <w:rFonts w:ascii="楷体_GB2312;楷体" w:hAnsi="楷体_GB2312;楷体" w:cs="楷体_GB2312;楷体" w:hint="eastAsia" w:eastAsia="楷体_GB2312;楷体"/>
          <w:sz w:val="32"/>
          <w:szCs w:val="32"/>
          <w:u w:val="none"/>
        </w:rPr>
        <w:t>年</w:t>
      </w:r>
      <w:r>
        <w:rPr>
          <w:rFonts w:eastAsia="楷体_GB2312;楷体" w:cs="楷体_GB2312;楷体" w:hint="eastAsia" w:ascii="楷体_GB2312;楷体" w:hAnsi="楷体_GB2312;楷体"/>
          <w:sz w:val="32"/>
          <w:szCs w:val="32"/>
          <w:u w:val="none"/>
        </w:rPr>
        <w:t>2</w:t>
      </w:r>
      <w:r>
        <w:rPr>
          <w:rFonts w:ascii="楷体_GB2312;楷体" w:hAnsi="楷体_GB2312;楷体" w:cs="楷体_GB2312;楷体" w:hint="eastAsia" w:eastAsia="楷体_GB2312;楷体"/>
          <w:sz w:val="32"/>
          <w:szCs w:val="32"/>
          <w:u w:val="none"/>
        </w:rPr>
        <w:t>月</w:t>
      </w:r>
      <w:r>
        <w:rPr>
          <w:rFonts w:eastAsia="楷体_GB2312;楷体" w:cs="楷体_GB2312;楷体" w:hint="eastAsia" w:ascii="楷体_GB2312;楷体" w:hAnsi="楷体_GB2312;楷体"/>
          <w:sz w:val="32"/>
          <w:szCs w:val="32"/>
          <w:u w:val="none"/>
        </w:rPr>
        <w:t>14</w:t>
      </w:r>
      <w:r>
        <w:rPr>
          <w:rFonts w:ascii="楷体_GB2312;楷体" w:hAnsi="楷体_GB2312;楷体" w:cs="楷体_GB2312;楷体" w:hint="eastAsia" w:eastAsia="楷体_GB2312;楷体"/>
          <w:sz w:val="32"/>
          <w:szCs w:val="32"/>
          <w:u w:val="none"/>
        </w:rPr>
        <w:t>日晋中市第五届人民代表大会常务委</w:t>
      </w:r>
    </w:p>
    <w:p>
      <w:pPr>
        <w:pStyle w:val="Normal"/>
        <w:keepNext w:val="false"/>
        <w:keepLines w:val="false"/>
        <w:pageBreakBefore w:val="false"/>
        <w:kinsoku w:val="true"/>
        <w:overflowPunct w:val="true"/>
        <w:autoSpaceDE w:val="true"/>
        <w:bidi w:val="0"/>
        <w:spacing w:lineRule="exact" w:line="600"/>
        <w:ind w:firstLineChars="200" w:startChars="0" w:start="0" w:endChars="0" w:end="0"/>
        <w:jc w:val="both"/>
        <w:textAlignment w:val="auto"/>
        <w:rPr>
          <w:rFonts w:ascii="楷体_GB2312;楷体" w:hAnsi="楷体_GB2312;楷体" w:eastAsia="楷体_GB2312;楷体" w:cs="楷体_GB2312;楷体" w:hint="eastAsia"/>
          <w:sz w:val="32"/>
          <w:szCs w:val="32"/>
          <w:highlight w:val="none"/>
          <w:u w:val="none"/>
        </w:rPr>
      </w:pPr>
      <w:r>
        <w:rPr>
          <w:rFonts w:ascii="楷体_GB2312;楷体" w:hAnsi="楷体_GB2312;楷体" w:cs="楷体_GB2312;楷体" w:hint="eastAsia" w:eastAsia="楷体_GB2312;楷体"/>
          <w:sz w:val="32"/>
          <w:szCs w:val="32"/>
          <w:u w:val="none"/>
        </w:rPr>
        <w:t xml:space="preserve">员会第六次会议通过  </w:t>
      </w:r>
      <w:r>
        <w:rPr>
          <w:rFonts w:eastAsia="楷体_GB2312;楷体" w:cs="楷体_GB2312;楷体" w:hint="eastAsia" w:ascii="楷体_GB2312;楷体" w:hAnsi="楷体_GB2312;楷体"/>
          <w:b w:val="false"/>
          <w:bCs/>
          <w:spacing w:val="6"/>
          <w:sz w:val="32"/>
          <w:szCs w:val="32"/>
        </w:rPr>
        <w:t>202</w:t>
      </w:r>
      <w:r>
        <w:rPr>
          <w:rFonts w:eastAsia="楷体_GB2312;楷体" w:cs="楷体_GB2312;楷体" w:hint="eastAsia" w:ascii="楷体_GB2312;楷体" w:hAnsi="楷体_GB2312;楷体"/>
          <w:sz w:val="32"/>
          <w:szCs w:val="32"/>
          <w:u w:val="none"/>
        </w:rPr>
        <w:t>3</w:t>
      </w:r>
      <w:r>
        <w:rPr>
          <w:rFonts w:ascii="楷体_GB2312;楷体" w:hAnsi="楷体_GB2312;楷体" w:cs="楷体_GB2312;楷体" w:hint="eastAsia" w:eastAsia="楷体_GB2312;楷体"/>
          <w:sz w:val="32"/>
          <w:szCs w:val="32"/>
          <w:u w:val="none"/>
        </w:rPr>
        <w:t>年</w:t>
      </w:r>
      <w:r>
        <w:rPr>
          <w:rFonts w:eastAsia="楷体_GB2312;楷体" w:cs="楷体_GB2312;楷体" w:hint="eastAsia" w:ascii="楷体_GB2312;楷体" w:hAnsi="楷体_GB2312;楷体"/>
          <w:sz w:val="32"/>
          <w:szCs w:val="32"/>
          <w:u w:val="none"/>
        </w:rPr>
        <w:t>4</w:t>
      </w:r>
      <w:r>
        <w:rPr>
          <w:rFonts w:ascii="楷体_GB2312;楷体" w:hAnsi="楷体_GB2312;楷体" w:cs="楷体_GB2312;楷体" w:hint="eastAsia" w:eastAsia="楷体_GB2312;楷体"/>
          <w:sz w:val="32"/>
          <w:szCs w:val="32"/>
          <w:u w:val="none"/>
        </w:rPr>
        <w:t>月</w:t>
      </w:r>
      <w:r>
        <w:rPr>
          <w:rFonts w:eastAsia="楷体_GB2312;楷体" w:cs="楷体_GB2312;楷体" w:hint="eastAsia" w:ascii="楷体_GB2312;楷体" w:hAnsi="楷体_GB2312;楷体"/>
          <w:sz w:val="32"/>
          <w:szCs w:val="32"/>
          <w:u w:val="none"/>
        </w:rPr>
        <w:t>1</w:t>
      </w:r>
      <w:r>
        <w:rPr>
          <w:rFonts w:ascii="楷体_GB2312;楷体" w:hAnsi="楷体_GB2312;楷体" w:cs="楷体_GB2312;楷体" w:hint="eastAsia" w:eastAsia="楷体_GB2312;楷体"/>
          <w:sz w:val="32"/>
          <w:szCs w:val="32"/>
          <w:u w:val="none"/>
        </w:rPr>
        <w:t>日山西省第十四</w:t>
      </w:r>
    </w:p>
    <w:p>
      <w:pPr>
        <w:pStyle w:val="Normal"/>
        <w:keepNext w:val="false"/>
        <w:keepLines w:val="false"/>
        <w:pageBreakBefore w:val="false"/>
        <w:kinsoku w:val="true"/>
        <w:overflowPunct w:val="true"/>
        <w:autoSpaceDE w:val="true"/>
        <w:bidi w:val="0"/>
        <w:spacing w:lineRule="exact" w:line="600"/>
        <w:ind w:firstLineChars="200" w:startChars="0" w:start="0" w:endChars="0" w:end="0"/>
        <w:jc w:val="both"/>
        <w:textAlignment w:val="auto"/>
        <w:rPr>
          <w:rFonts w:ascii="楷体_GB2312;楷体" w:hAnsi="楷体_GB2312;楷体" w:eastAsia="楷体_GB2312;楷体" w:cs="楷体_GB2312;楷体" w:hint="eastAsia"/>
          <w:sz w:val="32"/>
          <w:szCs w:val="32"/>
          <w:highlight w:val="none"/>
          <w:u w:val="none"/>
        </w:rPr>
      </w:pPr>
      <w:r>
        <w:rPr>
          <w:rFonts w:ascii="楷体_GB2312;楷体" w:hAnsi="楷体_GB2312;楷体" w:cs="楷体_GB2312;楷体" w:hint="eastAsia" w:eastAsia="楷体_GB2312;楷体"/>
          <w:sz w:val="32"/>
          <w:szCs w:val="32"/>
          <w:u w:val="none"/>
        </w:rPr>
        <w:t>届人民代表大会常务委员会第二次会议批</w:t>
      </w:r>
      <w:r>
        <w:rPr>
          <w:rFonts w:ascii="楷体_GB2312;楷体" w:hAnsi="楷体_GB2312;楷体" w:cs="楷体_GB2312;楷体" w:hint="eastAsia" w:eastAsia="楷体_GB2312;楷体"/>
          <w:b w:val="false"/>
          <w:bCs/>
          <w:spacing w:val="6"/>
          <w:sz w:val="32"/>
          <w:szCs w:val="32"/>
        </w:rPr>
        <w:t>准</w:t>
      </w:r>
      <w:r>
        <w:rPr>
          <w:rFonts w:ascii="楷体_GB2312;楷体" w:hAnsi="楷体_GB2312;楷体" w:cs="楷体_GB2312;楷体" w:hint="eastAsia" w:eastAsia="楷体_GB2312;楷体"/>
          <w:sz w:val="32"/>
          <w:szCs w:val="32"/>
          <w:u w:val="none"/>
        </w:rPr>
        <w:t>）</w:t>
      </w:r>
    </w:p>
    <w:p>
      <w:pPr>
        <w:pStyle w:val="Style15"/>
        <w:rPr>
          <w:rFonts w:ascii="方正小标宋简体" w:hAnsi="方正小标宋简体" w:eastAsia="方正小标宋简体" w:cs="方正小标宋简体" w:hint="eastAsia"/>
          <w:bCs/>
          <w:sz w:val="44"/>
          <w:szCs w:val="44"/>
          <w:highlight w:val="none"/>
          <w:u w:val="none"/>
        </w:rPr>
      </w:pPr>
      <w:r>
        <w:rPr>
          <w:rFonts w:eastAsia="方正小标宋简体" w:cs="方正小标宋简体" w:hint="eastAsia" w:ascii="方正小标宋简体" w:hAnsi="方正小标宋简体"/>
          <w:bCs/>
          <w:sz w:val="44"/>
          <w:szCs w:val="44"/>
          <w:u w:val="none"/>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sz w:val="32"/>
          <w:szCs w:val="32"/>
          <w:highlight w:val="none"/>
        </w:rPr>
      </w:pPr>
      <w:r>
        <w:rPr>
          <w:rFonts w:ascii="黑体" w:hAnsi="黑体" w:cs="黑体" w:hint="eastAsia" w:eastAsia="黑体"/>
          <w:bCs/>
          <w:sz w:val="32"/>
          <w:szCs w:val="32"/>
        </w:rPr>
        <w:t>第一条</w:t>
      </w:r>
      <w:r>
        <w:rPr>
          <w:rFonts w:ascii="仿宋_GB2312;仿宋" w:hAnsi="仿宋_GB2312;仿宋" w:cs="宋体" w:hint="eastAsia" w:eastAsia="仿宋_GB2312;仿宋"/>
          <w:b/>
          <w:bCs/>
          <w:sz w:val="32"/>
          <w:szCs w:val="32"/>
        </w:rPr>
        <w:t xml:space="preserve">  </w:t>
      </w:r>
      <w:r>
        <w:rPr>
          <w:rFonts w:ascii="仿宋_GB2312;仿宋" w:hAnsi="仿宋_GB2312;仿宋" w:cs="宋体" w:hint="eastAsia" w:eastAsia="仿宋_GB2312;仿宋"/>
          <w:sz w:val="32"/>
          <w:szCs w:val="32"/>
        </w:rPr>
        <w:t>为了加强电动自行车管理，预防和减少道路交通事故，保护公民人身和财产安全，根据《中华人民共和国道路交通安全法》等法律法规，结合本市实际，制定本条例。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sz w:val="32"/>
          <w:szCs w:val="32"/>
          <w:highlight w:val="none"/>
        </w:rPr>
      </w:pPr>
      <w:r>
        <w:rPr>
          <w:rFonts w:ascii="黑体" w:hAnsi="黑体" w:cs="黑体" w:hint="eastAsia" w:eastAsia="黑体"/>
          <w:bCs/>
          <w:sz w:val="32"/>
          <w:szCs w:val="32"/>
        </w:rPr>
        <w:t>第二条</w:t>
      </w:r>
      <w:r>
        <w:rPr>
          <w:rFonts w:ascii="仿宋_GB2312;仿宋" w:hAnsi="仿宋_GB2312;仿宋" w:cs="宋体" w:hint="eastAsia" w:eastAsia="仿宋_GB2312;仿宋"/>
          <w:b/>
          <w:bCs/>
          <w:sz w:val="32"/>
          <w:szCs w:val="32"/>
        </w:rPr>
        <w:t xml:space="preserve">  </w:t>
      </w:r>
      <w:r>
        <w:rPr>
          <w:rFonts w:ascii="仿宋_GB2312;仿宋" w:hAnsi="仿宋_GB2312;仿宋" w:cs="宋体" w:hint="eastAsia" w:eastAsia="仿宋_GB2312;仿宋"/>
          <w:sz w:val="32"/>
          <w:szCs w:val="32"/>
        </w:rPr>
        <w:t>本市行政区域内电动自行车的销售、登记、道路通行、停放、充电等行为及其监督管理活动，适用本条例。</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sz w:val="32"/>
          <w:szCs w:val="32"/>
          <w:highlight w:val="none"/>
        </w:rPr>
      </w:pPr>
      <w:r>
        <w:rPr>
          <w:rFonts w:ascii="黑体" w:hAnsi="黑体" w:cs="黑体" w:hint="eastAsia" w:eastAsia="黑体"/>
          <w:bCs/>
          <w:sz w:val="32"/>
          <w:szCs w:val="32"/>
        </w:rPr>
        <w:t xml:space="preserve">第三条 </w:t>
      </w:r>
      <w:r>
        <w:rPr>
          <w:rFonts w:ascii="仿宋_GB2312;仿宋" w:hAnsi="仿宋_GB2312;仿宋" w:cs="宋体" w:hint="eastAsia" w:eastAsia="仿宋_GB2312;仿宋"/>
          <w:b/>
          <w:bCs/>
          <w:sz w:val="32"/>
          <w:szCs w:val="32"/>
        </w:rPr>
        <w:t xml:space="preserve"> </w:t>
      </w:r>
      <w:r>
        <w:rPr>
          <w:rFonts w:ascii="仿宋_GB2312;仿宋" w:hAnsi="仿宋_GB2312;仿宋" w:cs="宋体" w:hint="eastAsia" w:eastAsia="仿宋_GB2312;仿宋"/>
          <w:sz w:val="32"/>
          <w:szCs w:val="32"/>
        </w:rPr>
        <w:t>本条例所称电动自行车，是指以车载蓄电池作为辅助能源，具有脚踏骑行能力，能实现电助动、电驱动功能，符合强制性国家标准的两轮自行车。</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sz w:val="32"/>
          <w:szCs w:val="32"/>
          <w:highlight w:val="none"/>
        </w:rPr>
      </w:pPr>
      <w:r>
        <w:rPr>
          <w:rFonts w:ascii="黑体" w:hAnsi="黑体" w:cs="黑体" w:hint="eastAsia" w:eastAsia="黑体"/>
          <w:bCs/>
          <w:sz w:val="32"/>
          <w:szCs w:val="32"/>
        </w:rPr>
        <w:t xml:space="preserve">第四条  </w:t>
      </w:r>
      <w:r>
        <w:rPr>
          <w:rFonts w:ascii="仿宋_GB2312;仿宋" w:hAnsi="仿宋_GB2312;仿宋" w:cs="宋体" w:hint="eastAsia" w:eastAsia="仿宋_GB2312;仿宋"/>
          <w:sz w:val="32"/>
          <w:szCs w:val="32"/>
        </w:rPr>
        <w:t>市、县（市、区）人民政府应当加强对本行政区域内电动自行车管理工作的领导，建立工作协调机制，完善电动自行车道路通行、停放、充电等基础设施，所需经费纳入同级财政预算。</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cs="宋体" w:hint="eastAsia"/>
          <w:sz w:val="32"/>
          <w:szCs w:val="32"/>
          <w:highlight w:val="none"/>
        </w:rPr>
      </w:pPr>
      <w:r>
        <w:rPr>
          <w:rFonts w:ascii="仿宋_GB2312;仿宋" w:hAnsi="仿宋_GB2312;仿宋" w:cs="宋体" w:hint="eastAsia" w:eastAsia="仿宋_GB2312;仿宋"/>
          <w:sz w:val="32"/>
          <w:szCs w:val="32"/>
        </w:rPr>
        <w:t>乡（镇）人民政府、街道办事处应当加强本辖区内电动自行车停放、充电安全管理，督促辖区居民住宅区、单位落实电动自行车的交通安全和消防安全责任。</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sz w:val="32"/>
          <w:szCs w:val="32"/>
          <w:highlight w:val="none"/>
        </w:rPr>
      </w:pPr>
      <w:r>
        <w:rPr>
          <w:rFonts w:ascii="黑体" w:hAnsi="黑体" w:cs="黑体" w:hint="eastAsia" w:eastAsia="黑体"/>
          <w:bCs/>
          <w:sz w:val="32"/>
          <w:szCs w:val="32"/>
        </w:rPr>
        <w:t xml:space="preserve">第五条 </w:t>
      </w:r>
      <w:r>
        <w:rPr>
          <w:rFonts w:ascii="仿宋_GB2312;仿宋" w:hAnsi="仿宋_GB2312;仿宋" w:cs="宋体" w:hint="eastAsia" w:eastAsia="仿宋_GB2312;仿宋"/>
          <w:b/>
          <w:bCs/>
          <w:sz w:val="32"/>
          <w:szCs w:val="32"/>
        </w:rPr>
        <w:t xml:space="preserve"> </w:t>
      </w:r>
      <w:r>
        <w:rPr>
          <w:rFonts w:ascii="仿宋_GB2312;仿宋" w:hAnsi="仿宋_GB2312;仿宋" w:cs="宋体" w:hint="eastAsia" w:eastAsia="仿宋_GB2312;仿宋"/>
          <w:sz w:val="32"/>
          <w:szCs w:val="32"/>
        </w:rPr>
        <w:t>市、县（市、区）人民政府公安机关交通管理部门负责电动自行车的登记、通行等道路</w:t>
      </w:r>
      <w:r>
        <w:rPr>
          <w:rFonts w:ascii="仿宋_GB2312;仿宋" w:hAnsi="仿宋_GB2312;仿宋" w:cs="宋体" w:eastAsia="仿宋_GB2312;仿宋"/>
          <w:sz w:val="32"/>
          <w:szCs w:val="32"/>
        </w:rPr>
        <w:t>交通</w:t>
      </w:r>
      <w:r>
        <w:rPr>
          <w:rFonts w:ascii="仿宋_GB2312;仿宋" w:hAnsi="仿宋_GB2312;仿宋" w:cs="宋体" w:hint="eastAsia" w:eastAsia="仿宋_GB2312;仿宋"/>
          <w:sz w:val="32"/>
          <w:szCs w:val="32"/>
        </w:rPr>
        <w:t>安全管理工作。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sz w:val="32"/>
          <w:szCs w:val="32"/>
          <w:highlight w:val="none"/>
        </w:rPr>
      </w:pPr>
      <w:r>
        <w:rPr>
          <w:rFonts w:ascii="仿宋_GB2312;仿宋" w:hAnsi="仿宋_GB2312;仿宋" w:cs="宋体" w:hint="eastAsia" w:eastAsia="仿宋_GB2312;仿宋"/>
          <w:sz w:val="32"/>
          <w:szCs w:val="32"/>
        </w:rPr>
        <w:t>市、县（市、区）人民政府市场监督管理主管部门负责电动自行车及其配件、</w:t>
      </w:r>
      <w:r>
        <w:rPr>
          <w:rFonts w:ascii="仿宋_GB2312;仿宋" w:hAnsi="仿宋_GB2312;仿宋" w:cs="宋体" w:eastAsia="仿宋_GB2312;仿宋"/>
          <w:sz w:val="32"/>
          <w:szCs w:val="32"/>
        </w:rPr>
        <w:t>安全头盔</w:t>
      </w:r>
      <w:r>
        <w:rPr>
          <w:rFonts w:ascii="仿宋_GB2312;仿宋" w:hAnsi="仿宋_GB2312;仿宋" w:cs="宋体" w:hint="eastAsia" w:eastAsia="仿宋_GB2312;仿宋"/>
          <w:sz w:val="32"/>
          <w:szCs w:val="32"/>
        </w:rPr>
        <w:t>的质量监督管理工作。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sz w:val="32"/>
          <w:szCs w:val="32"/>
          <w:highlight w:val="none"/>
        </w:rPr>
      </w:pPr>
      <w:r>
        <w:rPr>
          <w:rFonts w:ascii="仿宋_GB2312;仿宋" w:hAnsi="仿宋_GB2312;仿宋" w:cs="宋体" w:hint="eastAsia" w:eastAsia="仿宋_GB2312;仿宋"/>
          <w:sz w:val="32"/>
          <w:szCs w:val="32"/>
        </w:rPr>
        <w:t>市、县（市、区）人民政府城市管理主管部门会同公安机关交通管理部门做好城市道路、公共场所电动自行车的停放管理工作。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sz w:val="32"/>
          <w:szCs w:val="32"/>
          <w:highlight w:val="none"/>
        </w:rPr>
      </w:pPr>
      <w:r>
        <w:rPr>
          <w:rFonts w:ascii="仿宋_GB2312;仿宋" w:hAnsi="仿宋_GB2312;仿宋" w:cs="宋体" w:hint="eastAsia" w:eastAsia="仿宋_GB2312;仿宋"/>
          <w:sz w:val="32"/>
          <w:szCs w:val="32"/>
        </w:rPr>
        <w:t>市、县（市、区）人民政府工业和信息化</w:t>
      </w:r>
      <w:r>
        <w:rPr>
          <w:rFonts w:ascii="仿宋_GB2312;仿宋" w:hAnsi="仿宋_GB2312;仿宋" w:cs="宋体" w:eastAsia="仿宋_GB2312;仿宋"/>
          <w:sz w:val="32"/>
          <w:szCs w:val="32"/>
        </w:rPr>
        <w:t>、</w:t>
      </w:r>
      <w:r>
        <w:rPr>
          <w:rFonts w:ascii="仿宋_GB2312;仿宋" w:hAnsi="仿宋_GB2312;仿宋" w:cs="宋体" w:hint="eastAsia" w:eastAsia="仿宋_GB2312;仿宋"/>
          <w:sz w:val="32"/>
          <w:szCs w:val="32"/>
        </w:rPr>
        <w:t>交通运输、财政、规划和自然资源、住房和城乡建设</w:t>
      </w:r>
      <w:r>
        <w:rPr>
          <w:rFonts w:ascii="仿宋_GB2312;仿宋" w:hAnsi="仿宋_GB2312;仿宋" w:cs="宋体" w:eastAsia="仿宋_GB2312;仿宋"/>
          <w:sz w:val="32"/>
          <w:szCs w:val="32"/>
        </w:rPr>
        <w:t>、</w:t>
      </w:r>
      <w:r>
        <w:rPr>
          <w:rFonts w:ascii="仿宋_GB2312;仿宋" w:hAnsi="仿宋_GB2312;仿宋" w:cs="宋体" w:hint="eastAsia" w:eastAsia="仿宋_GB2312;仿宋"/>
          <w:sz w:val="32"/>
          <w:szCs w:val="32"/>
        </w:rPr>
        <w:t>消防救援机构、生态环境等主管部门应当按照各自职责做好电动自行车管理的相关工作。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cs="宋体" w:hint="eastAsia"/>
          <w:sz w:val="32"/>
          <w:szCs w:val="32"/>
          <w:highlight w:val="none"/>
        </w:rPr>
      </w:pPr>
      <w:r>
        <w:rPr>
          <w:rFonts w:ascii="黑体" w:hAnsi="黑体" w:cs="黑体" w:hint="eastAsia" w:eastAsia="黑体"/>
          <w:bCs/>
          <w:sz w:val="32"/>
          <w:szCs w:val="32"/>
        </w:rPr>
        <w:t xml:space="preserve">第六条 </w:t>
      </w:r>
      <w:r>
        <w:rPr>
          <w:rFonts w:ascii="仿宋_GB2312;仿宋" w:hAnsi="仿宋_GB2312;仿宋" w:cs="宋体" w:hint="eastAsia" w:eastAsia="仿宋_GB2312;仿宋"/>
          <w:b/>
          <w:bCs/>
          <w:sz w:val="32"/>
          <w:szCs w:val="32"/>
        </w:rPr>
        <w:t xml:space="preserve"> </w:t>
      </w:r>
      <w:r>
        <w:rPr>
          <w:rFonts w:ascii="仿宋_GB2312;仿宋" w:hAnsi="仿宋_GB2312;仿宋" w:cs="宋体" w:hint="eastAsia" w:eastAsia="仿宋_GB2312;仿宋"/>
          <w:sz w:val="32"/>
          <w:szCs w:val="32"/>
        </w:rPr>
        <w:t>国家机关、企事业单位、社会团体以及其他组织应当加强对本单位人员电动自行车文明驾驶、道路交通安全、消防安全知识和法律法规的宣传教育。</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cs="宋体"/>
          <w:sz w:val="32"/>
          <w:szCs w:val="32"/>
          <w:highlight w:val="none"/>
        </w:rPr>
      </w:pPr>
      <w:r>
        <w:rPr>
          <w:rFonts w:ascii="仿宋_GB2312;仿宋" w:hAnsi="仿宋_GB2312;仿宋" w:cs="宋体" w:hint="eastAsia" w:eastAsia="仿宋_GB2312;仿宋"/>
          <w:sz w:val="32"/>
          <w:szCs w:val="32"/>
        </w:rPr>
        <w:t>教育行政部门</w:t>
      </w:r>
      <w:r>
        <w:rPr>
          <w:rFonts w:ascii="仿宋_GB2312;仿宋" w:hAnsi="仿宋_GB2312;仿宋" w:cs="宋体" w:eastAsia="仿宋_GB2312;仿宋"/>
          <w:sz w:val="32"/>
          <w:szCs w:val="32"/>
        </w:rPr>
        <w:t>、</w:t>
      </w:r>
      <w:r>
        <w:rPr>
          <w:rFonts w:ascii="仿宋_GB2312;仿宋" w:hAnsi="仿宋_GB2312;仿宋" w:cs="宋体" w:hint="eastAsia" w:eastAsia="仿宋_GB2312;仿宋"/>
          <w:sz w:val="32"/>
          <w:szCs w:val="32"/>
        </w:rPr>
        <w:t>学校应当将电动自行车道路</w:t>
      </w:r>
      <w:r>
        <w:rPr>
          <w:rFonts w:ascii="仿宋_GB2312;仿宋" w:hAnsi="仿宋_GB2312;仿宋" w:cs="宋体" w:eastAsia="仿宋_GB2312;仿宋"/>
          <w:sz w:val="32"/>
          <w:szCs w:val="32"/>
        </w:rPr>
        <w:t>交通安全</w:t>
      </w:r>
      <w:r>
        <w:rPr>
          <w:rFonts w:ascii="仿宋_GB2312;仿宋" w:hAnsi="仿宋_GB2312;仿宋" w:cs="宋体" w:hint="eastAsia" w:eastAsia="仿宋_GB2312;仿宋"/>
          <w:sz w:val="32"/>
          <w:szCs w:val="32"/>
        </w:rPr>
        <w:t>和消防安全</w:t>
      </w:r>
      <w:r>
        <w:rPr>
          <w:rFonts w:ascii="仿宋_GB2312;仿宋" w:hAnsi="仿宋_GB2312;仿宋" w:cs="宋体" w:eastAsia="仿宋_GB2312;仿宋"/>
          <w:sz w:val="32"/>
          <w:szCs w:val="32"/>
        </w:rPr>
        <w:t>教育纳入</w:t>
      </w:r>
      <w:r>
        <w:rPr>
          <w:rFonts w:ascii="仿宋_GB2312;仿宋" w:hAnsi="仿宋_GB2312;仿宋" w:cs="宋体" w:hint="eastAsia" w:eastAsia="仿宋_GB2312;仿宋"/>
          <w:sz w:val="32"/>
          <w:szCs w:val="32"/>
        </w:rPr>
        <w:t>法治教育内容</w:t>
      </w:r>
      <w:r>
        <w:rPr>
          <w:rFonts w:ascii="仿宋_GB2312;仿宋" w:hAnsi="仿宋_GB2312;仿宋" w:cs="宋体" w:eastAsia="仿宋_GB2312;仿宋"/>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sz w:val="32"/>
          <w:szCs w:val="32"/>
          <w:highlight w:val="none"/>
        </w:rPr>
      </w:pPr>
      <w:r>
        <w:rPr>
          <w:rFonts w:ascii="黑体" w:hAnsi="黑体" w:cs="黑体" w:hint="eastAsia" w:eastAsia="黑体"/>
          <w:bCs/>
          <w:sz w:val="32"/>
          <w:szCs w:val="32"/>
        </w:rPr>
        <w:t>第七条</w:t>
      </w:r>
      <w:r>
        <w:rPr>
          <w:rFonts w:ascii="仿宋_GB2312;仿宋" w:hAnsi="仿宋_GB2312;仿宋" w:cs="宋体" w:hint="eastAsia" w:eastAsia="仿宋_GB2312;仿宋"/>
          <w:b/>
          <w:bCs/>
          <w:sz w:val="32"/>
          <w:szCs w:val="32"/>
        </w:rPr>
        <w:t xml:space="preserve">  </w:t>
      </w:r>
      <w:r>
        <w:rPr>
          <w:rFonts w:ascii="仿宋_GB2312;仿宋" w:hAnsi="仿宋_GB2312;仿宋" w:cs="宋体" w:hint="eastAsia" w:eastAsia="仿宋_GB2312;仿宋"/>
          <w:sz w:val="32"/>
          <w:szCs w:val="32"/>
        </w:rPr>
        <w:t>鼓励电动自行车所有人投保驾驶人员人身意外伤害险、第三者责任险等相关保险。</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sz w:val="32"/>
          <w:szCs w:val="32"/>
          <w:highlight w:val="none"/>
        </w:rPr>
      </w:pPr>
      <w:r>
        <w:rPr>
          <w:rFonts w:ascii="仿宋_GB2312;仿宋" w:hAnsi="仿宋_GB2312;仿宋" w:cs="宋体" w:hint="eastAsia" w:eastAsia="仿宋_GB2312;仿宋"/>
          <w:sz w:val="32"/>
          <w:szCs w:val="32"/>
        </w:rPr>
        <w:t>鼓励电动自行车销售者为电动自行车购买者投保责任保险。</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sz w:val="32"/>
          <w:szCs w:val="32"/>
          <w:highlight w:val="none"/>
        </w:rPr>
      </w:pPr>
      <w:r>
        <w:rPr>
          <w:rFonts w:ascii="仿宋_GB2312;仿宋" w:hAnsi="仿宋_GB2312;仿宋" w:cs="宋体" w:hint="eastAsia" w:eastAsia="仿宋_GB2312;仿宋"/>
          <w:sz w:val="32"/>
          <w:szCs w:val="32"/>
        </w:rPr>
        <w:t>鼓励快递、物流、外卖等服务企业和互联网电动自行车租赁企业购买第三者责任险、驾驶人员人身意外伤害险等保险。</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sz w:val="32"/>
          <w:szCs w:val="32"/>
          <w:highlight w:val="none"/>
        </w:rPr>
      </w:pPr>
      <w:r>
        <w:rPr>
          <w:rFonts w:ascii="黑体" w:hAnsi="黑体" w:cs="黑体" w:hint="eastAsia" w:eastAsia="黑体"/>
          <w:bCs/>
          <w:sz w:val="32"/>
          <w:szCs w:val="32"/>
        </w:rPr>
        <w:t xml:space="preserve">第八条  </w:t>
      </w:r>
      <w:r>
        <w:rPr>
          <w:rFonts w:ascii="仿宋_GB2312;仿宋" w:hAnsi="仿宋_GB2312;仿宋" w:hint="eastAsia" w:eastAsia="仿宋_GB2312;仿宋"/>
          <w:sz w:val="32"/>
          <w:szCs w:val="32"/>
        </w:rPr>
        <w:t>本市行政区域</w:t>
      </w:r>
      <w:r>
        <w:rPr>
          <w:rFonts w:ascii="仿宋_GB2312;仿宋" w:hAnsi="仿宋_GB2312;仿宋" w:eastAsia="仿宋_GB2312;仿宋"/>
          <w:sz w:val="32"/>
          <w:szCs w:val="32"/>
        </w:rPr>
        <w:t>内</w:t>
      </w:r>
      <w:r>
        <w:rPr>
          <w:rFonts w:ascii="仿宋_GB2312;仿宋" w:hAnsi="仿宋_GB2312;仿宋" w:hint="eastAsia" w:eastAsia="仿宋_GB2312;仿宋"/>
          <w:sz w:val="32"/>
          <w:szCs w:val="32"/>
        </w:rPr>
        <w:t>销售的</w:t>
      </w:r>
      <w:r>
        <w:rPr>
          <w:rFonts w:ascii="仿宋_GB2312;仿宋" w:hAnsi="仿宋_GB2312;仿宋" w:eastAsia="仿宋_GB2312;仿宋"/>
          <w:sz w:val="32"/>
          <w:szCs w:val="32"/>
        </w:rPr>
        <w:t>电动自行车</w:t>
      </w:r>
      <w:r>
        <w:rPr>
          <w:rFonts w:ascii="仿宋_GB2312;仿宋" w:hAnsi="仿宋_GB2312;仿宋" w:hint="eastAsia" w:eastAsia="仿宋_GB2312;仿宋"/>
          <w:sz w:val="32"/>
          <w:szCs w:val="32"/>
        </w:rPr>
        <w:t>应当符合</w:t>
      </w:r>
      <w:r>
        <w:rPr>
          <w:rFonts w:ascii="仿宋_GB2312;仿宋" w:hAnsi="仿宋_GB2312;仿宋" w:eastAsia="仿宋_GB2312;仿宋"/>
          <w:sz w:val="32"/>
          <w:szCs w:val="32"/>
        </w:rPr>
        <w:t>强制性</w:t>
      </w:r>
      <w:r>
        <w:rPr>
          <w:rFonts w:ascii="仿宋_GB2312;仿宋" w:hAnsi="仿宋_GB2312;仿宋" w:hint="eastAsia" w:eastAsia="仿宋_GB2312;仿宋"/>
          <w:sz w:val="32"/>
          <w:szCs w:val="32"/>
        </w:rPr>
        <w:t>国家</w:t>
      </w:r>
      <w:r>
        <w:rPr>
          <w:rFonts w:ascii="仿宋_GB2312;仿宋" w:hAnsi="仿宋_GB2312;仿宋" w:eastAsia="仿宋_GB2312;仿宋"/>
          <w:sz w:val="32"/>
          <w:szCs w:val="32"/>
        </w:rPr>
        <w:t>标准</w:t>
      </w:r>
      <w:r>
        <w:rPr>
          <w:rFonts w:ascii="仿宋_GB2312;仿宋" w:hAnsi="仿宋_GB2312;仿宋" w:hint="eastAsia" w:eastAsia="仿宋_GB2312;仿宋"/>
          <w:sz w:val="32"/>
          <w:szCs w:val="32"/>
        </w:rPr>
        <w:t>，并</w:t>
      </w:r>
      <w:r>
        <w:rPr>
          <w:rFonts w:ascii="仿宋_GB2312;仿宋" w:hAnsi="仿宋_GB2312;仿宋" w:eastAsia="仿宋_GB2312;仿宋"/>
          <w:sz w:val="32"/>
          <w:szCs w:val="32"/>
        </w:rPr>
        <w:t>获得强制性产品认证。</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sz w:val="32"/>
          <w:szCs w:val="32"/>
          <w:highlight w:val="none"/>
        </w:rPr>
      </w:pPr>
      <w:r>
        <w:rPr>
          <w:rFonts w:ascii="黑体" w:hAnsi="黑体" w:cs="黑体" w:hint="eastAsia" w:eastAsia="黑体"/>
          <w:bCs/>
          <w:sz w:val="32"/>
          <w:szCs w:val="32"/>
        </w:rPr>
        <w:t>第九条</w:t>
      </w:r>
      <w:r>
        <w:rPr>
          <w:rFonts w:ascii="仿宋_GB2312;仿宋" w:hAnsi="仿宋_GB2312;仿宋" w:cs="宋体" w:hint="eastAsia" w:eastAsia="仿宋_GB2312;仿宋"/>
          <w:b/>
          <w:bCs/>
          <w:sz w:val="32"/>
          <w:szCs w:val="32"/>
        </w:rPr>
        <w:t xml:space="preserve"> </w:t>
      </w:r>
      <w:r>
        <w:rPr>
          <w:rFonts w:ascii="仿宋_GB2312;仿宋" w:hAnsi="仿宋_GB2312;仿宋" w:cs="宋体" w:hint="eastAsia" w:eastAsia="仿宋_GB2312;仿宋"/>
          <w:sz w:val="32"/>
          <w:szCs w:val="32"/>
        </w:rPr>
        <w:t xml:space="preserve"> 任何单位、个人不得有下列行为：</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sz w:val="32"/>
          <w:szCs w:val="32"/>
          <w:highlight w:val="none"/>
        </w:rPr>
      </w:pPr>
      <w:r>
        <w:rPr>
          <w:rFonts w:ascii="仿宋_GB2312;仿宋" w:hAnsi="仿宋_GB2312;仿宋" w:hint="eastAsia" w:eastAsia="仿宋_GB2312;仿宋"/>
          <w:sz w:val="32"/>
          <w:szCs w:val="32"/>
        </w:rPr>
        <w:t>（一）拼装电动自行车；</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sz w:val="32"/>
          <w:szCs w:val="32"/>
          <w:highlight w:val="none"/>
        </w:rPr>
      </w:pPr>
      <w:r>
        <w:rPr>
          <w:rFonts w:ascii="仿宋_GB2312;仿宋" w:hAnsi="仿宋_GB2312;仿宋" w:hint="eastAsia" w:eastAsia="仿宋_GB2312;仿宋"/>
          <w:sz w:val="32"/>
          <w:szCs w:val="32"/>
        </w:rPr>
        <w:t>（二）改装电动自行车的动力装置和限速装置；</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sz w:val="32"/>
          <w:szCs w:val="32"/>
          <w:highlight w:val="none"/>
        </w:rPr>
      </w:pPr>
      <w:r>
        <w:rPr>
          <w:rFonts w:ascii="仿宋_GB2312;仿宋" w:hAnsi="仿宋_GB2312;仿宋" w:hint="eastAsia" w:eastAsia="仿宋_GB2312;仿宋"/>
          <w:sz w:val="32"/>
          <w:szCs w:val="32"/>
        </w:rPr>
        <w:t>（三）在电动自行车上加装车篷、伞具、座位</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儿童安全座椅除外</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、车厢、支架等改变外形结构影响驾驶安全的装置；</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sz w:val="32"/>
          <w:szCs w:val="32"/>
          <w:highlight w:val="none"/>
        </w:rPr>
      </w:pPr>
      <w:r>
        <w:rPr>
          <w:rFonts w:ascii="仿宋_GB2312;仿宋" w:hAnsi="仿宋_GB2312;仿宋" w:hint="eastAsia" w:eastAsia="仿宋_GB2312;仿宋"/>
          <w:sz w:val="32"/>
          <w:szCs w:val="32"/>
        </w:rPr>
        <w:t>（四）其他影响电动自行车通行安全的加装、改装行为。</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cs="宋体" w:hint="eastAsia"/>
          <w:sz w:val="32"/>
          <w:szCs w:val="32"/>
          <w:highlight w:val="none"/>
        </w:rPr>
      </w:pPr>
      <w:r>
        <w:rPr>
          <w:rFonts w:ascii="黑体" w:hAnsi="黑体" w:cs="黑体" w:hint="eastAsia" w:eastAsia="黑体"/>
          <w:bCs/>
          <w:sz w:val="32"/>
          <w:szCs w:val="32"/>
        </w:rPr>
        <w:t xml:space="preserve">第十条 </w:t>
      </w:r>
      <w:r>
        <w:rPr>
          <w:rFonts w:ascii="仿宋_GB2312;仿宋" w:hAnsi="仿宋_GB2312;仿宋" w:cs="宋体" w:hint="eastAsia" w:eastAsia="仿宋_GB2312;仿宋"/>
          <w:b/>
          <w:bCs/>
          <w:sz w:val="32"/>
          <w:szCs w:val="32"/>
        </w:rPr>
        <w:t xml:space="preserve"> </w:t>
      </w:r>
      <w:r>
        <w:rPr>
          <w:rFonts w:ascii="仿宋_GB2312;仿宋" w:hAnsi="仿宋_GB2312;仿宋" w:cs="宋体" w:hint="eastAsia" w:eastAsia="仿宋_GB2312;仿宋"/>
          <w:sz w:val="32"/>
          <w:szCs w:val="32"/>
        </w:rPr>
        <w:t>本市电动自行车实行实名登记制度。电动自行车所有人应当自购买之日起三十日内，向</w:t>
      </w:r>
      <w:r>
        <w:rPr>
          <w:rFonts w:ascii="仿宋_GB2312;仿宋" w:hAnsi="仿宋_GB2312;仿宋" w:cs="宋体" w:eastAsia="仿宋_GB2312;仿宋"/>
          <w:sz w:val="32"/>
          <w:szCs w:val="32"/>
        </w:rPr>
        <w:t>户籍所在地</w:t>
      </w:r>
      <w:r>
        <w:rPr>
          <w:rFonts w:ascii="仿宋_GB2312;仿宋" w:hAnsi="仿宋_GB2312;仿宋" w:cs="宋体" w:hint="eastAsia" w:eastAsia="仿宋_GB2312;仿宋"/>
          <w:sz w:val="32"/>
          <w:szCs w:val="32"/>
        </w:rPr>
        <w:t>或者居住地公安机关交通管理部门申请办理注册登记，逾期</w:t>
      </w:r>
      <w:r>
        <w:rPr>
          <w:rFonts w:ascii="仿宋_GB2312;仿宋" w:hAnsi="仿宋_GB2312;仿宋" w:cs="宋体" w:eastAsia="仿宋_GB2312;仿宋"/>
          <w:sz w:val="32"/>
          <w:szCs w:val="32"/>
        </w:rPr>
        <w:t>未</w:t>
      </w:r>
      <w:r>
        <w:rPr>
          <w:rFonts w:ascii="仿宋_GB2312;仿宋" w:hAnsi="仿宋_GB2312;仿宋" w:cs="宋体" w:hint="eastAsia" w:eastAsia="仿宋_GB2312;仿宋"/>
          <w:sz w:val="32"/>
          <w:szCs w:val="32"/>
        </w:rPr>
        <w:t>注册登记的，不得上道路行驶。</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cs="宋体" w:hint="eastAsia"/>
          <w:sz w:val="32"/>
          <w:szCs w:val="32"/>
          <w:highlight w:val="none"/>
        </w:rPr>
      </w:pPr>
      <w:r>
        <w:rPr>
          <w:rFonts w:ascii="仿宋_GB2312;仿宋" w:hAnsi="仿宋_GB2312;仿宋" w:cs="宋体" w:hint="eastAsia" w:eastAsia="仿宋_GB2312;仿宋"/>
          <w:sz w:val="32"/>
          <w:szCs w:val="32"/>
        </w:rPr>
        <w:t>首次注册登记不收取费用。</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cs="宋体" w:hint="eastAsia"/>
          <w:sz w:val="32"/>
          <w:szCs w:val="32"/>
          <w:highlight w:val="none"/>
        </w:rPr>
      </w:pPr>
      <w:r>
        <w:rPr>
          <w:rFonts w:ascii="仿宋_GB2312;仿宋" w:hAnsi="仿宋_GB2312;仿宋" w:cs="宋体" w:hint="eastAsia" w:eastAsia="仿宋_GB2312;仿宋"/>
          <w:sz w:val="32"/>
          <w:szCs w:val="32"/>
        </w:rPr>
        <w:t>电动自行车证、号牌丢失或者损毁的，电动自行车所有人应当向公安机关交通管理部门申请补领或者换领。补领、换领电动</w:t>
      </w:r>
      <w:r>
        <w:rPr>
          <w:rFonts w:ascii="仿宋_GB2312;仿宋" w:hAnsi="仿宋_GB2312;仿宋" w:cs="宋体" w:eastAsia="仿宋_GB2312;仿宋"/>
          <w:sz w:val="32"/>
          <w:szCs w:val="32"/>
        </w:rPr>
        <w:t>自行车证、</w:t>
      </w:r>
      <w:r>
        <w:rPr>
          <w:rFonts w:ascii="仿宋_GB2312;仿宋" w:hAnsi="仿宋_GB2312;仿宋" w:cs="宋体" w:hint="eastAsia" w:eastAsia="仿宋_GB2312;仿宋"/>
          <w:sz w:val="32"/>
          <w:szCs w:val="32"/>
        </w:rPr>
        <w:t>号牌的工本费，由电动自行车所有人承担。</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sz w:val="32"/>
          <w:szCs w:val="32"/>
          <w:highlight w:val="none"/>
        </w:rPr>
      </w:pPr>
      <w:r>
        <w:rPr>
          <w:rFonts w:ascii="黑体" w:hAnsi="黑体" w:cs="黑体" w:hint="eastAsia" w:eastAsia="黑体"/>
          <w:bCs/>
          <w:sz w:val="32"/>
          <w:szCs w:val="32"/>
        </w:rPr>
        <w:t xml:space="preserve">第十一条 </w:t>
      </w:r>
      <w:r>
        <w:rPr>
          <w:rFonts w:ascii="楷体_GB2312;楷体" w:hAnsi="楷体_GB2312;楷体" w:cs="楷体_GB2312;楷体" w:hint="eastAsia" w:eastAsia="楷体_GB2312;楷体"/>
          <w:sz w:val="32"/>
          <w:szCs w:val="32"/>
        </w:rPr>
        <w:t xml:space="preserve"> </w:t>
      </w:r>
      <w:r>
        <w:rPr>
          <w:rFonts w:ascii="仿宋_GB2312;仿宋" w:hAnsi="仿宋_GB2312;仿宋" w:cs="宋体" w:hint="eastAsia" w:eastAsia="仿宋_GB2312;仿宋"/>
          <w:sz w:val="32"/>
          <w:szCs w:val="32"/>
        </w:rPr>
        <w:t>电动自行车所有人申请办理注册登记，应当现场交验车辆并提交以下材料：</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sz w:val="32"/>
          <w:szCs w:val="32"/>
          <w:highlight w:val="none"/>
        </w:rPr>
      </w:pPr>
      <w:r>
        <w:rPr>
          <w:rFonts w:ascii="仿宋_GB2312;仿宋" w:hAnsi="仿宋_GB2312;仿宋" w:cs="宋体" w:hint="eastAsia" w:eastAsia="仿宋_GB2312;仿宋"/>
          <w:sz w:val="32"/>
          <w:szCs w:val="32"/>
        </w:rPr>
        <w:t>（一）电动自行车所有人的身份证明或者统一社会信用代码证书；</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sz w:val="32"/>
          <w:szCs w:val="32"/>
          <w:highlight w:val="none"/>
        </w:rPr>
      </w:pPr>
      <w:r>
        <w:rPr>
          <w:rFonts w:ascii="仿宋_GB2312;仿宋" w:hAnsi="仿宋_GB2312;仿宋" w:cs="宋体" w:hint="eastAsia" w:eastAsia="仿宋_GB2312;仿宋"/>
          <w:sz w:val="32"/>
          <w:szCs w:val="32"/>
        </w:rPr>
        <w:t>（二）购车发票或者车辆其他合法来源证明；</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sz w:val="32"/>
          <w:szCs w:val="32"/>
          <w:highlight w:val="none"/>
        </w:rPr>
      </w:pPr>
      <w:r>
        <w:rPr>
          <w:rFonts w:ascii="仿宋_GB2312;仿宋" w:hAnsi="仿宋_GB2312;仿宋" w:cs="宋体" w:hint="eastAsia" w:eastAsia="仿宋_GB2312;仿宋"/>
          <w:sz w:val="32"/>
          <w:szCs w:val="32"/>
        </w:rPr>
        <w:t>（三）车辆出厂合格证明。</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sz w:val="32"/>
          <w:szCs w:val="32"/>
          <w:highlight w:val="none"/>
        </w:rPr>
      </w:pPr>
      <w:r>
        <w:rPr>
          <w:rFonts w:ascii="黑体" w:hAnsi="黑体" w:cs="黑体" w:hint="eastAsia" w:eastAsia="黑体"/>
          <w:bCs/>
          <w:sz w:val="32"/>
          <w:szCs w:val="32"/>
        </w:rPr>
        <w:t>第十二条</w:t>
      </w:r>
      <w:r>
        <w:rPr>
          <w:rFonts w:ascii="仿宋_GB2312;仿宋" w:hAnsi="仿宋_GB2312;仿宋" w:cs="宋体" w:hint="eastAsia" w:eastAsia="仿宋_GB2312;仿宋"/>
          <w:b/>
          <w:bCs/>
          <w:sz w:val="32"/>
          <w:szCs w:val="32"/>
        </w:rPr>
        <w:t xml:space="preserve">  </w:t>
      </w:r>
      <w:r>
        <w:rPr>
          <w:rFonts w:ascii="仿宋_GB2312;仿宋" w:hAnsi="仿宋_GB2312;仿宋" w:cs="宋体" w:hint="eastAsia" w:eastAsia="仿宋_GB2312;仿宋"/>
          <w:sz w:val="32"/>
          <w:szCs w:val="32"/>
        </w:rPr>
        <w:t>公安机关交通管理部门对符合规定条件且材料齐全的，予以注册登记，并在三个工作日内发放电动自行车</w:t>
      </w:r>
      <w:r>
        <w:rPr>
          <w:rFonts w:ascii="仿宋_GB2312;仿宋" w:hAnsi="仿宋_GB2312;仿宋" w:cs="宋体" w:eastAsia="仿宋_GB2312;仿宋"/>
          <w:sz w:val="32"/>
          <w:szCs w:val="32"/>
        </w:rPr>
        <w:t>证、</w:t>
      </w:r>
      <w:r>
        <w:rPr>
          <w:rFonts w:ascii="仿宋_GB2312;仿宋" w:hAnsi="仿宋_GB2312;仿宋" w:cs="宋体" w:hint="eastAsia" w:eastAsia="仿宋_GB2312;仿宋"/>
          <w:sz w:val="32"/>
          <w:szCs w:val="32"/>
        </w:rPr>
        <w:t>号牌；对提交的材料不齐全的，应当一次性告知需要补充的材料；对不符合规定条件的，不予注册登记并书面说明理由。</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sz w:val="32"/>
          <w:szCs w:val="32"/>
          <w:highlight w:val="none"/>
        </w:rPr>
      </w:pPr>
      <w:r>
        <w:rPr>
          <w:rFonts w:ascii="黑体" w:hAnsi="黑体" w:cs="黑体" w:hint="eastAsia" w:eastAsia="黑体"/>
          <w:bCs/>
          <w:sz w:val="32"/>
          <w:szCs w:val="32"/>
        </w:rPr>
        <w:t xml:space="preserve">第十三条 </w:t>
      </w:r>
      <w:r>
        <w:rPr>
          <w:rFonts w:ascii="楷体_GB2312;楷体" w:hAnsi="楷体_GB2312;楷体" w:cs="楷体_GB2312;楷体" w:hint="eastAsia" w:eastAsia="楷体_GB2312;楷体"/>
          <w:sz w:val="32"/>
          <w:szCs w:val="32"/>
        </w:rPr>
        <w:t xml:space="preserve"> </w:t>
      </w:r>
      <w:r>
        <w:rPr>
          <w:rFonts w:ascii="仿宋_GB2312;仿宋" w:hAnsi="仿宋_GB2312;仿宋" w:cs="宋体" w:hint="eastAsia" w:eastAsia="仿宋_GB2312;仿宋"/>
          <w:sz w:val="32"/>
          <w:szCs w:val="32"/>
        </w:rPr>
        <w:t>本条例施行前购买的不符合电动自行车强制性国家标准的车辆，实行过渡期备案登记管理。过渡期三年，自本条例施行之日起计算。</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sz w:val="32"/>
          <w:szCs w:val="32"/>
          <w:highlight w:val="none"/>
        </w:rPr>
      </w:pPr>
      <w:r>
        <w:rPr>
          <w:rFonts w:ascii="仿宋_GB2312;仿宋" w:hAnsi="仿宋_GB2312;仿宋" w:cs="宋体" w:hint="eastAsia" w:eastAsia="仿宋_GB2312;仿宋"/>
          <w:sz w:val="32"/>
          <w:szCs w:val="32"/>
        </w:rPr>
        <w:t>实行过渡期备案登记管理的车辆</w:t>
      </w:r>
      <w:r>
        <w:rPr>
          <w:rFonts w:eastAsia="仿宋_GB2312;仿宋" w:hint="eastAsia" w:ascii="仿宋_GB2312;仿宋" w:hAnsi="仿宋_GB2312;仿宋"/>
          <w:sz w:val="32"/>
          <w:szCs w:val="32"/>
        </w:rPr>
        <w:t>(</w:t>
      </w:r>
      <w:r>
        <w:rPr>
          <w:rFonts w:ascii="仿宋_GB2312;仿宋" w:hAnsi="仿宋_GB2312;仿宋" w:cs="宋体" w:hint="eastAsia" w:eastAsia="仿宋_GB2312;仿宋"/>
          <w:sz w:val="32"/>
          <w:szCs w:val="32"/>
        </w:rPr>
        <w:t>以下简称备案车辆</w:t>
      </w:r>
      <w:r>
        <w:rPr>
          <w:rFonts w:eastAsia="仿宋_GB2312;仿宋" w:hint="eastAsia" w:ascii="仿宋_GB2312;仿宋" w:hAnsi="仿宋_GB2312;仿宋"/>
          <w:sz w:val="32"/>
          <w:szCs w:val="32"/>
        </w:rPr>
        <w:t>)</w:t>
      </w:r>
      <w:r>
        <w:rPr>
          <w:rFonts w:ascii="仿宋_GB2312;仿宋" w:hAnsi="仿宋_GB2312;仿宋" w:cs="宋体" w:hint="eastAsia" w:eastAsia="仿宋_GB2312;仿宋"/>
          <w:sz w:val="32"/>
          <w:szCs w:val="32"/>
        </w:rPr>
        <w:t>，其所有人应当依照本条例第十一条的规定，向</w:t>
      </w:r>
      <w:r>
        <w:rPr>
          <w:rFonts w:ascii="仿宋_GB2312;仿宋" w:hAnsi="仿宋_GB2312;仿宋" w:cs="宋体" w:eastAsia="仿宋_GB2312;仿宋"/>
          <w:sz w:val="32"/>
          <w:szCs w:val="32"/>
        </w:rPr>
        <w:t>户籍所在地</w:t>
      </w:r>
      <w:r>
        <w:rPr>
          <w:rFonts w:ascii="仿宋_GB2312;仿宋" w:hAnsi="仿宋_GB2312;仿宋" w:cs="宋体" w:hint="eastAsia" w:eastAsia="仿宋_GB2312;仿宋"/>
          <w:sz w:val="32"/>
          <w:szCs w:val="32"/>
        </w:rPr>
        <w:t>或者居住地公安机关交通管理部门申请办理备案登记。</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cs="宋体" w:hint="eastAsia"/>
          <w:sz w:val="32"/>
          <w:szCs w:val="32"/>
          <w:highlight w:val="none"/>
        </w:rPr>
      </w:pPr>
      <w:r>
        <w:rPr>
          <w:rFonts w:ascii="仿宋_GB2312;仿宋" w:hAnsi="仿宋_GB2312;仿宋" w:cs="宋体" w:hint="eastAsia" w:eastAsia="仿宋_GB2312;仿宋"/>
          <w:sz w:val="32"/>
          <w:szCs w:val="32"/>
        </w:rPr>
        <w:t>备案车辆过渡期限届满的，其牌证自行作废。</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sz w:val="32"/>
          <w:szCs w:val="32"/>
          <w:highlight w:val="none"/>
        </w:rPr>
      </w:pPr>
      <w:r>
        <w:rPr>
          <w:rFonts w:ascii="黑体" w:hAnsi="黑体" w:cs="黑体" w:hint="eastAsia" w:eastAsia="黑体"/>
          <w:bCs/>
          <w:sz w:val="32"/>
          <w:szCs w:val="32"/>
        </w:rPr>
        <w:t>第十四条</w:t>
      </w:r>
      <w:r>
        <w:rPr>
          <w:rFonts w:ascii="仿宋_GB2312;仿宋" w:hAnsi="仿宋_GB2312;仿宋" w:cs="宋体" w:hint="eastAsia" w:eastAsia="仿宋_GB2312;仿宋"/>
          <w:b/>
          <w:bCs/>
          <w:sz w:val="32"/>
          <w:szCs w:val="32"/>
        </w:rPr>
        <w:t xml:space="preserve">  </w:t>
      </w:r>
      <w:r>
        <w:rPr>
          <w:rFonts w:ascii="仿宋_GB2312;仿宋" w:hAnsi="仿宋_GB2312;仿宋" w:cs="宋体" w:hint="eastAsia" w:eastAsia="仿宋_GB2312;仿宋"/>
          <w:sz w:val="32"/>
          <w:szCs w:val="32"/>
        </w:rPr>
        <w:t>已经注册登记的电动自行车更换车身、车架或者因质量原因更换整车的，电动自行车所有人应当向公安机关交通管理部门交验车辆，申请变更登记。</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cs="宋体" w:hint="eastAsia"/>
          <w:sz w:val="32"/>
          <w:szCs w:val="32"/>
          <w:highlight w:val="none"/>
        </w:rPr>
      </w:pPr>
      <w:r>
        <w:rPr>
          <w:rFonts w:ascii="仿宋_GB2312;仿宋" w:hAnsi="仿宋_GB2312;仿宋" w:cs="宋体" w:hint="eastAsia" w:eastAsia="仿宋_GB2312;仿宋"/>
          <w:sz w:val="32"/>
          <w:szCs w:val="32"/>
        </w:rPr>
        <w:t>已经注册登记的电动自行车灭失、报废、因质量原因退车或者因其他情形需要注销的，电动自行车所有人应当向公安机关交通管理部门申请注销登记。</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sz w:val="32"/>
          <w:szCs w:val="32"/>
          <w:highlight w:val="none"/>
        </w:rPr>
      </w:pPr>
      <w:r>
        <w:rPr>
          <w:rFonts w:ascii="仿宋_GB2312;仿宋" w:hAnsi="仿宋_GB2312;仿宋" w:cs="宋体" w:hint="eastAsia" w:eastAsia="仿宋_GB2312;仿宋"/>
          <w:sz w:val="32"/>
          <w:szCs w:val="32"/>
        </w:rPr>
        <w:t>已经注册登记的电动自行车所有权发生转移的，当事人应当向公安机关交通管理部门申请转移登记。</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sz w:val="32"/>
          <w:szCs w:val="32"/>
          <w:highlight w:val="none"/>
        </w:rPr>
      </w:pPr>
      <w:r>
        <w:rPr>
          <w:rFonts w:ascii="黑体" w:hAnsi="黑体" w:cs="黑体" w:hint="eastAsia" w:eastAsia="黑体"/>
          <w:bCs/>
          <w:sz w:val="32"/>
          <w:szCs w:val="32"/>
        </w:rPr>
        <w:t xml:space="preserve">第十五条 </w:t>
      </w:r>
      <w:r>
        <w:rPr>
          <w:rFonts w:ascii="仿宋_GB2312;仿宋" w:hAnsi="仿宋_GB2312;仿宋" w:cs="宋体" w:hint="eastAsia" w:eastAsia="仿宋_GB2312;仿宋"/>
          <w:b/>
          <w:bCs/>
          <w:sz w:val="32"/>
          <w:szCs w:val="32"/>
        </w:rPr>
        <w:t xml:space="preserve"> </w:t>
      </w:r>
      <w:r>
        <w:rPr>
          <w:rFonts w:ascii="仿宋_GB2312;仿宋" w:hAnsi="仿宋_GB2312;仿宋" w:hint="eastAsia" w:eastAsia="仿宋_GB2312;仿宋"/>
          <w:sz w:val="32"/>
          <w:szCs w:val="32"/>
        </w:rPr>
        <w:t>办</w:t>
      </w:r>
      <w:r>
        <w:rPr>
          <w:rFonts w:ascii="仿宋_GB2312;仿宋" w:hAnsi="仿宋_GB2312;仿宋" w:cs="宋体" w:hint="eastAsia" w:eastAsia="仿宋_GB2312;仿宋"/>
          <w:sz w:val="32"/>
          <w:szCs w:val="32"/>
        </w:rPr>
        <w:t>理转移登记时，电动自行车所有人应当向注册登记机关现场交验车辆并提交以下材料：</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sz w:val="32"/>
          <w:szCs w:val="32"/>
          <w:highlight w:val="none"/>
        </w:rPr>
      </w:pPr>
      <w:r>
        <w:rPr>
          <w:rFonts w:ascii="仿宋_GB2312;仿宋" w:hAnsi="仿宋_GB2312;仿宋" w:cs="宋体" w:hint="eastAsia" w:eastAsia="仿宋_GB2312;仿宋"/>
          <w:sz w:val="32"/>
          <w:szCs w:val="32"/>
        </w:rPr>
        <w:t>（一）</w:t>
      </w:r>
      <w:r>
        <w:rPr>
          <w:rFonts w:ascii="仿宋_GB2312;仿宋" w:hAnsi="仿宋_GB2312;仿宋" w:cs="仿宋_GB2312;仿宋" w:hint="eastAsia" w:eastAsia="仿宋_GB2312;仿宋"/>
          <w:b w:val="false"/>
          <w:bCs w:val="false"/>
          <w:color w:val="000000"/>
          <w:kern w:val="0"/>
          <w:sz w:val="32"/>
          <w:szCs w:val="32"/>
          <w:shd w:fill="FFFFFF" w:val="clear"/>
        </w:rPr>
        <w:t>原</w:t>
      </w:r>
      <w:r>
        <w:rPr>
          <w:rFonts w:ascii="仿宋_GB2312;仿宋" w:hAnsi="仿宋_GB2312;仿宋" w:cs="宋体" w:hint="eastAsia" w:eastAsia="仿宋_GB2312;仿宋"/>
          <w:strike w:val="false"/>
          <w:dstrike w:val="false"/>
          <w:sz w:val="32"/>
          <w:szCs w:val="32"/>
        </w:rPr>
        <w:t>电动自行车</w:t>
      </w:r>
      <w:r>
        <w:rPr>
          <w:rFonts w:ascii="仿宋_GB2312;仿宋" w:hAnsi="仿宋_GB2312;仿宋" w:cs="仿宋_GB2312;仿宋" w:hint="eastAsia" w:eastAsia="仿宋_GB2312;仿宋"/>
          <w:b w:val="false"/>
          <w:bCs w:val="false"/>
          <w:color w:val="000000"/>
          <w:kern w:val="0"/>
          <w:sz w:val="32"/>
          <w:szCs w:val="32"/>
          <w:shd w:fill="FFFFFF" w:val="clear"/>
        </w:rPr>
        <w:t>所有人和现</w:t>
      </w:r>
      <w:r>
        <w:rPr>
          <w:rFonts w:ascii="仿宋_GB2312;仿宋" w:hAnsi="仿宋_GB2312;仿宋" w:cs="宋体" w:hint="eastAsia" w:eastAsia="仿宋_GB2312;仿宋"/>
          <w:strike w:val="false"/>
          <w:dstrike w:val="false"/>
          <w:sz w:val="32"/>
          <w:szCs w:val="32"/>
        </w:rPr>
        <w:t>电动自行车</w:t>
      </w:r>
      <w:r>
        <w:rPr>
          <w:rFonts w:ascii="仿宋_GB2312;仿宋" w:hAnsi="仿宋_GB2312;仿宋" w:cs="仿宋_GB2312;仿宋" w:hint="eastAsia" w:eastAsia="仿宋_GB2312;仿宋"/>
          <w:b w:val="false"/>
          <w:bCs w:val="false"/>
          <w:color w:val="000000"/>
          <w:kern w:val="0"/>
          <w:sz w:val="32"/>
          <w:szCs w:val="32"/>
          <w:shd w:fill="FFFFFF" w:val="clear"/>
        </w:rPr>
        <w:t>所有人的</w:t>
      </w:r>
      <w:r>
        <w:rPr>
          <w:rFonts w:ascii="仿宋_GB2312;仿宋" w:hAnsi="仿宋_GB2312;仿宋" w:cs="宋体" w:hint="eastAsia" w:eastAsia="仿宋_GB2312;仿宋"/>
          <w:sz w:val="32"/>
          <w:szCs w:val="32"/>
        </w:rPr>
        <w:t>身份证明或者统一社会信用代码证书；</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sz w:val="32"/>
          <w:szCs w:val="32"/>
          <w:highlight w:val="none"/>
        </w:rPr>
      </w:pPr>
      <w:r>
        <w:rPr>
          <w:rFonts w:ascii="仿宋_GB2312;仿宋" w:hAnsi="仿宋_GB2312;仿宋" w:cs="宋体" w:hint="eastAsia" w:eastAsia="仿宋_GB2312;仿宋"/>
          <w:sz w:val="32"/>
          <w:szCs w:val="32"/>
        </w:rPr>
        <w:t>（二）原电动自行车证、号牌；</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cs="宋体" w:hint="eastAsia"/>
          <w:sz w:val="32"/>
          <w:szCs w:val="32"/>
          <w:highlight w:val="none"/>
        </w:rPr>
      </w:pPr>
      <w:r>
        <w:rPr>
          <w:rFonts w:ascii="仿宋_GB2312;仿宋" w:hAnsi="仿宋_GB2312;仿宋" w:cs="宋体" w:hint="eastAsia" w:eastAsia="仿宋_GB2312;仿宋"/>
          <w:sz w:val="32"/>
          <w:szCs w:val="32"/>
        </w:rPr>
        <w:t>（三）</w:t>
      </w:r>
      <w:r>
        <w:rPr>
          <w:rFonts w:ascii="仿宋_GB2312;仿宋" w:hAnsi="仿宋_GB2312;仿宋" w:cs="仿宋_GB2312;仿宋" w:hint="eastAsia" w:eastAsia="仿宋_GB2312;仿宋"/>
          <w:b w:val="false"/>
          <w:bCs w:val="false"/>
          <w:color w:val="000000"/>
          <w:kern w:val="0"/>
          <w:sz w:val="32"/>
          <w:szCs w:val="32"/>
          <w:shd w:fill="FFFFFF" w:val="clear"/>
        </w:rPr>
        <w:t>电动自行车所有权转移的有关证明、凭证</w:t>
      </w:r>
      <w:r>
        <w:rPr>
          <w:rFonts w:ascii="仿宋_GB2312;仿宋" w:hAnsi="仿宋_GB2312;仿宋" w:cs="仿宋_GB2312;仿宋" w:hint="eastAsia" w:eastAsia="仿宋_GB2312;仿宋"/>
          <w:b w:val="false"/>
          <w:bCs w:val="false"/>
          <w:color w:val="000000"/>
          <w:kern w:val="0"/>
          <w:sz w:val="32"/>
          <w:szCs w:val="32"/>
          <w:shd w:fill="FFFFFF" w:val="clear"/>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sz w:val="32"/>
          <w:szCs w:val="32"/>
          <w:highlight w:val="none"/>
        </w:rPr>
      </w:pPr>
      <w:r>
        <w:rPr>
          <w:rFonts w:ascii="黑体" w:hAnsi="黑体" w:cs="黑体" w:hint="eastAsia" w:eastAsia="黑体"/>
          <w:bCs/>
          <w:sz w:val="32"/>
          <w:szCs w:val="32"/>
        </w:rPr>
        <w:t xml:space="preserve">第十六条 </w:t>
      </w:r>
      <w:r>
        <w:rPr>
          <w:rFonts w:ascii="楷体_GB2312;楷体" w:hAnsi="楷体_GB2312;楷体" w:cs="楷体_GB2312;楷体" w:hint="eastAsia" w:eastAsia="楷体_GB2312;楷体"/>
          <w:sz w:val="32"/>
          <w:szCs w:val="32"/>
        </w:rPr>
        <w:t xml:space="preserve"> </w:t>
      </w:r>
      <w:r>
        <w:rPr>
          <w:rFonts w:ascii="仿宋_GB2312;仿宋" w:hAnsi="仿宋_GB2312;仿宋" w:cs="宋体" w:hint="eastAsia" w:eastAsia="仿宋_GB2312;仿宋"/>
          <w:sz w:val="32"/>
          <w:szCs w:val="32"/>
        </w:rPr>
        <w:t>公安机关交通管理部门可以在公安派出所、电动自行车销售网点、社区等设立电动</w:t>
      </w:r>
      <w:r>
        <w:rPr>
          <w:rFonts w:ascii="仿宋_GB2312;仿宋" w:hAnsi="仿宋_GB2312;仿宋" w:cs="宋体" w:eastAsia="仿宋_GB2312;仿宋"/>
          <w:sz w:val="32"/>
          <w:szCs w:val="32"/>
        </w:rPr>
        <w:t>自行车</w:t>
      </w:r>
      <w:r>
        <w:rPr>
          <w:rFonts w:ascii="仿宋_GB2312;仿宋" w:hAnsi="仿宋_GB2312;仿宋" w:cs="宋体" w:hint="eastAsia" w:eastAsia="仿宋_GB2312;仿宋"/>
          <w:sz w:val="32"/>
          <w:szCs w:val="32"/>
        </w:rPr>
        <w:t>登记服务站，提供便民服务。</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sz w:val="32"/>
          <w:szCs w:val="32"/>
          <w:highlight w:val="none"/>
        </w:rPr>
      </w:pPr>
      <w:r>
        <w:rPr>
          <w:rFonts w:ascii="黑体" w:hAnsi="黑体" w:cs="黑体" w:hint="eastAsia" w:eastAsia="黑体"/>
          <w:bCs/>
          <w:sz w:val="32"/>
          <w:szCs w:val="32"/>
        </w:rPr>
        <w:t>第十七条</w:t>
      </w:r>
      <w:r>
        <w:rPr>
          <w:rFonts w:ascii="仿宋_GB2312;仿宋" w:hAnsi="仿宋_GB2312;仿宋" w:cs="宋体" w:hint="eastAsia" w:eastAsia="仿宋_GB2312;仿宋"/>
          <w:b/>
          <w:bCs/>
          <w:sz w:val="32"/>
          <w:szCs w:val="32"/>
        </w:rPr>
        <w:t xml:space="preserve">  </w:t>
      </w:r>
      <w:r>
        <w:rPr>
          <w:rFonts w:ascii="仿宋_GB2312;仿宋" w:hAnsi="仿宋_GB2312;仿宋" w:cs="宋体" w:hint="eastAsia" w:eastAsia="仿宋_GB2312;仿宋"/>
          <w:sz w:val="32"/>
          <w:szCs w:val="32"/>
        </w:rPr>
        <w:t>驾驶电动自行车上道路行驶，应当符合下列规定：</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sz w:val="32"/>
          <w:szCs w:val="32"/>
          <w:highlight w:val="none"/>
        </w:rPr>
      </w:pPr>
      <w:r>
        <w:rPr>
          <w:rFonts w:ascii="仿宋_GB2312;仿宋" w:hAnsi="仿宋_GB2312;仿宋" w:cs="宋体" w:hint="eastAsia" w:eastAsia="仿宋_GB2312;仿宋"/>
          <w:sz w:val="32"/>
          <w:szCs w:val="32"/>
        </w:rPr>
        <w:t>（一）驾驶人年满十六周岁；</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sz w:val="32"/>
          <w:szCs w:val="32"/>
          <w:highlight w:val="none"/>
        </w:rPr>
      </w:pPr>
      <w:r>
        <w:rPr>
          <w:rFonts w:ascii="仿宋_GB2312;仿宋" w:hAnsi="仿宋_GB2312;仿宋" w:cs="宋体" w:hint="eastAsia" w:eastAsia="仿宋_GB2312;仿宋"/>
          <w:sz w:val="32"/>
          <w:szCs w:val="32"/>
        </w:rPr>
        <w:t>（二）驾驶人和乘车人规范佩戴安全头盔；</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sz w:val="32"/>
          <w:szCs w:val="32"/>
          <w:highlight w:val="none"/>
        </w:rPr>
      </w:pPr>
      <w:r>
        <w:rPr>
          <w:rFonts w:ascii="仿宋_GB2312;仿宋" w:hAnsi="仿宋_GB2312;仿宋" w:cs="宋体" w:hint="eastAsia" w:eastAsia="仿宋_GB2312;仿宋"/>
          <w:sz w:val="32"/>
          <w:szCs w:val="32"/>
        </w:rPr>
        <w:t>（三）保持制动器、喇叭、夜间照明灯、反光装置等设备性能符合安全要求；</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cs="宋体"/>
          <w:sz w:val="32"/>
          <w:szCs w:val="32"/>
          <w:highlight w:val="none"/>
        </w:rPr>
      </w:pPr>
      <w:r>
        <w:rPr>
          <w:rFonts w:ascii="仿宋_GB2312;仿宋" w:hAnsi="仿宋_GB2312;仿宋" w:cs="宋体" w:hint="eastAsia" w:eastAsia="仿宋_GB2312;仿宋"/>
          <w:sz w:val="32"/>
          <w:szCs w:val="32"/>
        </w:rPr>
        <w:t>（四）按照规定安装号牌；</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cs="宋体" w:hint="eastAsia"/>
          <w:sz w:val="32"/>
          <w:szCs w:val="32"/>
          <w:highlight w:val="none"/>
        </w:rPr>
      </w:pPr>
      <w:r>
        <w:rPr>
          <w:rFonts w:ascii="仿宋_GB2312;仿宋" w:hAnsi="仿宋_GB2312;仿宋" w:cs="宋体" w:hint="eastAsia" w:eastAsia="仿宋_GB2312;仿宋"/>
          <w:sz w:val="32"/>
          <w:szCs w:val="32"/>
        </w:rPr>
        <w:t>（五）在核定</w:t>
      </w:r>
      <w:r>
        <w:rPr>
          <w:rFonts w:ascii="仿宋_GB2312;仿宋" w:hAnsi="仿宋_GB2312;仿宋" w:cs="宋体" w:eastAsia="仿宋_GB2312;仿宋"/>
          <w:sz w:val="32"/>
          <w:szCs w:val="32"/>
        </w:rPr>
        <w:t>载重量范围内载物，载物的长</w:t>
      </w:r>
      <w:r>
        <w:rPr>
          <w:rFonts w:ascii="仿宋_GB2312;仿宋" w:hAnsi="仿宋_GB2312;仿宋" w:cs="宋体" w:hint="eastAsia" w:eastAsia="仿宋_GB2312;仿宋"/>
          <w:sz w:val="32"/>
          <w:szCs w:val="32"/>
        </w:rPr>
        <w:t>、</w:t>
      </w:r>
      <w:r>
        <w:rPr>
          <w:rFonts w:ascii="仿宋_GB2312;仿宋" w:hAnsi="仿宋_GB2312;仿宋" w:cs="宋体" w:eastAsia="仿宋_GB2312;仿宋"/>
          <w:sz w:val="32"/>
          <w:szCs w:val="32"/>
        </w:rPr>
        <w:t>宽</w:t>
      </w:r>
      <w:r>
        <w:rPr>
          <w:rFonts w:ascii="仿宋_GB2312;仿宋" w:hAnsi="仿宋_GB2312;仿宋" w:cs="宋体" w:hint="eastAsia" w:eastAsia="仿宋_GB2312;仿宋"/>
          <w:sz w:val="32"/>
          <w:szCs w:val="32"/>
        </w:rPr>
        <w:t>、</w:t>
      </w:r>
      <w:r>
        <w:rPr>
          <w:rFonts w:ascii="仿宋_GB2312;仿宋" w:hAnsi="仿宋_GB2312;仿宋" w:cs="宋体" w:eastAsia="仿宋_GB2312;仿宋"/>
          <w:sz w:val="32"/>
          <w:szCs w:val="32"/>
        </w:rPr>
        <w:t>高</w:t>
      </w:r>
      <w:r>
        <w:rPr>
          <w:rFonts w:ascii="仿宋_GB2312;仿宋" w:hAnsi="仿宋_GB2312;仿宋" w:cs="宋体" w:hint="eastAsia" w:eastAsia="仿宋_GB2312;仿宋"/>
          <w:sz w:val="32"/>
          <w:szCs w:val="32"/>
        </w:rPr>
        <w:t>符合</w:t>
      </w:r>
      <w:r>
        <w:rPr>
          <w:rFonts w:ascii="仿宋_GB2312;仿宋" w:hAnsi="仿宋_GB2312;仿宋" w:cs="宋体" w:eastAsia="仿宋_GB2312;仿宋"/>
          <w:sz w:val="32"/>
          <w:szCs w:val="32"/>
        </w:rPr>
        <w:t>法定</w:t>
      </w:r>
      <w:r>
        <w:rPr>
          <w:rFonts w:ascii="仿宋_GB2312;仿宋" w:hAnsi="仿宋_GB2312;仿宋" w:cs="宋体" w:hint="eastAsia" w:eastAsia="仿宋_GB2312;仿宋"/>
          <w:sz w:val="32"/>
          <w:szCs w:val="32"/>
        </w:rPr>
        <w:t>标准；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sz w:val="32"/>
          <w:szCs w:val="32"/>
          <w:highlight w:val="none"/>
        </w:rPr>
      </w:pPr>
      <w:r>
        <w:rPr>
          <w:rFonts w:ascii="仿宋_GB2312;仿宋" w:hAnsi="仿宋_GB2312;仿宋" w:cs="宋体" w:hint="eastAsia" w:eastAsia="仿宋_GB2312;仿宋"/>
          <w:sz w:val="32"/>
          <w:szCs w:val="32"/>
        </w:rPr>
        <w:t>（六）法律、法规规定的其他情形。</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sz w:val="32"/>
          <w:szCs w:val="32"/>
          <w:highlight w:val="none"/>
        </w:rPr>
      </w:pPr>
      <w:r>
        <w:rPr>
          <w:rFonts w:ascii="黑体" w:hAnsi="黑体" w:cs="黑体" w:hint="eastAsia" w:eastAsia="黑体"/>
          <w:bCs/>
          <w:sz w:val="32"/>
          <w:szCs w:val="32"/>
        </w:rPr>
        <w:t>第十八条</w:t>
      </w:r>
      <w:r>
        <w:rPr>
          <w:rFonts w:ascii="仿宋_GB2312;仿宋" w:hAnsi="仿宋_GB2312;仿宋" w:cs="宋体" w:hint="eastAsia" w:eastAsia="仿宋_GB2312;仿宋"/>
          <w:b/>
          <w:bCs/>
          <w:sz w:val="32"/>
          <w:szCs w:val="32"/>
        </w:rPr>
        <w:t xml:space="preserve">  </w:t>
      </w:r>
      <w:r>
        <w:rPr>
          <w:rFonts w:ascii="仿宋_GB2312;仿宋" w:hAnsi="仿宋_GB2312;仿宋" w:cs="宋体" w:hint="eastAsia" w:eastAsia="仿宋_GB2312;仿宋"/>
          <w:sz w:val="32"/>
          <w:szCs w:val="32"/>
        </w:rPr>
        <w:t>驾驶电动自行车上道路行驶，应当遵守下列通行规定：</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cs="宋体"/>
          <w:color w:val="000000"/>
          <w:sz w:val="32"/>
          <w:szCs w:val="32"/>
          <w:highlight w:val="none"/>
        </w:rPr>
      </w:pPr>
      <w:r>
        <w:rPr>
          <w:rFonts w:ascii="仿宋_GB2312;仿宋" w:hAnsi="仿宋_GB2312;仿宋" w:cs="宋体" w:hint="eastAsia" w:eastAsia="仿宋_GB2312;仿宋"/>
          <w:sz w:val="32"/>
          <w:szCs w:val="32"/>
        </w:rPr>
        <w:t>（一）在非机动车道内行驶，没有非机动车道的靠车行</w:t>
      </w:r>
      <w:r>
        <w:rPr>
          <w:rFonts w:ascii="仿宋_GB2312;仿宋" w:hAnsi="仿宋_GB2312;仿宋" w:cs="宋体" w:eastAsia="仿宋_GB2312;仿宋"/>
          <w:sz w:val="32"/>
          <w:szCs w:val="32"/>
        </w:rPr>
        <w:t>道的</w:t>
      </w:r>
      <w:r>
        <w:rPr>
          <w:rFonts w:ascii="仿宋_GB2312;仿宋" w:hAnsi="仿宋_GB2312;仿宋" w:cs="宋体" w:hint="eastAsia" w:eastAsia="仿宋_GB2312;仿宋"/>
          <w:sz w:val="32"/>
          <w:szCs w:val="32"/>
        </w:rPr>
        <w:t>右侧行驶</w:t>
      </w:r>
      <w:r>
        <w:rPr>
          <w:rFonts w:ascii="仿宋_GB2312;仿宋" w:hAnsi="仿宋_GB2312;仿宋" w:cs="宋体" w:hint="eastAsia" w:eastAsia="仿宋_GB2312;仿宋"/>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cs="宋体"/>
          <w:color w:val="000000"/>
          <w:sz w:val="32"/>
          <w:szCs w:val="32"/>
          <w:highlight w:val="none"/>
        </w:rPr>
      </w:pPr>
      <w:r>
        <w:rPr>
          <w:rFonts w:ascii="仿宋_GB2312;仿宋" w:hAnsi="仿宋_GB2312;仿宋" w:cs="宋体" w:hint="eastAsia" w:eastAsia="仿宋_GB2312;仿宋"/>
          <w:color w:val="000000"/>
          <w:sz w:val="32"/>
          <w:szCs w:val="32"/>
        </w:rPr>
        <w:t>（二）在非机动车道内行驶时，最高时速不得超过十五公里；</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sz w:val="32"/>
          <w:szCs w:val="32"/>
          <w:highlight w:val="none"/>
        </w:rPr>
      </w:pPr>
      <w:r>
        <w:rPr>
          <w:rFonts w:ascii="仿宋_GB2312;仿宋" w:hAnsi="仿宋_GB2312;仿宋" w:cs="宋体" w:hint="eastAsia" w:eastAsia="仿宋_GB2312;仿宋"/>
          <w:color w:val="000000"/>
          <w:sz w:val="32"/>
          <w:szCs w:val="32"/>
        </w:rPr>
        <w:t>（三）遵守交通信号</w:t>
      </w:r>
      <w:r>
        <w:rPr>
          <w:rFonts w:ascii="仿宋_GB2312;仿宋" w:hAnsi="仿宋_GB2312;仿宋" w:cs="宋体" w:hint="eastAsia" w:eastAsia="仿宋_GB2312;仿宋"/>
          <w:sz w:val="32"/>
          <w:szCs w:val="32"/>
        </w:rPr>
        <w:t>灯、交通标志、交通标线，服从交通警察指挥或者交通协管人员引导；</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sz w:val="32"/>
          <w:szCs w:val="32"/>
          <w:highlight w:val="none"/>
        </w:rPr>
      </w:pPr>
      <w:r>
        <w:rPr>
          <w:rFonts w:ascii="仿宋_GB2312;仿宋" w:hAnsi="仿宋_GB2312;仿宋" w:cs="宋体" w:hint="eastAsia" w:eastAsia="仿宋_GB2312;仿宋"/>
          <w:sz w:val="32"/>
          <w:szCs w:val="32"/>
        </w:rPr>
        <w:t>（四）在路段上横过机动车道，应当下车推行，有人行横道或者行人过街设施的，应当从人行横道或者行人过街设施通过；没有人行横道、没有行人过街设施或者不便使用行人过街设施的，在确认安全后直行通过；</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sz w:val="32"/>
          <w:szCs w:val="32"/>
          <w:highlight w:val="none"/>
        </w:rPr>
      </w:pPr>
      <w:r>
        <w:rPr>
          <w:rFonts w:ascii="仿宋_GB2312;仿宋" w:hAnsi="仿宋_GB2312;仿宋" w:cs="宋体" w:hint="eastAsia" w:eastAsia="仿宋_GB2312;仿宋"/>
          <w:sz w:val="32"/>
          <w:szCs w:val="32"/>
        </w:rPr>
        <w:t>（五）法律、法规规定的其他情形。</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sz w:val="32"/>
          <w:szCs w:val="32"/>
          <w:highlight w:val="none"/>
        </w:rPr>
      </w:pPr>
      <w:r>
        <w:rPr>
          <w:rFonts w:ascii="黑体" w:hAnsi="黑体" w:cs="黑体" w:hint="eastAsia" w:eastAsia="黑体"/>
          <w:bCs/>
          <w:sz w:val="32"/>
          <w:szCs w:val="32"/>
        </w:rPr>
        <w:t>第十九条</w:t>
      </w:r>
      <w:r>
        <w:rPr>
          <w:rFonts w:ascii="楷体_GB2312;楷体" w:hAnsi="楷体_GB2312;楷体" w:cs="楷体_GB2312;楷体" w:hint="eastAsia" w:eastAsia="楷体_GB2312;楷体"/>
          <w:sz w:val="32"/>
          <w:szCs w:val="32"/>
        </w:rPr>
        <w:t xml:space="preserve">  </w:t>
      </w:r>
      <w:r>
        <w:rPr>
          <w:rFonts w:ascii="仿宋_GB2312;仿宋" w:hAnsi="仿宋_GB2312;仿宋" w:cs="宋体" w:hint="eastAsia" w:eastAsia="仿宋_GB2312;仿宋"/>
          <w:sz w:val="32"/>
          <w:szCs w:val="32"/>
        </w:rPr>
        <w:t>驾驶电动自行车上道路行驶，不得有下列行为：</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sz w:val="32"/>
          <w:szCs w:val="32"/>
          <w:highlight w:val="none"/>
        </w:rPr>
      </w:pPr>
      <w:r>
        <w:rPr>
          <w:rFonts w:ascii="仿宋_GB2312;仿宋" w:hAnsi="仿宋_GB2312;仿宋" w:cs="宋体" w:hint="eastAsia" w:eastAsia="仿宋_GB2312;仿宋"/>
          <w:sz w:val="32"/>
          <w:szCs w:val="32"/>
        </w:rPr>
        <w:t>（一）逆向行驶、超速行驶；</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sz w:val="32"/>
          <w:szCs w:val="32"/>
          <w:highlight w:val="none"/>
        </w:rPr>
      </w:pPr>
      <w:r>
        <w:rPr>
          <w:rFonts w:ascii="仿宋_GB2312;仿宋" w:hAnsi="仿宋_GB2312;仿宋" w:cs="宋体" w:hint="eastAsia" w:eastAsia="仿宋_GB2312;仿宋"/>
          <w:sz w:val="32"/>
          <w:szCs w:val="32"/>
        </w:rPr>
        <w:t>（二）在高架桥、城市快速路行驶；</w:t>
      </w:r>
      <w:r>
        <w:rPr>
          <w:rFonts w:ascii="仿宋_GB2312;仿宋" w:hAnsi="仿宋_GB2312;仿宋" w:hint="eastAsia" w:eastAsia="仿宋_GB2312;仿宋"/>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sz w:val="32"/>
          <w:szCs w:val="32"/>
          <w:highlight w:val="none"/>
        </w:rPr>
      </w:pPr>
      <w:r>
        <w:rPr>
          <w:rFonts w:ascii="仿宋_GB2312;仿宋" w:hAnsi="仿宋_GB2312;仿宋" w:cs="宋体" w:hint="eastAsia" w:eastAsia="仿宋_GB2312;仿宋"/>
          <w:sz w:val="32"/>
          <w:szCs w:val="32"/>
        </w:rPr>
        <w:t>（三）违反限制通行、禁止通行等交通管制规定；</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cs="宋体" w:hint="eastAsia"/>
          <w:sz w:val="32"/>
          <w:szCs w:val="32"/>
          <w:highlight w:val="none"/>
        </w:rPr>
      </w:pPr>
      <w:r>
        <w:rPr>
          <w:rFonts w:ascii="仿宋_GB2312;仿宋" w:hAnsi="仿宋_GB2312;仿宋" w:cs="宋体" w:hint="eastAsia" w:eastAsia="仿宋_GB2312;仿宋"/>
          <w:sz w:val="32"/>
          <w:szCs w:val="32"/>
        </w:rPr>
        <w:t>（四）醉酒驾驶；</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sz w:val="32"/>
          <w:szCs w:val="32"/>
          <w:highlight w:val="none"/>
        </w:rPr>
      </w:pPr>
      <w:r>
        <w:rPr>
          <w:rFonts w:ascii="仿宋_GB2312;仿宋" w:hAnsi="仿宋_GB2312;仿宋" w:cs="宋体" w:hint="eastAsia" w:eastAsia="仿宋_GB2312;仿宋"/>
          <w:sz w:val="32"/>
          <w:szCs w:val="32"/>
        </w:rPr>
        <w:t>（五）以手持方式使用通讯工具，双手离把、手中持物等妨碍安全驾驶的行为；</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sz w:val="32"/>
          <w:szCs w:val="32"/>
          <w:highlight w:val="none"/>
        </w:rPr>
      </w:pPr>
      <w:r>
        <w:rPr>
          <w:rFonts w:ascii="仿宋_GB2312;仿宋" w:hAnsi="仿宋_GB2312;仿宋" w:cs="宋体" w:hint="eastAsia" w:eastAsia="仿宋_GB2312;仿宋"/>
          <w:sz w:val="32"/>
          <w:szCs w:val="32"/>
        </w:rPr>
        <w:t>（六）牵引、攀扶车辆或者被其他车辆牵引；</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sz w:val="32"/>
          <w:szCs w:val="32"/>
          <w:highlight w:val="none"/>
        </w:rPr>
      </w:pPr>
      <w:r>
        <w:rPr>
          <w:rFonts w:ascii="仿宋_GB2312;仿宋" w:hAnsi="仿宋_GB2312;仿宋" w:cs="宋体" w:hint="eastAsia" w:eastAsia="仿宋_GB2312;仿宋"/>
          <w:sz w:val="32"/>
          <w:szCs w:val="32"/>
        </w:rPr>
        <w:t>（七）扶身并行、互相追逐或者曲折竞驶；</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sz w:val="32"/>
          <w:szCs w:val="32"/>
          <w:highlight w:val="none"/>
        </w:rPr>
      </w:pPr>
      <w:r>
        <w:rPr>
          <w:rFonts w:ascii="仿宋_GB2312;仿宋" w:hAnsi="仿宋_GB2312;仿宋" w:cs="宋体" w:hint="eastAsia" w:eastAsia="仿宋_GB2312;仿宋"/>
          <w:sz w:val="32"/>
          <w:szCs w:val="32"/>
        </w:rPr>
        <w:t>（八）牵引动物；</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sz w:val="32"/>
          <w:szCs w:val="32"/>
          <w:highlight w:val="none"/>
        </w:rPr>
      </w:pPr>
      <w:r>
        <w:rPr>
          <w:rFonts w:ascii="仿宋_GB2312;仿宋" w:hAnsi="仿宋_GB2312;仿宋" w:cs="宋体" w:hint="eastAsia" w:eastAsia="仿宋_GB2312;仿宋"/>
          <w:spacing w:val="-6"/>
          <w:sz w:val="32"/>
          <w:szCs w:val="32"/>
        </w:rPr>
        <w:t>（九）</w:t>
      </w:r>
      <w:r>
        <w:rPr>
          <w:rFonts w:ascii="仿宋_GB2312;仿宋" w:hAnsi="仿宋_GB2312;仿宋" w:cs="宋体" w:hint="eastAsia" w:eastAsia="仿宋_GB2312;仿宋"/>
          <w:sz w:val="32"/>
          <w:szCs w:val="32"/>
        </w:rPr>
        <w:t>驾驶拼装、加装、改装的电动自行车；</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spacing w:val="-6"/>
          <w:sz w:val="32"/>
          <w:szCs w:val="32"/>
          <w:highlight w:val="none"/>
        </w:rPr>
      </w:pPr>
      <w:r>
        <w:rPr>
          <w:rFonts w:ascii="仿宋_GB2312;仿宋" w:hAnsi="仿宋_GB2312;仿宋" w:cs="宋体" w:hint="eastAsia" w:eastAsia="仿宋_GB2312;仿宋"/>
          <w:sz w:val="32"/>
          <w:szCs w:val="32"/>
        </w:rPr>
        <w:t>（十）</w:t>
      </w:r>
      <w:r>
        <w:rPr>
          <w:rFonts w:ascii="仿宋_GB2312;仿宋" w:hAnsi="仿宋_GB2312;仿宋" w:cs="宋体" w:hint="eastAsia" w:eastAsia="仿宋_GB2312;仿宋"/>
          <w:spacing w:val="-6"/>
          <w:sz w:val="32"/>
          <w:szCs w:val="32"/>
        </w:rPr>
        <w:t>故意遮挡、污损号牌，套用、挪用、伪造、变造或者使用伪造、变造的电动自行车证</w:t>
      </w:r>
      <w:r>
        <w:rPr>
          <w:rFonts w:ascii="仿宋_GB2312;仿宋" w:hAnsi="仿宋_GB2312;仿宋" w:cs="宋体" w:eastAsia="仿宋_GB2312;仿宋"/>
          <w:spacing w:val="-6"/>
          <w:sz w:val="32"/>
          <w:szCs w:val="32"/>
        </w:rPr>
        <w:t>、</w:t>
      </w:r>
      <w:r>
        <w:rPr>
          <w:rFonts w:ascii="仿宋_GB2312;仿宋" w:hAnsi="仿宋_GB2312;仿宋" w:cs="宋体" w:hint="eastAsia" w:eastAsia="仿宋_GB2312;仿宋"/>
          <w:spacing w:val="-6"/>
          <w:sz w:val="32"/>
          <w:szCs w:val="32"/>
        </w:rPr>
        <w:t>号牌；</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sz w:val="32"/>
          <w:szCs w:val="32"/>
          <w:highlight w:val="none"/>
        </w:rPr>
      </w:pPr>
      <w:r>
        <w:rPr>
          <w:rFonts w:ascii="仿宋_GB2312;仿宋" w:hAnsi="仿宋_GB2312;仿宋" w:cs="宋体" w:hint="eastAsia" w:eastAsia="仿宋_GB2312;仿宋"/>
          <w:sz w:val="32"/>
          <w:szCs w:val="32"/>
        </w:rPr>
        <w:t>（十一）法律、法规禁止的其他行为。</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sz w:val="32"/>
          <w:szCs w:val="32"/>
          <w:highlight w:val="none"/>
        </w:rPr>
      </w:pPr>
      <w:r>
        <w:rPr>
          <w:rFonts w:ascii="黑体" w:hAnsi="黑体" w:cs="黑体" w:hint="eastAsia" w:eastAsia="黑体"/>
          <w:bCs/>
          <w:sz w:val="32"/>
          <w:szCs w:val="32"/>
        </w:rPr>
        <w:t>第二十条</w:t>
      </w:r>
      <w:r>
        <w:rPr>
          <w:rFonts w:ascii="楷体_GB2312;楷体" w:hAnsi="楷体_GB2312;楷体" w:cs="楷体_GB2312;楷体" w:hint="eastAsia" w:eastAsia="楷体_GB2312;楷体"/>
          <w:sz w:val="32"/>
          <w:szCs w:val="32"/>
        </w:rPr>
        <w:t xml:space="preserve">  </w:t>
      </w:r>
      <w:r>
        <w:rPr>
          <w:rFonts w:ascii="仿宋_GB2312;仿宋" w:hAnsi="仿宋_GB2312;仿宋" w:cs="宋体" w:hint="eastAsia" w:eastAsia="仿宋_GB2312;仿宋"/>
          <w:sz w:val="32"/>
          <w:szCs w:val="32"/>
        </w:rPr>
        <w:t>成年人驾驶电动自行车可以搭载一名十二周岁以下的未成年人。</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sz w:val="32"/>
          <w:szCs w:val="32"/>
          <w:highlight w:val="none"/>
        </w:rPr>
      </w:pPr>
      <w:r>
        <w:rPr>
          <w:rFonts w:ascii="仿宋_GB2312;仿宋" w:hAnsi="仿宋_GB2312;仿宋" w:cs="宋体" w:hint="eastAsia" w:eastAsia="仿宋_GB2312;仿宋"/>
          <w:sz w:val="32"/>
          <w:szCs w:val="32"/>
        </w:rPr>
        <w:t>年满十六周岁的未成年人驾驶电动自行车不得载人。</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sz w:val="32"/>
          <w:szCs w:val="32"/>
          <w:highlight w:val="none"/>
        </w:rPr>
      </w:pPr>
      <w:r>
        <w:rPr>
          <w:rFonts w:ascii="仿宋_GB2312;仿宋" w:hAnsi="仿宋_GB2312;仿宋" w:cs="宋体" w:hint="eastAsia" w:eastAsia="仿宋_GB2312;仿宋"/>
          <w:sz w:val="32"/>
          <w:szCs w:val="32"/>
        </w:rPr>
        <w:t>电动自行车乘车人应当在驾驶人后方正向骑坐。</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cs="宋体"/>
          <w:sz w:val="32"/>
          <w:szCs w:val="32"/>
          <w:highlight w:val="none"/>
        </w:rPr>
      </w:pPr>
      <w:r>
        <w:rPr>
          <w:rFonts w:ascii="黑体" w:hAnsi="黑体" w:cs="黑体" w:hint="eastAsia" w:eastAsia="黑体"/>
          <w:bCs/>
          <w:sz w:val="32"/>
          <w:szCs w:val="32"/>
        </w:rPr>
        <w:t xml:space="preserve">第二十一条 </w:t>
      </w:r>
      <w:r>
        <w:rPr>
          <w:rFonts w:ascii="仿宋_GB2312;仿宋" w:hAnsi="仿宋_GB2312;仿宋" w:cs="宋体" w:hint="eastAsia" w:eastAsia="仿宋_GB2312;仿宋"/>
          <w:b/>
          <w:bCs/>
          <w:sz w:val="32"/>
          <w:szCs w:val="32"/>
        </w:rPr>
        <w:t xml:space="preserve"> </w:t>
      </w:r>
      <w:r>
        <w:rPr>
          <w:rFonts w:ascii="仿宋_GB2312;仿宋" w:hAnsi="仿宋_GB2312;仿宋" w:cs="宋体" w:hint="eastAsia" w:eastAsia="仿宋_GB2312;仿宋"/>
          <w:sz w:val="32"/>
          <w:szCs w:val="32"/>
        </w:rPr>
        <w:t>新建住宅</w:t>
      </w:r>
      <w:r>
        <w:rPr>
          <w:rFonts w:ascii="仿宋_GB2312;仿宋" w:hAnsi="仿宋_GB2312;仿宋" w:cs="宋体" w:eastAsia="仿宋_GB2312;仿宋"/>
          <w:sz w:val="32"/>
          <w:szCs w:val="32"/>
        </w:rPr>
        <w:t>小区应当规划和配套建设电动自行车集中停放场所和集中充电设施。已</w:t>
      </w:r>
      <w:r>
        <w:rPr>
          <w:rFonts w:ascii="仿宋_GB2312;仿宋" w:hAnsi="仿宋_GB2312;仿宋" w:cs="宋体" w:hint="eastAsia" w:eastAsia="仿宋_GB2312;仿宋"/>
          <w:sz w:val="32"/>
          <w:szCs w:val="32"/>
        </w:rPr>
        <w:t>建成</w:t>
      </w:r>
      <w:r>
        <w:rPr>
          <w:rFonts w:ascii="仿宋_GB2312;仿宋" w:hAnsi="仿宋_GB2312;仿宋" w:cs="宋体" w:eastAsia="仿宋_GB2312;仿宋"/>
          <w:sz w:val="32"/>
          <w:szCs w:val="32"/>
        </w:rPr>
        <w:t>的住宅小区，应当根据实际情况增建、改建电动自行车集中停放场所，完善集中充电</w:t>
      </w:r>
      <w:r>
        <w:rPr>
          <w:rFonts w:ascii="仿宋_GB2312;仿宋" w:hAnsi="仿宋_GB2312;仿宋" w:cs="宋体" w:hint="eastAsia" w:eastAsia="仿宋_GB2312;仿宋"/>
          <w:sz w:val="32"/>
          <w:szCs w:val="32"/>
        </w:rPr>
        <w:t>等</w:t>
      </w:r>
      <w:r>
        <w:rPr>
          <w:rFonts w:ascii="仿宋_GB2312;仿宋" w:hAnsi="仿宋_GB2312;仿宋" w:cs="宋体" w:eastAsia="仿宋_GB2312;仿宋"/>
          <w:sz w:val="32"/>
          <w:szCs w:val="32"/>
        </w:rPr>
        <w:t>配套设施。</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sz w:val="32"/>
          <w:szCs w:val="32"/>
          <w:highlight w:val="none"/>
        </w:rPr>
      </w:pPr>
      <w:r>
        <w:rPr>
          <w:rFonts w:ascii="仿宋_GB2312;仿宋" w:hAnsi="仿宋_GB2312;仿宋" w:cs="宋体" w:hint="eastAsia" w:eastAsia="仿宋_GB2312;仿宋"/>
          <w:sz w:val="32"/>
          <w:szCs w:val="32"/>
        </w:rPr>
        <w:t>新建</w:t>
      </w:r>
      <w:r>
        <w:rPr>
          <w:rFonts w:ascii="仿宋_GB2312;仿宋" w:hAnsi="仿宋_GB2312;仿宋" w:cs="宋体" w:eastAsia="仿宋_GB2312;仿宋"/>
          <w:sz w:val="32"/>
          <w:szCs w:val="32"/>
        </w:rPr>
        <w:t>、改建、扩建的公共建筑、</w:t>
      </w:r>
      <w:r>
        <w:rPr>
          <w:rFonts w:ascii="仿宋_GB2312;仿宋" w:hAnsi="仿宋_GB2312;仿宋" w:cs="宋体" w:hint="eastAsia" w:eastAsia="仿宋_GB2312;仿宋"/>
          <w:sz w:val="32"/>
          <w:szCs w:val="32"/>
        </w:rPr>
        <w:t>公共</w:t>
      </w:r>
      <w:r>
        <w:rPr>
          <w:rFonts w:ascii="仿宋_GB2312;仿宋" w:hAnsi="仿宋_GB2312;仿宋" w:cs="宋体" w:eastAsia="仿宋_GB2312;仿宋"/>
          <w:sz w:val="32"/>
          <w:szCs w:val="32"/>
        </w:rPr>
        <w:t>场所、</w:t>
      </w:r>
      <w:r>
        <w:rPr>
          <w:rFonts w:ascii="仿宋_GB2312;仿宋" w:hAnsi="仿宋_GB2312;仿宋" w:cs="宋体" w:hint="eastAsia" w:eastAsia="仿宋_GB2312;仿宋"/>
          <w:sz w:val="32"/>
          <w:szCs w:val="32"/>
        </w:rPr>
        <w:t>商业街区</w:t>
      </w:r>
      <w:r>
        <w:rPr>
          <w:rFonts w:ascii="仿宋_GB2312;仿宋" w:hAnsi="仿宋_GB2312;仿宋" w:cs="宋体" w:eastAsia="仿宋_GB2312;仿宋"/>
          <w:sz w:val="32"/>
          <w:szCs w:val="32"/>
        </w:rPr>
        <w:t>等</w:t>
      </w:r>
      <w:r>
        <w:rPr>
          <w:rFonts w:ascii="仿宋_GB2312;仿宋" w:hAnsi="仿宋_GB2312;仿宋" w:cs="宋体" w:hint="eastAsia" w:eastAsia="仿宋_GB2312;仿宋"/>
          <w:sz w:val="32"/>
          <w:szCs w:val="32"/>
        </w:rPr>
        <w:t>应当</w:t>
      </w:r>
      <w:r>
        <w:rPr>
          <w:rFonts w:ascii="仿宋_GB2312;仿宋" w:hAnsi="仿宋_GB2312;仿宋" w:cs="宋体" w:eastAsia="仿宋_GB2312;仿宋"/>
          <w:sz w:val="32"/>
          <w:szCs w:val="32"/>
        </w:rPr>
        <w:t>配建、增建电动自行车集中停放场所，有条件的</w:t>
      </w:r>
      <w:r>
        <w:rPr>
          <w:rFonts w:ascii="仿宋_GB2312;仿宋" w:hAnsi="仿宋_GB2312;仿宋" w:cs="宋体" w:hint="eastAsia" w:eastAsia="仿宋_GB2312;仿宋"/>
          <w:sz w:val="32"/>
          <w:szCs w:val="32"/>
        </w:rPr>
        <w:t>应当</w:t>
      </w:r>
      <w:r>
        <w:rPr>
          <w:rFonts w:ascii="仿宋_GB2312;仿宋" w:hAnsi="仿宋_GB2312;仿宋" w:cs="宋体" w:eastAsia="仿宋_GB2312;仿宋"/>
          <w:sz w:val="32"/>
          <w:szCs w:val="32"/>
        </w:rPr>
        <w:t>提供充电</w:t>
      </w:r>
      <w:r>
        <w:rPr>
          <w:rFonts w:ascii="仿宋_GB2312;仿宋" w:hAnsi="仿宋_GB2312;仿宋" w:cs="宋体" w:hint="eastAsia" w:eastAsia="仿宋_GB2312;仿宋"/>
          <w:sz w:val="32"/>
          <w:szCs w:val="32"/>
        </w:rPr>
        <w:t>等</w:t>
      </w:r>
      <w:r>
        <w:rPr>
          <w:rFonts w:ascii="仿宋_GB2312;仿宋" w:hAnsi="仿宋_GB2312;仿宋" w:cs="宋体" w:eastAsia="仿宋_GB2312;仿宋"/>
          <w:sz w:val="32"/>
          <w:szCs w:val="32"/>
        </w:rPr>
        <w:t>配套设施。</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sz w:val="32"/>
          <w:szCs w:val="32"/>
          <w:highlight w:val="none"/>
        </w:rPr>
      </w:pPr>
      <w:r>
        <w:rPr>
          <w:rFonts w:ascii="黑体" w:hAnsi="黑体" w:cs="黑体" w:hint="eastAsia" w:eastAsia="黑体"/>
          <w:bCs/>
          <w:sz w:val="32"/>
          <w:szCs w:val="32"/>
        </w:rPr>
        <w:t xml:space="preserve">第二十二条 </w:t>
      </w:r>
      <w:r>
        <w:rPr>
          <w:rFonts w:ascii="仿宋_GB2312;仿宋" w:hAnsi="仿宋_GB2312;仿宋" w:cs="宋体" w:hint="eastAsia" w:eastAsia="仿宋_GB2312;仿宋"/>
          <w:b/>
          <w:bCs/>
          <w:sz w:val="32"/>
          <w:szCs w:val="32"/>
        </w:rPr>
        <w:t xml:space="preserve"> </w:t>
      </w:r>
      <w:r>
        <w:rPr>
          <w:rFonts w:ascii="仿宋_GB2312;仿宋" w:hAnsi="仿宋_GB2312;仿宋" w:cs="宋体" w:hint="eastAsia" w:eastAsia="仿宋_GB2312;仿宋"/>
          <w:sz w:val="32"/>
          <w:szCs w:val="32"/>
        </w:rPr>
        <w:t>电动自行车所有人和使用人不得有下列行为：</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sz w:val="32"/>
          <w:szCs w:val="32"/>
          <w:highlight w:val="none"/>
        </w:rPr>
      </w:pPr>
      <w:r>
        <w:rPr>
          <w:rFonts w:ascii="仿宋_GB2312;仿宋" w:hAnsi="仿宋_GB2312;仿宋" w:cs="宋体" w:hint="eastAsia" w:eastAsia="仿宋_GB2312;仿宋"/>
          <w:sz w:val="32"/>
          <w:szCs w:val="32"/>
        </w:rPr>
        <w:t>（一）在建筑物的公共门厅、共用走道、疏散通道、安全出口、楼梯间等影响逃生和灭火救援的公共区域停放电动自行车或者为其充电；</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cs="宋体"/>
          <w:sz w:val="32"/>
          <w:szCs w:val="32"/>
          <w:highlight w:val="none"/>
        </w:rPr>
      </w:pPr>
      <w:r>
        <w:rPr>
          <w:rFonts w:ascii="仿宋_GB2312;仿宋" w:hAnsi="仿宋_GB2312;仿宋" w:cs="宋体" w:hint="eastAsia" w:eastAsia="仿宋_GB2312;仿宋"/>
          <w:sz w:val="32"/>
          <w:szCs w:val="32"/>
        </w:rPr>
        <w:t>（二）违反安全用电要求私拉电线和插座为电动自行车、蓄电池充电；</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sz w:val="32"/>
          <w:szCs w:val="32"/>
          <w:highlight w:val="none"/>
        </w:rPr>
      </w:pPr>
      <w:r>
        <w:rPr>
          <w:rFonts w:ascii="仿宋_GB2312;仿宋" w:hAnsi="仿宋_GB2312;仿宋" w:cs="宋体" w:hint="eastAsia" w:eastAsia="仿宋_GB2312;仿宋"/>
          <w:sz w:val="32"/>
          <w:szCs w:val="32"/>
        </w:rPr>
        <w:t>（三）携带电动自行车、蓄电池进入载人电梯；</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sz w:val="32"/>
          <w:szCs w:val="32"/>
          <w:highlight w:val="none"/>
        </w:rPr>
      </w:pPr>
      <w:r>
        <w:rPr>
          <w:rFonts w:ascii="仿宋_GB2312;仿宋" w:hAnsi="仿宋_GB2312;仿宋" w:cs="宋体" w:hint="eastAsia" w:eastAsia="仿宋_GB2312;仿宋"/>
          <w:sz w:val="32"/>
          <w:szCs w:val="32"/>
        </w:rPr>
        <w:t>（四）法律、法规禁止的其他行为。</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cs="宋体"/>
          <w:sz w:val="32"/>
          <w:szCs w:val="32"/>
          <w:highlight w:val="none"/>
        </w:rPr>
      </w:pPr>
      <w:r>
        <w:rPr>
          <w:rFonts w:ascii="黑体" w:hAnsi="黑体" w:cs="黑体" w:hint="eastAsia" w:eastAsia="黑体"/>
          <w:bCs/>
          <w:sz w:val="32"/>
          <w:szCs w:val="32"/>
        </w:rPr>
        <w:t>第二十三条</w:t>
      </w:r>
      <w:r>
        <w:rPr>
          <w:rFonts w:ascii="仿宋_GB2312;仿宋" w:hAnsi="仿宋_GB2312;仿宋" w:cs="宋体" w:hint="eastAsia" w:eastAsia="仿宋_GB2312;仿宋"/>
          <w:b/>
          <w:bCs/>
          <w:sz w:val="32"/>
          <w:szCs w:val="32"/>
        </w:rPr>
        <w:t xml:space="preserve">  </w:t>
      </w:r>
      <w:r>
        <w:rPr>
          <w:rFonts w:ascii="仿宋_GB2312;仿宋" w:hAnsi="仿宋_GB2312;仿宋" w:cs="宋体" w:hint="eastAsia" w:eastAsia="仿宋_GB2312;仿宋"/>
          <w:sz w:val="32"/>
          <w:szCs w:val="32"/>
        </w:rPr>
        <w:t>违反本条例规定，法律、行政法规以及山西省人民代表大会及其常务委员会制定的地方性法规已有法律责任规定的，从其规定。</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sz w:val="32"/>
          <w:szCs w:val="32"/>
          <w:highlight w:val="none"/>
        </w:rPr>
      </w:pPr>
      <w:r>
        <w:rPr>
          <w:rFonts w:ascii="黑体" w:hAnsi="黑体" w:cs="黑体" w:hint="eastAsia" w:eastAsia="黑体"/>
          <w:bCs/>
          <w:sz w:val="32"/>
          <w:szCs w:val="32"/>
        </w:rPr>
        <w:t xml:space="preserve">第二十四条 </w:t>
      </w:r>
      <w:r>
        <w:rPr>
          <w:rFonts w:ascii="仿宋_GB2312;仿宋" w:hAnsi="仿宋_GB2312;仿宋" w:cs="宋体" w:hint="eastAsia" w:eastAsia="仿宋_GB2312;仿宋"/>
          <w:b/>
          <w:bCs/>
          <w:sz w:val="32"/>
          <w:szCs w:val="32"/>
        </w:rPr>
        <w:t xml:space="preserve"> </w:t>
      </w:r>
      <w:r>
        <w:rPr>
          <w:rFonts w:ascii="仿宋_GB2312;仿宋" w:hAnsi="仿宋_GB2312;仿宋" w:cs="宋体" w:hint="eastAsia" w:eastAsia="仿宋_GB2312;仿宋"/>
          <w:sz w:val="32"/>
          <w:szCs w:val="32"/>
        </w:rPr>
        <w:t>违反本条例有关道路通行规定，情节轻微并及时改正，没有造成危害后果的，不予行政处罚，由公安机关交通管理部门对当事人进行教育。</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sz w:val="32"/>
          <w:szCs w:val="32"/>
          <w:highlight w:val="none"/>
        </w:rPr>
      </w:pPr>
      <w:r>
        <w:rPr>
          <w:rFonts w:ascii="黑体" w:hAnsi="黑体" w:cs="黑体" w:hint="eastAsia" w:eastAsia="黑体"/>
          <w:bCs/>
          <w:sz w:val="32"/>
          <w:szCs w:val="32"/>
        </w:rPr>
        <w:t>第二十五条</w:t>
      </w:r>
      <w:r>
        <w:rPr>
          <w:rFonts w:ascii="仿宋_GB2312;仿宋" w:hAnsi="仿宋_GB2312;仿宋" w:cs="宋体" w:hint="eastAsia" w:eastAsia="仿宋_GB2312;仿宋"/>
          <w:b/>
          <w:bCs/>
          <w:sz w:val="32"/>
          <w:szCs w:val="32"/>
        </w:rPr>
        <w:t xml:space="preserve">  </w:t>
      </w:r>
      <w:r>
        <w:rPr>
          <w:rFonts w:ascii="仿宋_GB2312;仿宋" w:hAnsi="仿宋_GB2312;仿宋" w:cs="宋体" w:hint="eastAsia" w:eastAsia="仿宋_GB2312;仿宋"/>
          <w:sz w:val="32"/>
          <w:szCs w:val="32"/>
        </w:rPr>
        <w:t>违反本条例规定，电动自行车驾驶人有下列情形之一的，由公安机关交通管理部门处二十元罚款：</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cs="宋体" w:hint="eastAsia"/>
          <w:sz w:val="32"/>
          <w:szCs w:val="32"/>
          <w:highlight w:val="none"/>
        </w:rPr>
      </w:pPr>
      <w:r>
        <w:rPr>
          <w:rFonts w:ascii="仿宋_GB2312;仿宋" w:hAnsi="仿宋_GB2312;仿宋" w:cs="宋体" w:hint="eastAsia" w:eastAsia="仿宋_GB2312;仿宋"/>
          <w:sz w:val="32"/>
          <w:szCs w:val="32"/>
        </w:rPr>
        <w:t>（一）没有佩戴安全头盔的；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sz w:val="32"/>
          <w:szCs w:val="32"/>
          <w:highlight w:val="none"/>
        </w:rPr>
      </w:pPr>
      <w:r>
        <w:rPr>
          <w:rFonts w:ascii="仿宋_GB2312;仿宋" w:hAnsi="仿宋_GB2312;仿宋" w:cs="宋体" w:hint="eastAsia" w:eastAsia="仿宋_GB2312;仿宋"/>
          <w:sz w:val="32"/>
          <w:szCs w:val="32"/>
        </w:rPr>
        <w:t>（二）电动自行车未按照规定安装号牌的。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cs="宋体" w:hint="eastAsia"/>
          <w:sz w:val="32"/>
          <w:szCs w:val="32"/>
          <w:highlight w:val="none"/>
        </w:rPr>
      </w:pPr>
      <w:r>
        <w:rPr>
          <w:rFonts w:ascii="黑体" w:hAnsi="黑体" w:cs="黑体" w:hint="eastAsia" w:eastAsia="黑体"/>
          <w:bCs/>
          <w:sz w:val="32"/>
          <w:szCs w:val="32"/>
        </w:rPr>
        <w:t>第二十六条</w:t>
      </w:r>
      <w:r>
        <w:rPr>
          <w:rFonts w:ascii="仿宋_GB2312;仿宋" w:hAnsi="仿宋_GB2312;仿宋" w:cs="宋体" w:hint="eastAsia" w:eastAsia="仿宋_GB2312;仿宋"/>
          <w:b/>
          <w:bCs/>
          <w:sz w:val="32"/>
          <w:szCs w:val="32"/>
        </w:rPr>
        <w:t xml:space="preserve">  </w:t>
      </w:r>
      <w:r>
        <w:rPr>
          <w:rFonts w:ascii="仿宋_GB2312;仿宋" w:hAnsi="仿宋_GB2312;仿宋" w:cs="宋体" w:hint="eastAsia" w:eastAsia="仿宋_GB2312;仿宋"/>
          <w:sz w:val="32"/>
          <w:szCs w:val="32"/>
        </w:rPr>
        <w:t>违反本条例规定，电动自行车驾驶人有下列情形之一的，由公安机关交通管理部门处三十元罚款：</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cs="宋体"/>
          <w:sz w:val="32"/>
          <w:szCs w:val="32"/>
          <w:highlight w:val="none"/>
        </w:rPr>
      </w:pPr>
      <w:r>
        <w:rPr>
          <w:rFonts w:ascii="仿宋_GB2312;仿宋" w:hAnsi="仿宋_GB2312;仿宋" w:cs="宋体" w:hint="eastAsia" w:eastAsia="仿宋_GB2312;仿宋"/>
          <w:sz w:val="32"/>
          <w:szCs w:val="32"/>
        </w:rPr>
        <w:t>（一）不在非机动车道内行驶或者在没有非机动车道的道路上不靠车行道右侧行驶的；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cs="宋体" w:hint="eastAsia"/>
          <w:sz w:val="32"/>
          <w:szCs w:val="32"/>
          <w:highlight w:val="none"/>
        </w:rPr>
      </w:pPr>
      <w:r>
        <w:rPr>
          <w:rFonts w:ascii="仿宋_GB2312;仿宋" w:hAnsi="仿宋_GB2312;仿宋" w:cs="宋体" w:hint="eastAsia" w:eastAsia="仿宋_GB2312;仿宋"/>
          <w:sz w:val="32"/>
          <w:szCs w:val="32"/>
        </w:rPr>
        <w:t>（二）驾驶未依法办理注册登记的电动自行车上道路行驶的；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sz w:val="32"/>
          <w:szCs w:val="32"/>
          <w:highlight w:val="none"/>
        </w:rPr>
      </w:pPr>
      <w:r>
        <w:rPr>
          <w:rFonts w:ascii="仿宋_GB2312;仿宋" w:hAnsi="仿宋_GB2312;仿宋" w:cs="宋体" w:hint="eastAsia" w:eastAsia="仿宋_GB2312;仿宋"/>
          <w:sz w:val="32"/>
          <w:szCs w:val="32"/>
        </w:rPr>
        <w:t>（三）故意遮挡、污损号牌的。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sz w:val="32"/>
          <w:szCs w:val="32"/>
          <w:highlight w:val="none"/>
        </w:rPr>
      </w:pPr>
      <w:r>
        <w:rPr>
          <w:rFonts w:ascii="黑体" w:hAnsi="黑体" w:cs="黑体" w:hint="eastAsia" w:eastAsia="黑体"/>
          <w:bCs/>
          <w:sz w:val="32"/>
          <w:szCs w:val="32"/>
        </w:rPr>
        <w:t>第二十七条</w:t>
      </w:r>
      <w:r>
        <w:rPr>
          <w:rFonts w:ascii="仿宋_GB2312;仿宋" w:hAnsi="仿宋_GB2312;仿宋" w:cs="宋体" w:hint="eastAsia" w:eastAsia="仿宋_GB2312;仿宋"/>
          <w:b/>
          <w:bCs/>
          <w:sz w:val="32"/>
          <w:szCs w:val="32"/>
        </w:rPr>
        <w:t xml:space="preserve">  </w:t>
      </w:r>
      <w:r>
        <w:rPr>
          <w:rFonts w:ascii="仿宋_GB2312;仿宋" w:hAnsi="仿宋_GB2312;仿宋" w:cs="宋体" w:hint="eastAsia" w:eastAsia="仿宋_GB2312;仿宋"/>
          <w:sz w:val="32"/>
          <w:szCs w:val="32"/>
        </w:rPr>
        <w:t>违反本条例规定，电动自行车驾驶人有下列情形之一的，由公安机关交通管理部门处五十元罚款：</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cs="宋体" w:hint="eastAsia"/>
          <w:sz w:val="32"/>
          <w:szCs w:val="32"/>
          <w:highlight w:val="none"/>
        </w:rPr>
      </w:pPr>
      <w:r>
        <w:rPr>
          <w:rFonts w:ascii="仿宋_GB2312;仿宋" w:hAnsi="仿宋_GB2312;仿宋" w:cs="宋体" w:hint="eastAsia" w:eastAsia="仿宋_GB2312;仿宋"/>
          <w:sz w:val="32"/>
          <w:szCs w:val="32"/>
        </w:rPr>
        <w:t>（一）在高架桥或者城市快速路上行驶的；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cs="宋体" w:hint="eastAsia"/>
          <w:sz w:val="32"/>
          <w:szCs w:val="32"/>
          <w:highlight w:val="none"/>
        </w:rPr>
      </w:pPr>
      <w:r>
        <w:rPr>
          <w:rFonts w:ascii="仿宋_GB2312;仿宋" w:hAnsi="仿宋_GB2312;仿宋" w:cs="宋体" w:hint="eastAsia" w:eastAsia="仿宋_GB2312;仿宋"/>
          <w:sz w:val="32"/>
          <w:szCs w:val="32"/>
        </w:rPr>
        <w:t>（二）驾驶拼装、改装、加装电动自行车的。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sz w:val="32"/>
          <w:szCs w:val="32"/>
          <w:highlight w:val="none"/>
        </w:rPr>
      </w:pPr>
      <w:r>
        <w:rPr>
          <w:rFonts w:ascii="黑体" w:hAnsi="黑体" w:cs="黑体" w:hint="eastAsia" w:eastAsia="黑体"/>
          <w:bCs/>
          <w:sz w:val="32"/>
          <w:szCs w:val="32"/>
        </w:rPr>
        <w:t>第二十八条</w:t>
      </w:r>
      <w:r>
        <w:rPr>
          <w:rFonts w:ascii="仿宋_GB2312;仿宋" w:hAnsi="仿宋_GB2312;仿宋" w:cs="宋体" w:hint="eastAsia" w:eastAsia="仿宋_GB2312;仿宋"/>
          <w:b/>
          <w:bCs/>
          <w:sz w:val="32"/>
          <w:szCs w:val="32"/>
        </w:rPr>
        <w:t xml:space="preserve">  </w:t>
      </w:r>
      <w:r>
        <w:rPr>
          <w:rFonts w:ascii="仿宋_GB2312;仿宋" w:hAnsi="仿宋_GB2312;仿宋" w:cs="宋体" w:hint="eastAsia" w:eastAsia="仿宋_GB2312;仿宋"/>
          <w:sz w:val="32"/>
          <w:szCs w:val="32"/>
        </w:rPr>
        <w:t>国家机关工作人员在电动自行车管理工作中滥用职权、玩忽职守、徇私舞弊的，依法给予处分；构成犯罪的，依法追究刑事责任。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600"/>
        <w:ind w:firstLineChars="196" w:startChars="0" w:start="0" w:endChars="0" w:end="0"/>
        <w:textAlignment w:val="auto"/>
        <w:rPr/>
      </w:pPr>
      <w:r>
        <w:rPr>
          <w:rFonts w:ascii="黑体" w:hAnsi="黑体" w:cs="黑体" w:hint="eastAsia" w:eastAsia="黑体"/>
          <w:bCs/>
          <w:sz w:val="32"/>
          <w:szCs w:val="32"/>
        </w:rPr>
        <w:t>第二十九条</w:t>
      </w:r>
      <w:r>
        <w:rPr>
          <w:rFonts w:ascii="仿宋_GB2312;仿宋" w:hAnsi="仿宋_GB2312;仿宋" w:cs="宋体" w:hint="eastAsia" w:eastAsia="仿宋_GB2312;仿宋"/>
          <w:b/>
          <w:bCs/>
          <w:sz w:val="32"/>
          <w:szCs w:val="32"/>
        </w:rPr>
        <w:t xml:space="preserve">  </w:t>
      </w:r>
      <w:r>
        <w:rPr>
          <w:rFonts w:ascii="仿宋_GB2312;仿宋" w:hAnsi="仿宋_GB2312;仿宋" w:cs="宋体" w:hint="eastAsia" w:eastAsia="仿宋_GB2312;仿宋"/>
          <w:sz w:val="32"/>
          <w:szCs w:val="32"/>
        </w:rPr>
        <w:t>本条例自</w:t>
      </w:r>
      <w:r>
        <w:rPr>
          <w:rFonts w:eastAsia="仿宋_GB2312;仿宋" w:cs="宋体" w:hint="eastAsia" w:ascii="仿宋_GB2312;仿宋" w:hAnsi="仿宋_GB2312;仿宋"/>
          <w:sz w:val="32"/>
          <w:szCs w:val="32"/>
        </w:rPr>
        <w:t>2023</w:t>
      </w:r>
      <w:r>
        <w:rPr>
          <w:rFonts w:ascii="仿宋_GB2312;仿宋" w:hAnsi="仿宋_GB2312;仿宋" w:cs="宋体" w:hint="eastAsia" w:eastAsia="仿宋_GB2312;仿宋"/>
          <w:sz w:val="32"/>
          <w:szCs w:val="32"/>
        </w:rPr>
        <w:t>年</w:t>
      </w:r>
      <w:r>
        <w:rPr>
          <w:rFonts w:eastAsia="仿宋_GB2312;仿宋" w:cs="宋体" w:hint="eastAsia" w:ascii="仿宋_GB2312;仿宋" w:hAnsi="仿宋_GB2312;仿宋"/>
          <w:sz w:val="32"/>
          <w:szCs w:val="32"/>
        </w:rPr>
        <w:t>7</w:t>
      </w:r>
      <w:r>
        <w:rPr>
          <w:rFonts w:ascii="仿宋_GB2312;仿宋" w:hAnsi="仿宋_GB2312;仿宋" w:cs="宋体" w:hint="eastAsia" w:eastAsia="仿宋_GB2312;仿宋"/>
          <w:sz w:val="32"/>
          <w:szCs w:val="32"/>
        </w:rPr>
        <w:t>月</w:t>
      </w:r>
      <w:r>
        <w:rPr>
          <w:rFonts w:eastAsia="仿宋_GB2312;仿宋" w:cs="宋体" w:hint="eastAsia" w:ascii="仿宋_GB2312;仿宋" w:hAnsi="仿宋_GB2312;仿宋"/>
          <w:sz w:val="32"/>
          <w:szCs w:val="32"/>
        </w:rPr>
        <w:t>1</w:t>
      </w:r>
      <w:r>
        <w:rPr>
          <w:rFonts w:ascii="仿宋_GB2312;仿宋" w:hAnsi="仿宋_GB2312;仿宋" w:cs="宋体" w:hint="eastAsia" w:eastAsia="仿宋_GB2312;仿宋"/>
          <w:sz w:val="32"/>
          <w:szCs w:val="32"/>
        </w:rPr>
        <w:t>日起施行。</w:t>
      </w:r>
    </w:p>
    <w:sectPr>
      <w:footerReference w:type="default" r:id="rId2"/>
      <w:type w:val="nextPage"/>
      <w:pgSz w:w="11906" w:h="16838"/>
      <w:pgMar w:left="1588" w:right="1474" w:gutter="0" w:header="0" w:top="2098" w:footer="992"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方正小标宋简体">
    <w:charset w:val="86"/>
    <w:family w:val="auto"/>
    <w:pitch w:val="default"/>
  </w:font>
  <w:font w:name="楷体_GB2312">
    <w:altName w:val="楷体"/>
    <w:charset w:val="86"/>
    <w:family w:val="auto"/>
    <w:pitch w:val="default"/>
  </w:font>
  <w:font w:name="黑体">
    <w:charset w:val="86"/>
    <w:family w:val="auto"/>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center</wp:align>
              </wp:positionH>
              <wp:positionV relativeFrom="paragraph">
                <wp:posOffset>635</wp:posOffset>
              </wp:positionV>
              <wp:extent cx="85090"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 w:hAnsi="宋体" w:cs="宋体"/>
                              <w:sz w:val="24"/>
                              <w:szCs w:val="24"/>
                            </w:rPr>
                          </w:pPr>
                          <w:r>
                            <w:rPr>
                              <w:rStyle w:val="PageNumber"/>
                              <w:rFonts w:cs="宋体" w:ascii="宋体" w:hAnsi="宋体"/>
                              <w:sz w:val="24"/>
                              <w:szCs w:val="24"/>
                            </w:rPr>
                            <w:fldChar w:fldCharType="begin"/>
                          </w:r>
                          <w:r>
                            <w:rPr>
                              <w:rStyle w:val="PageNumber"/>
                              <w:rFonts w:cs="宋体" w:ascii="宋体" w:hAnsi="宋体"/>
                              <w:sz w:val="24"/>
                              <w:szCs w:val="24"/>
                            </w:rPr>
                            <w:instrText xml:space="preserve"> PAGE </w:instrText>
                          </w:r>
                          <w:r>
                            <w:rPr>
                              <w:rStyle w:val="PageNumber"/>
                              <w:rFonts w:cs="宋体" w:ascii="宋体" w:hAnsi="宋体"/>
                              <w:sz w:val="24"/>
                              <w:szCs w:val="24"/>
                            </w:rPr>
                            <w:fldChar w:fldCharType="separate"/>
                          </w:r>
                          <w:r>
                            <w:rPr>
                              <w:rStyle w:val="PageNumber"/>
                              <w:rFonts w:cs="宋体" w:ascii="宋体" w:hAnsi="宋体"/>
                              <w:sz w:val="24"/>
                              <w:szCs w:val="24"/>
                            </w:rPr>
                            <w:t>8</w:t>
                          </w:r>
                          <w:r>
                            <w:rPr>
                              <w:rStyle w:val="PageNumber"/>
                              <w:rFonts w:cs="宋体" w:ascii="宋体" w:hAnsi="宋体"/>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217.75pt;mso-position-horizontal:center;mso-position-horizontal-relative:margin">
              <v:fill opacity="0f"/>
              <v:textbox inset="0in,0in,0in,0in">
                <w:txbxContent>
                  <w:p>
                    <w:pPr>
                      <w:pStyle w:val="Footer"/>
                      <w:rPr>
                        <w:rStyle w:val="PageNumber"/>
                        <w:rFonts w:ascii="宋体" w:hAnsi="宋体" w:cs="宋体"/>
                        <w:sz w:val="24"/>
                        <w:szCs w:val="24"/>
                      </w:rPr>
                    </w:pPr>
                    <w:r>
                      <w:rPr>
                        <w:rStyle w:val="PageNumber"/>
                        <w:rFonts w:cs="宋体" w:ascii="宋体" w:hAnsi="宋体"/>
                        <w:sz w:val="24"/>
                        <w:szCs w:val="24"/>
                      </w:rPr>
                      <w:fldChar w:fldCharType="begin"/>
                    </w:r>
                    <w:r>
                      <w:rPr>
                        <w:rStyle w:val="PageNumber"/>
                        <w:rFonts w:cs="宋体" w:ascii="宋体" w:hAnsi="宋体"/>
                        <w:sz w:val="24"/>
                        <w:szCs w:val="24"/>
                      </w:rPr>
                      <w:instrText xml:space="preserve"> PAGE </w:instrText>
                    </w:r>
                    <w:r>
                      <w:rPr>
                        <w:rStyle w:val="PageNumber"/>
                        <w:rFonts w:cs="宋体" w:ascii="宋体" w:hAnsi="宋体"/>
                        <w:sz w:val="24"/>
                        <w:szCs w:val="24"/>
                      </w:rPr>
                      <w:fldChar w:fldCharType="separate"/>
                    </w:r>
                    <w:r>
                      <w:rPr>
                        <w:rStyle w:val="PageNumber"/>
                        <w:rFonts w:cs="宋体" w:ascii="宋体" w:hAnsi="宋体"/>
                        <w:sz w:val="24"/>
                        <w:szCs w:val="24"/>
                      </w:rPr>
                      <w:t>8</w:t>
                    </w:r>
                    <w:r>
                      <w:rPr>
                        <w:rStyle w:val="PageNumber"/>
                        <w:rFonts w:cs="宋体" w:ascii="宋体" w:hAnsi="宋体"/>
                        <w:sz w:val="24"/>
                        <w:szCs w:val="24"/>
                      </w:rPr>
                      <w:fldChar w:fldCharType="end"/>
                    </w:r>
                  </w:p>
                </w:txbxContent>
              </v:textbox>
              <w10:wrap type="square"/>
            </v:rect>
          </w:pict>
        </mc:Fallback>
      </mc:AlternateContent>
    </w:r>
  </w:p>
</w:ftr>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docVars>
    <w:docVar w:name="commondata" w:val="eyJoZGlkIjoiZDQzNGRkMWE0Yzc2NmE4NzQwMWU2MDVmNzJkMjM2NTg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jc w:val="both"/>
    </w:pPr>
    <w:rPr>
      <w:rFonts w:ascii="Calibri" w:hAnsi="Calibri" w:eastAsia="宋体" w:cs="Times New Roman"/>
      <w:color w:val="auto"/>
      <w:kern w:val="2"/>
      <w:sz w:val="21"/>
      <w:szCs w:val="21"/>
      <w:lang w:bidi="ar-SA" w:val="en-US" w:eastAsia="zh-CN"/>
    </w:rPr>
  </w:style>
  <w:style w:type="character" w:styleId="Style14">
    <w:name w:val="默认段落字体"/>
    <w:qFormat/>
    <w:rPr/>
  </w:style>
  <w:style w:type="character" w:styleId="PageNumber">
    <w:name w:val="page number"/>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ascii="宋体" w:hAnsi="宋体" w:eastAsia="宋体" w:cs="宋体"/>
      <w:sz w:val="21"/>
      <w:szCs w:val="21"/>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正文首行缩进"/>
    <w:basedOn w:val="BodyText"/>
    <w:qFormat/>
    <w:pPr>
      <w:ind w:firstLineChars="100" w:startChars="0" w:start="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2022-12-01T17:19:00Z</dcterms:created>
  <dc:creator>baixin</dc:creator>
  <dc:description/>
  <dc:language>en-US</dc:language>
  <cp:lastModifiedBy>此生无悔</cp:lastModifiedBy>
  <cp:lastPrinted>2022-12-15T10:45:00Z</cp:lastPrinted>
  <dcterms:modified xsi:type="dcterms:W3CDTF">2023-05-18T10:24:03Z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35E136139A8E4AC18688C8899A31F864</vt:lpwstr>
  </property>
  <property fmtid="{D5CDD505-2E9C-101B-9397-08002B2CF9AE}" pid="3" name="KSOProductBuildVer">
    <vt:lpwstr>2052-11.1.0.14309</vt:lpwstr>
  </property>
</Properties>
</file>