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宋体" w:hAnsi="宋体" w:cs="宋体" w:hint="eastAsia"/>
          <w:sz w:val="44"/>
          <w:szCs w:val="44"/>
        </w:rPr>
        <w:t>太原市艾滋病性病防治条例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17</w:t>
      </w:r>
      <w:r>
        <w:rPr>
          <w:rFonts w:ascii="楷体_GB2312;宋体" w:hAnsi="楷体_GB2312;宋体" w:cs="楷体_GB2312;宋体" w:hint="eastAsia" w:eastAsia="楷体_GB2312;宋体"/>
          <w:sz w:val="32"/>
          <w:szCs w:val="32"/>
        </w:rPr>
        <w:t>日太原市第十一届人民代表大会常务委员会第三十一次会议通过　</w:t>
      </w:r>
      <w:r>
        <w:rPr>
          <w:rFonts w:eastAsia="楷体_GB2312;宋体" w:cs="楷体_GB2312;宋体" w:hint="eastAsia" w:ascii="楷体_GB2312;宋体" w:hAnsi="楷体_GB2312;宋体"/>
          <w:sz w:val="32"/>
          <w:szCs w:val="32"/>
        </w:rPr>
        <w:t>2006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31</w:t>
      </w:r>
      <w:r>
        <w:rPr>
          <w:rFonts w:ascii="楷体_GB2312;宋体" w:hAnsi="楷体_GB2312;宋体" w:cs="楷体_GB2312;宋体" w:hint="eastAsia" w:eastAsia="楷体_GB2312;宋体"/>
          <w:sz w:val="32"/>
          <w:szCs w:val="32"/>
        </w:rPr>
        <w:t>日山西省第十届人民代表大会常务委员会第二十三次会议批准）</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为预防和控制艾滋病、性病的发生、传播和蔓延，保护公众身心健康，根据有关法律、法规规定，结合本市实际，制定本条例。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本条例适用于本市行政区域内的艾滋病、性病防治工作。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本条例所称艾滋病，是指人类免疫缺陷病毒（艾滋病病毒）引起的获得性免疫缺陷综合征。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本条例所称性病，是指除艾滋病之外的淋病、梅毒、非淋菌性尿道炎、尖锐湿疣、软下疳、生殖器疱疹、性病性淋巴肉芽肿以及国家规定的其他性传播疾病。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艾滋病、性病防治实行属地管理，坚持预防为主、标本兼治、综合治理的原则。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市、县（市、区）人民政府领导艾滋病防治工作，将其纳入国民经济和社会发展计划，所需防治经费列入本级财政预算。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市卫生行政部门主管全市艾滋病、性病防治及其监督管理工作。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县（市、区）卫生行政部门主管本行政区域内的艾滋病、性病防治及其监督管理工作。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市、县（市、区）人民政府其他部门在各自的职责范围内做好艾滋病、性病防治工作。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各级疾病预防控制机构、健康教育机构、卫生监督机构和医疗机构是艾滋病、性病防治的专业机构，在各自职责范围内做好艾滋病、性病防治工作。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 xml:space="preserve">第八条  </w:t>
      </w:r>
      <w:r>
        <w:rPr>
          <w:rFonts w:ascii="仿宋_GB2312;宋体" w:hAnsi="仿宋_GB2312;宋体" w:cs="仿宋_GB2312;宋体" w:hint="eastAsia" w:eastAsia="仿宋_GB2312;宋体"/>
          <w:sz w:val="32"/>
          <w:szCs w:val="32"/>
        </w:rPr>
        <w:t>市、县（市、区）人民政府对在艾滋病、性病防治工作中做出显著成绩的单位和个人，给予表彰和奖励。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对因参与艾滋病、性病防治工作致病、致残、死亡的人员，按照有关规定给予补助、抚恤。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预防与控制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市、县（市、区）人民政府及其有关部门应当对公民加强法制教育和社会公德教育，提倡文明健康的生活方式，有计划地开展艾滋病、性病防治知识宣传活动。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卫生、人口和计划生育、农业、民政等部门应当编写、印发适合农村地区的宣传材料，在农村开展多种形式的艾滋病、性病防治知识宣传活动。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广播、电视、报刊等新闻媒体应当无偿开展艾滋病、性病防治知识的宣传，定期播放或者刊登有关的公益性广告。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教育部门应当将预防艾滋病、性病和青春期性健康知识纳入初级中学、普通高级中学和中等职业学校、高等学校的健康教育计划。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市、县（市、区）人民政府及其卫生行政部门应当根据艾滋病、性病传播特点，有针对性地采取预防措施。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卫生、人口和计划生育等部门应当制定措施，在全社会推广正确使用安全套。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卫生行政部门应当会同公安、食品药品监督管理部门依照国家有关规定逐步推广医用针具市场营销、对吸毒人员的药品维持治疗及其他有效预防措施。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公路、铁路、民航、城市交通等单位应当在车站、</w:t>
      </w:r>
      <w:r>
        <w:rPr>
          <w:rFonts w:ascii="仿宋_GB2312;宋体" w:hAnsi="仿宋_GB2312;宋体" w:cs="仿宋_GB2312;宋体" w:hint="eastAsia" w:eastAsia="仿宋_GB2312;宋体"/>
          <w:spacing w:val="-8"/>
          <w:sz w:val="32"/>
          <w:szCs w:val="32"/>
        </w:rPr>
        <w:t>机场等场所利用多种形式做好艾滋病、性病防治知识的公益性宣传。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市、县（市、区）人民政府有关部门应当在城镇主要道路设置艾滋病、性病防治知识公益性广告或者专栏，规划、城市管理行政执法、工商等部门予以配合。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社区居民委员会和村民委员会应当在卫生等部门的指导下开展艾滋病、性病预防宣传工作。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宾馆、饭店、旅馆、招待所等提供住宿的公共场所和桑拿浴室、游泳场馆、理发美容、足疗按摩、歌城舞（迪）厅等公共场所的经营者应当在经营场所内采取张贴、摆放宣传品等形式，宣传艾滋病、性病防治知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宾馆、饭店、旅馆、招待所等提供住宿的公共场所和营业性娱乐服务场所的经营者应当在营业场所适宜位置放置安全套或者设置安全套发售设施。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第十四条第一款所规定场所的经营者应当组织其场所内的服务人员按照国家规定定期进行健康体检。健康体检应当包括艾滋病、性病检测项目。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经营者不得接收未取得健康证明的人员从事服务工作。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承担健康体检的机构应当按照规定的项目进行健康体检；未经体检，不得发放健康证明。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提倡在婚前进行艾滋病病毒抗体检测。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医疗保健机构对婚检或者孕期保健检测出的艾滋病病毒感染者和艾滋病病人，应当向当事人提出医学处理意见。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医疗保健机构对检出的艾滋病病毒感染者和艾滋病病人，应当及时报告当地疾病预防控制机构。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医疗机构和采供血机构应当对人体组织、器官、骨髓、细胞、精液、血液的捐献者和受捐者进行艾滋病病毒抗体检测。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艾滋病病毒感染者和艾滋病病人不得捐献人体组织、器官、骨髓、细胞、精液或者血液。但是，用于艾滋病防治科研、教学的除外。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艾滋病病毒感染者和艾滋病病人必须接受流行病学调查，如实提供有关情况，接受和服从医疗卫生机构的管理，听从医疗卫生人员的医学指导。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艾滋病病毒感染者和艾滋病病人、性病病人不得以任何方式故意传播他人。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艾滋病病毒感染者、艾滋病病人登记结婚的，应当向对方说明患病或者感染的事实，并到医疗保健机构接受医学指导。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医疗机构、疾病预防控制机构、科学研究机构对用于艾滋病诊断治疗研究的检验、医疗器械应当按规定消毒，做好污染物品的消毒处理。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公安、司法行政机关应当组织对看守所、戒毒所、劳教所、监狱等场所的被监管和羁押人员进行艾滋病、性病检测。发现艾滋病病毒抗体初筛阳性的，应当在</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日内将阳性标本送市疾病预防控制机构进行复核。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诊断和治疗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艾滋病病人由市卫生行政部门指定的医疗机构进行治疗。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公安、司法行政机关应当组织对看守所、戒毒所、劳教所、监狱等场所检出的需要治疗的艾滋病病人和患有性病的被监管、羁押的人员进行治疗；对解除监管、羁押时尚未治愈的，在释放前</w:t>
      </w:r>
      <w:r>
        <w:rPr>
          <w:rFonts w:eastAsia="仿宋_GB2312;宋体" w:cs="仿宋_GB2312;宋体" w:hint="eastAsia" w:ascii="仿宋_GB2312;宋体" w:hAnsi="仿宋_GB2312;宋体"/>
          <w:sz w:val="32"/>
          <w:szCs w:val="32"/>
        </w:rPr>
        <w:t>7</w:t>
      </w:r>
      <w:r>
        <w:rPr>
          <w:rFonts w:ascii="仿宋_GB2312;宋体" w:hAnsi="仿宋_GB2312;宋体" w:cs="仿宋_GB2312;宋体" w:hint="eastAsia" w:eastAsia="仿宋_GB2312;宋体"/>
          <w:sz w:val="32"/>
          <w:szCs w:val="32"/>
        </w:rPr>
        <w:t>日内通知市卫生行政部门，市卫生行政部门应当告知其到指定的医疗卫生机构继续治疗。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医疗卫生机构增设性病诊疗科目的，应当符合下列条件：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（一）有与其规模相适应的性病防治专业技术人员；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（二）有性病诊疗、辅助诊断设备和相应的消毒、隔离设施；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（三）有疫情报告、消毒隔离等管理制度；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（四）法律、法规规定的其他条件。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医疗卫生机构增设性病诊疗科目的，应当向市卫生行政部门提出书面申请。市卫生行政部门应当自接到申请之日起</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日内作出决定，符合条件的，予以批准并公告；不符合条件的，应当书面通知申请人并说明理由。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性病诊疗机构应当按照国家、省卫生行政部门规定的性病诊断标准和治疗方案对性病病人进行诊断和治疗。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医疗卫生机构及其工作人员应当对诊治的艾滋病、性病病人的姓名、住址、工作单位和病史保密。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任何单位和个人不得发布或者变相发布性病诊疗广告。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疫情报告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医疗机构、采供血机构发现艾滋病病毒感染者、艾滋病病人和性病病人，应当依法及时向当地疾病预防控制机构报告。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市、县（市、区）疾病预防控制机构应当对辖区内医疗机构、采供血机构的艾滋病、性病疫情登记报告和管理情况进行定期检查指导。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出入境检验检疫部门发现出入境人员中的艾滋病病毒感染者、性病病人，应当立即报告当地疾病预防控制机构。疾病预防控制机构应当在接到报告后</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日内完成对艾滋病病毒感染者的流行病学调查工作，并提出医学处理建议。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任何单位和个人不得瞒报、谎报、迟报艾滋病、性病疫情。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未经市卫生行政部门同意，任何单位和个人不得查阅艾滋病、性病统计资料。医疗机构和疾病预防控制机构不得擅自发布艾滋病、性病统计信息。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保障措施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市、县（市、区）人民政府对生活困难的艾滋病病毒感染者、艾滋病病人，免费提供抗艾滋病病毒治疗药物，对抗机会性感染治疗药品费用，给予适当减免；对孕妇实施免费艾滋病筛查，并为感染艾滋病病毒的孕妇实施免费母婴阻断治疗和咨询；对艾滋病病人死后遗留的孤儿在义务教育阶段实行免费就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市、县（市、区）人民政府对直接接触艾滋病病毒感染者、艾滋病病人的医疗卫生人员和从事艾滋病病毒实验室检验的工作人员以及公安、司法监管场所直接接触艾滋病病毒感染者的干警和其他公务人员，给予补助和保健津贴。所在单位可以给上述人员购买相关保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对自愿进行艾滋病病毒抗体检测的人员实行免费咨询。对自愿并以实名进行艾滋病病毒抗体检测的人员予以免费。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民政部门应当对生活困难的艾滋病病人给予</w:t>
      </w:r>
      <w:r>
        <w:rPr>
          <w:rFonts w:ascii="仿宋_GB2312;宋体" w:hAnsi="仿宋_GB2312;宋体" w:cs="仿宋_GB2312;宋体" w:hint="eastAsia" w:eastAsia="仿宋_GB2312;宋体"/>
          <w:spacing w:val="-8"/>
          <w:sz w:val="32"/>
          <w:szCs w:val="32"/>
        </w:rPr>
        <w:t>生活救助；对艾滋病病人死后遗留的孤儿和孤寡老人给予生活救助。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农业、民政、财政等有关部门以及工会、共青团、妇联等社会团体应当扶持有劳动能力的艾滋病病毒感染者和艾滋病病人，从事力所能及的生产劳动。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市、县（市、区）人民政府鼓励社会团体、企事业单位和个人对生活困难的艾滋病病毒感染者、艾滋病病人和家庭给予捐助和救济。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w:t>
      </w:r>
      <w:r>
        <w:rPr>
          <w:rFonts w:ascii="仿宋_GB2312;宋体" w:hAnsi="仿宋_GB2312;宋体" w:cs="仿宋_GB2312;宋体" w:hint="eastAsia" w:eastAsia="仿宋_GB2312;宋体"/>
          <w:sz w:val="32"/>
          <w:szCs w:val="32"/>
        </w:rPr>
        <w:t>　任何单位和个人不得歧视艾滋病病毒感染者和艾滋病病人及其家属，不得侵犯艾滋病病毒感染者、艾滋病病人及其家属依法享有的医疗服务、劳动就业、学习和参加社会活动的权利。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市、县（市、区）人民政府卫生行政部门和其他有关部门未依照本条例规定履行艾滋病、性病防治和保障职责的，由本级人民政府或者上级人民政府有关部门责令改正，通报批评；造成艾滋病传播、蔓延或者其他严重后果的，对负有责任的主管人员和其他直接责任人员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违反本条例第十四条第二款规定，经营者未在其场所内放置安全套或者设置安全套发售设施的，由卫生行政部门责令限期改正，给予警告，可以并处</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元以下的罚款；逾期不改正的，责令停业整顿；情节严重的，由原发证机关依法吊销执业许可证件。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违反本条例第十五条规定，经营者未查验服务人员的健康合格证明或者允许未取得健康证明的人员从事服务工作的，由卫生行政部门责令改正，给予警告，可以并处</w:t>
      </w:r>
      <w:r>
        <w:rPr>
          <w:rFonts w:eastAsia="仿宋_GB2312;宋体" w:cs="仿宋_GB2312;宋体" w:hint="eastAsia" w:ascii="仿宋_GB2312;宋体" w:hAnsi="仿宋_GB2312;宋体"/>
          <w:sz w:val="32"/>
          <w:szCs w:val="32"/>
        </w:rPr>
        <w:t>2000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元以下的罚款；逾期不改正的，责令停业整顿；情节严重的，由原发证机关依法吊销执业许可证件。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违反本条例第十六条规定，承担健康体检的机构未按照规定的项目进行健康体检，出具健康证明的，由卫生行政部门给予警告；造成危害后果的，可并处</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元以下的罚款；对负有直接责任的人员依法给予行政处分。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违反本条例第二十八条规定，医疗卫生机构及其工作人员故意泄露艾滋病病毒感染者和艾滋病病人、性病病人的姓名、住址、工作单位和病史的，由卫生行政部门给予警告；对负有责任的主管人员和其他直接责任人员，依法给予降级、撤职或者开除的处分，并可依法吊销有关责任人员的执业证书；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2006</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2017-02-24T20:03:00Z</dcterms:modified>
  <cp:revision>10</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