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新宋体" w:hAnsi="新宋体" w:eastAsia="新宋体" w:cs="新宋体" w:hint="eastAsia"/>
          <w:b/>
          <w:bCs/>
          <w:sz w:val="44"/>
          <w:szCs w:val="44"/>
        </w:rPr>
      </w:pPr>
      <w:r>
        <w:rPr>
          <w:rFonts w:eastAsia="新宋体" w:cs="新宋体" w:hint="eastAsia" w:ascii="新宋体" w:hAnsi="新宋体"/>
          <w:b/>
          <w:bCs/>
          <w:sz w:val="44"/>
          <w:szCs w:val="44"/>
        </w:rPr>
      </w:r>
    </w:p>
    <w:p>
      <w:pPr>
        <w:pStyle w:val="Normal"/>
        <w:spacing w:lineRule="exact" w:line="578"/>
        <w:jc w:val="center"/>
        <w:rPr>
          <w:rFonts w:ascii="新宋体" w:hAnsi="新宋体" w:eastAsia="新宋体" w:cs="新宋体" w:hint="eastAsia"/>
          <w:b/>
          <w:bCs/>
          <w:sz w:val="44"/>
          <w:szCs w:val="44"/>
        </w:rPr>
      </w:pPr>
      <w:r>
        <w:rPr>
          <w:rFonts w:eastAsia="新宋体" w:cs="新宋体" w:hint="eastAsia" w:ascii="新宋体" w:hAnsi="新宋体"/>
          <w:b/>
          <w:bCs/>
          <w:sz w:val="44"/>
          <w:szCs w:val="44"/>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山西省职工劳动权益保障条例</w:t>
      </w:r>
    </w:p>
    <w:p>
      <w:pPr>
        <w:pStyle w:val="Normal"/>
        <w:spacing w:lineRule="exact" w:line="578"/>
        <w:rPr>
          <w:rFonts w:ascii="仿宋;Arial Unicode MS" w:hAnsi="仿宋;Arial Unicode MS" w:eastAsia="仿宋;Arial Unicode MS" w:cs="仿宋;Arial Unicode MS" w:hint="eastAsia"/>
          <w:bCs/>
          <w:sz w:val="32"/>
          <w:szCs w:val="32"/>
        </w:rPr>
      </w:pPr>
      <w:r>
        <w:rPr>
          <w:rFonts w:eastAsia="仿宋;Arial Unicode MS" w:cs="仿宋;Arial Unicode MS" w:hint="eastAsia" w:ascii="仿宋;Arial Unicode MS" w:hAnsi="仿宋;Arial Unicode MS"/>
          <w:bCs/>
          <w:sz w:val="32"/>
          <w:szCs w:val="32"/>
        </w:rPr>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6</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日山西省第十届人民代表大会常务委员会第十一次会议通过　根据</w:t>
      </w:r>
      <w:r>
        <w:rPr>
          <w:rFonts w:eastAsia="楷体_GB2312" w:cs="楷体;Arial Unicode MS" w:hint="eastAsia" w:ascii="楷体_GB2312" w:hAnsi="楷体_GB2312"/>
          <w:sz w:val="32"/>
          <w:szCs w:val="32"/>
        </w:rPr>
        <w:t>2014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日山西省第十二届人民代表大会常务委员会第十六次会议关于修改部分地方性法规的决定修正）</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pPr>
      <w:r>
        <w:rPr>
          <w:rFonts w:eastAsia="仿宋;Arial Unicode MS" w:cs="仿宋;Arial Unicode MS" w:hint="eastAsia" w:ascii="仿宋;Arial Unicode MS" w:hAnsi="仿宋;Arial Unicode MS"/>
          <w:sz w:val="32"/>
          <w:szCs w:val="32"/>
        </w:rPr>
        <w:t xml:space="preserve">    </w:t>
      </w: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为保障职工的劳动权益，调整劳动关系，促进经济发展和社会进步，根据劳动法、工会法等有关法律、法规，结合本省实际，制定本条例。</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本条例所称职工，是指与企业、个体经济组织、民办非企业单位以及国家机关、社会团体、事业单位形成劳动关系的劳动者（含农民工）。</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国家公务员和参照国家公务员制度管理的人员，不适用本条例。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各级人民政府应当加强领导，采取措施，协调有关部门做好职工劳动权益保障工作。劳动行政部门负责职工劳动权益保障工作。安全生产监督、卫生、公安等部门，应当在各自的职责范围内做好职工劳动权益保障工作。</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各级工会应当听取和反映职工的意见和要求，配合劳动等行政部门依法维护职工的劳动权益。</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劳动行政部门及地方工会应当根据职工劳动权益保障工作的需要，对用人单位的主要负责人进行劳动法律、法规的教育和培训。</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用人单位应当依照法律、法规和国家有关规定，保障职工的劳动权益。</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任何组织和个人都有权检举和控告侵犯职工劳动权益的行为。</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职工依法享有取得劳动报酬、休息休假、获得劳动安全卫生保护、接受职业技能培训、享受社会保险和福利、提请劳动争议处理的权利以及法律、法规规定的其他劳动权利。</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用人单位自用工之日起即与职工形成劳动关系。</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用人单位应当自用工之日起</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日内与职工订立书面劳动合同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劳动合同一式三份，用人单位和职工各执一份，存职工档案一份。</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劳动合同应当明确合同期限、工作内容、劳动保护和劳动条件、劳动报酬、社会保险、职业技能培训、劳动纪律、合同终止条件、违反合同的责任以及双方约定的其他内容。劳动合同的内容不得违反法律、法规的规定。</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用人单位录用、接收职工，不得向其收取抵押金、抵押物、保证金、集资款等款物，不得扣留其居民身份证、暂住证、毕业证等证件。</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用人单位不得因职工不集资或者不缴纳抵押性款物而拒绝与其订立劳动合同或者解除劳动关系。</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除国家规定不适合妇女工作的岗位外，用人单位不得以性别为由拒绝录用、接收女职工，或者提高对女职工的录用标准。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除法律另有规定外，用人单位不得解除与残疾职工的劳动关系。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用人单位不得采用加大劳动强度、延长工作时间等手段迫使职工提出解除劳动合同，以逃避承担经济补偿责任。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用人单位应当与工会或者职工代表建立集体协商制度，订立集体合同。</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用人单位应当结合本单位生产经营状况和经济效益，建立职工工资正常增长机制。</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用人单位每年应当与工会或者职工代表就工资分配制度、工资分配形式、工资收入水平等进行平等协商，订立工资协议。</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用人单位与职工在劳动合同中约定的工资标准，不得低于该单位所在地的最低工资标准，也不得低于工资协议约定的最低标准。</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用人单位应当以法定货币按月向职工足额支付工资，不得克扣和无故拖欠，也不得以实物或者有价证券等代替货币支付。</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用人单位确因特殊情况拖欠职工工资的，应当自欠薪满</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个月之日起</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日内与工会或者职工代表订立偿还协议，并向劳动行政部门及同级地方工会报告欠薪情况，报送偿还协议副本。劳动行政部门及同级地方工会应当及时核实欠薪单位的欠薪情况，并对其履行偿还协议的情况实施监督。</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用人单位拖欠职工工资超过</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个月的，县级以上人民政府应当采取有效措施，督促其偿还职工工资。</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用人单位不得随意延长工作时间。确需延长工作时间的，应当与工会或者职工代表协商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协商一致后，用人单位可以在劳动法许可的范围内延长工作时间，并依法向职工支付劳动报酬。</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用人单位未与工会或者职工代表协商，或者协商未达成一致的，职工有权拒绝延长工作时间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用人单位不得以此为由扣发职工工资或者解除劳动关系。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对从事有职业危害作业的职工，用人单位负有告知义务，并应当按照国家有关规定定期给职工进行健康检查，将检查结果如实告知职工本人。</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用人单位应当为职工提供符合国家标准的安全生产设施、劳动卫生条件和必要的劳动防护用品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对重大事故隐患、危险源和严重的职业危害应当制定应急预案，并及时进行整改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对职工生产伤亡事故或职业病危害事故按照规定及时报告和处理，不得拖延不报或者瞒报、谎报。</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用人单位管理人员违章指挥、强令冒险作业的，职工有权拒绝执行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劳动保护条件不完备、安全生产条件不具备、事故隐患未排除，危及职工人身安全的，职工有权拒绝进入生产作业场所。</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职工遇有直接危及人身安全的紧急情况时，有权停止作业或者在采取可能的应急措施后撤离危险场所</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用人单位不得以此为由扣发职工工资或者解除劳动关系。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用人单位应当依法为职工办理基本养老、基本医疗、失业、工伤、生育等社会保险登记，并按时足额缴纳社会保险费。</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鼓励用人单位为职工建立补充保险。</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用人单位不得安排女职工从事法律、法规规定的禁忌作业，对女职工在经期、孕期、产期、哺乳期应当给予特殊保护，至少每年给女职工进行</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次身体检查，并向女职工每人每月发放不低于</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元的卫生费。</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用人单位不得安排未成年工从事法律、法规规定的禁忌作业，应当每年给未成年工进行</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次健康检查。</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用人单位不得以下列方式侵犯职工的人身权利</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（一）以拘禁或者变相拘禁的方式剥夺、限制职工的人身自由</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（二）以暴力、威胁或者其他手段强迫职工劳动</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（三）强迫职工在危险区域或者危险条件下冒险作业</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（四）殴打、侮辱、体罚职工</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（五）搜查职工的身体</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（六）以其他方式侵犯职工的人身权利。</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用人单位应当根据本单位生产经营的需要，有计划地对职工实施职业技能培训。</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用人单位每年应当按照不低于职工工资总额百分之一点五的比例提取培训经费，用于职工的职业技能培训。</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用人单位未对职工进行职业技能培训的，不得以职工不能胜任工作为由解除劳动关系。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劳动行政部门与同级工会应当协作、配合，对用人单位执行有关劳动法律、法规的情况进行监察和监督。</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对用人单位侵犯职工劳动权益的行为，职工有权向工会及劳动等有关行政部门投诉或者举报。</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基层工会对所在用人单位侵犯职工劳动权益的行为，有权予以制止</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必要时，应当向上级工会及劳动等有关行政部门及时报告。</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县级以上地方工会或者产业工会接到投诉、举报、报告，或者通过其他途径发现用人单位有侵犯职工劳动权益行为的，应当及时进行调查，必要时可以向用人单位发出工会劳动保障监督整改意见书，用人单位应当在</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日内以书面形式答复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用人单位对工会提出的监督意见拒不答复又不改正的，县级以上地方工会或者产业工会应当向劳动等有关行政部门提交工会劳动保障监督处罚建议书和有关证据，提请其依法处理。</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劳动等有关行政部门接到工会、其他组织或者个人对用人单位侵犯职工劳动权益的投诉、举报、报告，应当在</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日内决定是否受理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决定受理的，应当在</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日内处理，情况复杂的，不得超过</w:t>
      </w:r>
      <w:r>
        <w:rPr>
          <w:rFonts w:eastAsia="仿宋_GB2312" w:cs="仿宋;Arial Unicode MS" w:hint="eastAsia" w:ascii="仿宋_GB2312" w:hAnsi="仿宋_GB2312"/>
          <w:sz w:val="32"/>
          <w:szCs w:val="32"/>
        </w:rPr>
        <w:t>60</w:t>
      </w:r>
      <w:r>
        <w:rPr>
          <w:rFonts w:ascii="仿宋_GB2312" w:hAnsi="仿宋_GB2312" w:cs="仿宋;Arial Unicode MS" w:hint="eastAsia" w:eastAsia="仿宋_GB2312"/>
          <w:sz w:val="32"/>
          <w:szCs w:val="32"/>
        </w:rPr>
        <w:t>日，同时应当将延长处理时间的情况告知投诉人、举报人、报告人。</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劳动等有关行政部门对同级地方工会或者产业工会提请处理的违法行为依法处理后，应当在</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日内将处理结果告知工会。</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职工与用人单位发生劳动争议的，可以依法申请调解或者申请仲裁、提起诉讼。</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法律援助机构和各级工会设立的职工法律服务机构，应当依法向职工提供法律帮助。</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用人单位制定的规章制度违反劳动法律、法规规定的，由劳动行政部门给予警告，并责令其限期改正。</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用人单位不与职工订立或者故意拖延订立书面劳动合同的，由劳动行政部门责令改正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拒不改正的，由劳动行政部门提请同级人民政府决定予以通报批评或者责令停产、停业整顿。</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用人单位收取职工抵押金、抵押物、保证金、集资款等财物，或者扣押其居民身份证等个人证件的，依照《中华人民共和国劳动合同法》、《中华人民共和国居民身份证法》等法律、法规的规定给予处罚。</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用人单位因职工不集资、不缴纳抵押性款物或者拒绝延长工作时间而拒绝与职工订立劳动合同或者解除劳动关系的，由劳动行政部门责令改正，并可以按照每涉及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人处以</w:t>
      </w:r>
      <w:r>
        <w:rPr>
          <w:rFonts w:eastAsia="仿宋_GB2312" w:cs="仿宋;Arial Unicode MS" w:hint="eastAsia" w:ascii="仿宋_GB2312" w:hAnsi="仿宋_GB2312"/>
          <w:sz w:val="32"/>
          <w:szCs w:val="32"/>
        </w:rPr>
        <w:t>300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元以下罚款的标准进行处罚。</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用人单位有下列情形之一的，由劳动行政部门责令限期支付劳动报酬、加班费或者经济补偿；劳动报酬低于当地最低工资标准的，应当支付其差额部分；逾期不支付的，责令用人单位按应付金额百分之五十以上百分之一百以下的标准向劳动者加付赔偿金：</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（一）未按照劳动合同的约定或者国家规定及时足额支付劳动者劳动报酬的；</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（二）低于当地最低工资标准支付劳动者工资的；</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（三）安排加班不支付加班费的；</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（四）解除或者终止劳动合同，未依法向劳动者支付经济补偿的。</w:t>
      </w:r>
    </w:p>
    <w:p>
      <w:pPr>
        <w:pStyle w:val="Normal"/>
        <w:spacing w:lineRule="exact" w:line="578"/>
        <w:rPr/>
      </w:pPr>
      <w:r>
        <w:rPr>
          <w:rFonts w:eastAsia="仿宋_GB2312" w:cs="仿宋;Arial Unicode MS" w:hint="eastAsia" w:ascii="仿宋_GB2312" w:hAnsi="仿宋_GB2312"/>
          <w:sz w:val="32"/>
          <w:szCs w:val="32"/>
        </w:rPr>
        <w:t xml:space="preserve">   </w:t>
      </w:r>
      <w:r>
        <w:rPr>
          <w:rFonts w:eastAsia="仿宋_GB2312" w:cs="仿宋;Arial Unicode MS" w:hint="eastAsia" w:ascii="仿宋_GB2312" w:hAnsi="仿宋_GB2312"/>
          <w:b/>
          <w:bCs/>
          <w:sz w:val="32"/>
          <w:szCs w:val="32"/>
        </w:rPr>
        <w:t xml:space="preserve"> </w:t>
      </w: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用人单位未按照规定为职工办理社会保险登记或者未足额为职工缴纳社会保险费的，由劳动行政部门按照有关社会保险费收缴的行政法规的规定予以处罚。</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用人单位未与工会或者职工代表协商，强迫职工延长工作时间的，由劳动行政部门按照《山西省劳动监察条例》的有关规定进行处罚。</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用人单位安排女职工、未成年工从事法律、法规规定的禁忌作业的，依照《劳动保障监察条例》、《女职工劳动保护特别规定》等法律、法规的规定给予处罚；造成人身伤害的，依法予以赔偿。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用人单位未按照本条例规定对职工实施职业技能培训的，由劳动行政部门责令改正。用人单位未对职工进行职业技能培训而以职工不胜任工作为由解除劳动关系的，解除行为无效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劳动行政部门应当责令其改正。</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用人单位违反本条例第十六条、第十七条有关规定的，由安全生产监督、卫生、劳动行政部门分别按照安全生产法、职业病防治法、劳动法等法律、法规的规定进行处罚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用人单位及其工作人员侵犯职工人身权利的，由公安机关依法处罚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给职工造成人身伤害或者经济损失的，还应当依法予以赔偿。</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各级人民政府、劳动等有关行政部门及其工作人员在职工劳动权益保障工作中不履行职责的，对直接负责的主管人员和其他直接责任人员依法给予行政处分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滥用职权、玩忽职守、徇私舞弊构成犯罪的，依法追究刑事责任。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工会工作人员对侵犯职工劳动权益的行为，不履行监督、报告职责的，由所在工会或者上级工会责令改正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情节严重的，依照工会法和中国工会章程的规定予以处分。</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2004</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新宋体">
    <w:charset w:val="86"/>
    <w:family w:val="modern"/>
    <w:pitch w:val="default"/>
  </w:font>
  <w:font w:name="宋体">
    <w:altName w:val="SimSun"/>
    <w:charset w:val="86"/>
    <w:family w:val="auto"/>
    <w:pitch w:val="variable"/>
  </w:font>
  <w:font w:name="仿宋">
    <w:altName w:val="Arial Unicode MS"/>
    <w:charset w:val="86"/>
    <w:family w:val="auto"/>
    <w:pitch w:val="default"/>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2016-12-27T11:40:00Z</dcterms:created>
  <dc:creator>lenovo</dc:creator>
  <dc:description/>
  <cp:keywords/>
  <dc:language>en-US</dc:language>
  <cp:lastModifiedBy>番茄花园</cp:lastModifiedBy>
  <dcterms:modified xsi:type="dcterms:W3CDTF">2017-02-24T11:47:00Z</dcterms:modified>
  <cp:revision>8</cp:revision>
  <dc:subject/>
  <dc:title>山西省职工劳动权益保障条例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