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C7EDCC"/>
  <w:body>
    <w:p>
      <w:pPr>
        <w:pStyle w:val="Normal"/>
        <w:spacing w:lineRule="exact" w:line="578"/>
        <w:jc w:val="center"/>
        <w:rPr>
          <w:rFonts w:ascii="宋体" w:hAnsi="宋体" w:cs="宋体" w:hint="eastAsia"/>
          <w:sz w:val="40"/>
          <w:szCs w:val="40"/>
        </w:rPr>
      </w:pPr>
      <w:r>
        <w:rPr>
          <w:rFonts w:cs="宋体" w:hint="eastAsia" w:ascii="宋体" w:hAnsi="宋体"/>
          <w:sz w:val="40"/>
          <w:szCs w:val="40"/>
        </w:rPr>
      </w:r>
    </w:p>
    <w:p>
      <w:pPr>
        <w:pStyle w:val="Normal"/>
        <w:spacing w:lineRule="exact" w:line="578"/>
        <w:jc w:val="center"/>
        <w:rPr>
          <w:rFonts w:eastAsia="方正小标宋简体" w:hint="eastAsia"/>
          <w:sz w:val="44"/>
          <w:szCs w:val="44"/>
        </w:rPr>
      </w:pPr>
      <w:r>
        <w:rPr>
          <w:rFonts w:eastAsia="方正小标宋简体"/>
          <w:sz w:val="44"/>
          <w:szCs w:val="44"/>
        </w:rPr>
        <w:t>大同市智慧城市促进条例</w:t>
      </w:r>
    </w:p>
    <w:p>
      <w:pPr>
        <w:pStyle w:val="Normal"/>
        <w:spacing w:lineRule="exact" w:line="578"/>
        <w:jc w:val="center"/>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hint="eastAsia"/>
          <w:sz w:val="32"/>
          <w:szCs w:val="32"/>
        </w:rPr>
      </w:pPr>
      <w:r>
        <w:rPr>
          <w:rFonts w:eastAsia="楷体_GB2312"/>
          <w:sz w:val="32"/>
          <w:szCs w:val="32"/>
        </w:rPr>
        <w:t>（</w:t>
      </w:r>
      <w:r>
        <w:rPr>
          <w:rFonts w:eastAsia="楷体_GB2312"/>
          <w:sz w:val="32"/>
          <w:szCs w:val="32"/>
        </w:rPr>
        <w:t>20</w:t>
      </w:r>
      <w:r>
        <w:rPr>
          <w:rFonts w:eastAsia="楷体_GB2312" w:hint="eastAsia"/>
          <w:sz w:val="32"/>
          <w:szCs w:val="32"/>
        </w:rPr>
        <w:t>17</w:t>
      </w:r>
      <w:r>
        <w:rPr>
          <w:rFonts w:eastAsia="楷体_GB2312"/>
          <w:sz w:val="32"/>
          <w:szCs w:val="32"/>
        </w:rPr>
        <w:t>年</w:t>
      </w:r>
      <w:r>
        <w:rPr>
          <w:rFonts w:eastAsia="楷体_GB2312"/>
          <w:sz w:val="32"/>
          <w:szCs w:val="32"/>
        </w:rPr>
        <w:t>10</w:t>
      </w:r>
      <w:r>
        <w:rPr>
          <w:rFonts w:eastAsia="楷体_GB2312"/>
          <w:sz w:val="32"/>
          <w:szCs w:val="32"/>
        </w:rPr>
        <w:t>月</w:t>
      </w:r>
      <w:r>
        <w:rPr>
          <w:rFonts w:eastAsia="楷体_GB2312" w:hint="eastAsia"/>
          <w:sz w:val="32"/>
          <w:szCs w:val="32"/>
        </w:rPr>
        <w:t>31</w:t>
      </w:r>
      <w:r>
        <w:rPr>
          <w:rFonts w:eastAsia="楷体_GB2312"/>
          <w:sz w:val="32"/>
          <w:szCs w:val="32"/>
        </w:rPr>
        <w:t>日大同市第十</w:t>
      </w:r>
      <w:r>
        <w:rPr>
          <w:rFonts w:hint="eastAsia" w:eastAsia="楷体_GB2312"/>
          <w:sz w:val="32"/>
          <w:szCs w:val="32"/>
        </w:rPr>
        <w:t>五</w:t>
      </w:r>
      <w:r>
        <w:rPr>
          <w:rFonts w:eastAsia="楷体_GB2312"/>
          <w:sz w:val="32"/>
          <w:szCs w:val="32"/>
        </w:rPr>
        <w:t>届人民代表大会常务委员会第</w:t>
      </w:r>
      <w:r>
        <w:rPr>
          <w:rFonts w:hint="eastAsia" w:eastAsia="楷体_GB2312"/>
          <w:sz w:val="32"/>
          <w:szCs w:val="32"/>
        </w:rPr>
        <w:t>八</w:t>
      </w:r>
      <w:r>
        <w:rPr>
          <w:rFonts w:eastAsia="楷体_GB2312"/>
          <w:sz w:val="32"/>
          <w:szCs w:val="32"/>
        </w:rPr>
        <w:t xml:space="preserve">次会议通过  </w:t>
      </w:r>
      <w:r>
        <w:rPr>
          <w:rFonts w:eastAsia="楷体_GB2312"/>
          <w:sz w:val="32"/>
          <w:szCs w:val="32"/>
        </w:rPr>
        <w:t>20</w:t>
      </w:r>
      <w:r>
        <w:rPr>
          <w:rFonts w:eastAsia="楷体_GB2312" w:hint="eastAsia"/>
          <w:sz w:val="32"/>
          <w:szCs w:val="32"/>
        </w:rPr>
        <w:t>18</w:t>
      </w:r>
      <w:r>
        <w:rPr>
          <w:rFonts w:eastAsia="楷体_GB2312"/>
          <w:sz w:val="32"/>
          <w:szCs w:val="32"/>
        </w:rPr>
        <w:t>年</w:t>
      </w:r>
      <w:r>
        <w:rPr>
          <w:rFonts w:eastAsia="楷体_GB2312" w:hint="eastAsia"/>
          <w:sz w:val="32"/>
          <w:szCs w:val="32"/>
        </w:rPr>
        <w:t>1</w:t>
      </w:r>
      <w:r>
        <w:rPr>
          <w:rFonts w:eastAsia="楷体_GB2312"/>
          <w:sz w:val="32"/>
          <w:szCs w:val="32"/>
        </w:rPr>
        <w:t>月</w:t>
      </w:r>
      <w:r>
        <w:rPr>
          <w:rFonts w:eastAsia="楷体_GB2312" w:hint="eastAsia"/>
          <w:sz w:val="32"/>
          <w:szCs w:val="32"/>
        </w:rPr>
        <w:t>22</w:t>
      </w:r>
      <w:r>
        <w:rPr>
          <w:rFonts w:eastAsia="楷体_GB2312"/>
          <w:sz w:val="32"/>
          <w:szCs w:val="32"/>
        </w:rPr>
        <w:t>日山西省第十</w:t>
      </w:r>
      <w:r>
        <w:rPr>
          <w:rFonts w:hint="eastAsia" w:eastAsia="楷体_GB2312"/>
          <w:sz w:val="32"/>
          <w:szCs w:val="32"/>
        </w:rPr>
        <w:t>二</w:t>
      </w:r>
      <w:r>
        <w:rPr>
          <w:rFonts w:eastAsia="楷体_GB2312"/>
          <w:sz w:val="32"/>
          <w:szCs w:val="32"/>
        </w:rPr>
        <w:t>届人民代表大会常务委员会第</w:t>
      </w:r>
      <w:r>
        <w:rPr>
          <w:rFonts w:hint="eastAsia" w:eastAsia="楷体_GB2312"/>
          <w:sz w:val="32"/>
          <w:szCs w:val="32"/>
        </w:rPr>
        <w:t>四</w:t>
      </w:r>
      <w:r>
        <w:rPr>
          <w:rFonts w:eastAsia="楷体_GB2312"/>
          <w:sz w:val="32"/>
          <w:szCs w:val="32"/>
        </w:rPr>
        <w:t>十三次会议批准</w:t>
      </w:r>
      <w:r>
        <w:rPr>
          <w:rFonts w:hint="eastAsia" w:eastAsia="楷体_GB2312"/>
          <w:sz w:val="32"/>
          <w:szCs w:val="32"/>
        </w:rPr>
        <w:t xml:space="preserve">    </w:t>
      </w:r>
      <w:r>
        <w:rPr>
          <w:rFonts w:eastAsia="楷体_GB2312"/>
          <w:sz w:val="32"/>
          <w:szCs w:val="32"/>
        </w:rPr>
        <w:t>根据</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4</w:t>
      </w:r>
      <w:r>
        <w:rPr>
          <w:rFonts w:eastAsia="楷体_GB2312"/>
          <w:sz w:val="32"/>
          <w:szCs w:val="32"/>
        </w:rPr>
        <w:t>月</w:t>
      </w:r>
      <w:r>
        <w:rPr>
          <w:rFonts w:eastAsia="楷体_GB2312" w:hint="eastAsia"/>
          <w:sz w:val="32"/>
          <w:szCs w:val="32"/>
        </w:rPr>
        <w:t>25</w:t>
      </w:r>
      <w:r>
        <w:rPr>
          <w:rFonts w:eastAsia="楷体_GB2312"/>
          <w:sz w:val="32"/>
          <w:szCs w:val="32"/>
        </w:rPr>
        <w:t>日大同市第十五届人民代表大会常务委员会第二</w:t>
      </w:r>
      <w:r>
        <w:rPr>
          <w:rFonts w:hint="eastAsia" w:eastAsia="楷体_GB2312"/>
          <w:sz w:val="32"/>
          <w:szCs w:val="32"/>
        </w:rPr>
        <w:t>十三</w:t>
      </w:r>
      <w:r>
        <w:rPr>
          <w:rFonts w:eastAsia="楷体_GB2312"/>
          <w:sz w:val="32"/>
          <w:szCs w:val="32"/>
        </w:rPr>
        <w:t>次会议《关于修改〈大同市</w:t>
      </w:r>
      <w:r>
        <w:rPr>
          <w:rFonts w:hint="eastAsia" w:eastAsia="楷体_GB2312"/>
          <w:sz w:val="32"/>
          <w:szCs w:val="32"/>
        </w:rPr>
        <w:t>体育市场管理办法</w:t>
      </w:r>
      <w:r>
        <w:rPr>
          <w:rFonts w:eastAsia="楷体_GB2312"/>
          <w:sz w:val="32"/>
          <w:szCs w:val="32"/>
        </w:rPr>
        <w:t>〉等</w:t>
      </w:r>
      <w:r>
        <w:rPr>
          <w:rFonts w:hint="eastAsia" w:eastAsia="楷体_GB2312"/>
          <w:sz w:val="32"/>
          <w:szCs w:val="32"/>
        </w:rPr>
        <w:t>二十七件</w:t>
      </w:r>
      <w:r>
        <w:rPr>
          <w:rFonts w:eastAsia="楷体_GB2312"/>
          <w:sz w:val="32"/>
          <w:szCs w:val="32"/>
        </w:rPr>
        <w:t>法规的决定》修正</w:t>
      </w:r>
      <w:r>
        <w:rPr>
          <w:rFonts w:hint="eastAsia" w:eastAsia="楷体_GB2312"/>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hint="eastAsia" w:eastAsia="楷体_GB2312"/>
          <w:sz w:val="32"/>
          <w:szCs w:val="32"/>
        </w:rPr>
        <w:t>）</w:t>
      </w:r>
    </w:p>
    <w:p>
      <w:pPr>
        <w:pStyle w:val="Normal"/>
        <w:spacing w:lineRule="exact" w:line="578"/>
        <w:jc w:val="center"/>
        <w:rPr>
          <w:rFonts w:eastAsia="楷体_GB2312" w:hint="eastAsia"/>
          <w:b/>
          <w:sz w:val="32"/>
          <w:szCs w:val="32"/>
        </w:rPr>
      </w:pPr>
      <w:r>
        <w:rPr>
          <w:rFonts w:eastAsia="楷体_GB2312" w:hint="eastAsia"/>
          <w:b/>
          <w:sz w:val="32"/>
          <w:szCs w:val="32"/>
        </w:rPr>
      </w:r>
    </w:p>
    <w:p>
      <w:pPr>
        <w:pStyle w:val="Normal"/>
        <w:spacing w:lineRule="exact" w:line="578"/>
        <w:jc w:val="center"/>
        <w:rPr>
          <w:rFonts w:eastAsia="黑体"/>
          <w:sz w:val="32"/>
          <w:szCs w:val="32"/>
        </w:rPr>
      </w:pPr>
      <w:r>
        <w:rPr>
          <w:rFonts w:eastAsia="黑体"/>
          <w:sz w:val="32"/>
          <w:szCs w:val="32"/>
        </w:rPr>
        <w:t>目  录</w:t>
      </w:r>
    </w:p>
    <w:p>
      <w:pPr>
        <w:pStyle w:val="Normal"/>
        <w:spacing w:lineRule="exact" w:line="578"/>
        <w:ind w:firstLineChars="200" w:startChars="0" w:start="0" w:endChars="0" w:end="0"/>
        <w:rPr>
          <w:rFonts w:eastAsia="仿宋_GB2312" w:hint="eastAsia"/>
          <w:sz w:val="32"/>
          <w:szCs w:val="32"/>
        </w:rPr>
      </w:pPr>
      <w:r>
        <w:rPr>
          <w:rFonts w:eastAsia="仿宋_GB2312" w:hint="eastAsia"/>
          <w:sz w:val="32"/>
          <w:szCs w:val="32"/>
        </w:rPr>
      </w:r>
    </w:p>
    <w:p>
      <w:pPr>
        <w:pStyle w:val="Normal"/>
        <w:spacing w:lineRule="exact" w:line="578"/>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pacing w:lineRule="exact" w:line="578"/>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规划和建设</w:t>
      </w:r>
    </w:p>
    <w:p>
      <w:pPr>
        <w:pStyle w:val="Normal"/>
        <w:spacing w:lineRule="exact" w:line="578"/>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智慧民生</w:t>
      </w:r>
    </w:p>
    <w:p>
      <w:pPr>
        <w:pStyle w:val="Normal"/>
        <w:spacing w:lineRule="exact" w:line="578"/>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 xml:space="preserve">第四章  </w:t>
      </w:r>
      <w:r>
        <w:rPr>
          <w:rFonts w:ascii="楷体_GB2312" w:hAnsi="楷体_GB2312" w:hint="eastAsia" w:eastAsia="楷体_GB2312"/>
          <w:bCs/>
          <w:sz w:val="32"/>
          <w:szCs w:val="32"/>
        </w:rPr>
        <w:t>智慧治理</w:t>
      </w:r>
    </w:p>
    <w:p>
      <w:pPr>
        <w:pStyle w:val="Normal"/>
        <w:spacing w:lineRule="exact" w:line="578"/>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第五章  智慧产业</w:t>
      </w:r>
    </w:p>
    <w:p>
      <w:pPr>
        <w:pStyle w:val="Normal"/>
        <w:spacing w:lineRule="exact" w:line="578"/>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第六章  法律责任</w:t>
      </w:r>
    </w:p>
    <w:p>
      <w:pPr>
        <w:pStyle w:val="Normal"/>
        <w:spacing w:lineRule="exact" w:line="578"/>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第七章  附  则</w:t>
      </w:r>
    </w:p>
    <w:p>
      <w:pPr>
        <w:pStyle w:val="Normal"/>
        <w:spacing w:lineRule="exact" w:line="578"/>
        <w:rPr>
          <w:rFonts w:ascii="楷体_GB2312" w:hAnsi="楷体_GB2312" w:eastAsia="楷体_GB2312" w:hint="eastAsia"/>
          <w:bCs/>
          <w:sz w:val="32"/>
          <w:szCs w:val="32"/>
        </w:rPr>
      </w:pPr>
      <w:r>
        <w:rPr>
          <w:rFonts w:eastAsia="楷体_GB2312" w:hint="eastAsia" w:ascii="楷体_GB2312" w:hAnsi="楷体_GB2312"/>
          <w:bCs/>
          <w:sz w:val="32"/>
          <w:szCs w:val="32"/>
        </w:rPr>
      </w:r>
    </w:p>
    <w:p>
      <w:pPr>
        <w:pStyle w:val="Normal"/>
        <w:spacing w:lineRule="exact" w:line="578"/>
        <w:jc w:val="center"/>
        <w:rPr>
          <w:rFonts w:eastAsia="黑体"/>
          <w:sz w:val="32"/>
          <w:szCs w:val="32"/>
        </w:rPr>
      </w:pPr>
      <w:r>
        <w:rPr>
          <w:rFonts w:eastAsia="黑体"/>
          <w:sz w:val="32"/>
          <w:szCs w:val="32"/>
        </w:rPr>
        <w:t>第一章  总  则</w:t>
      </w:r>
    </w:p>
    <w:p>
      <w:pPr>
        <w:pStyle w:val="Normal"/>
        <w:spacing w:lineRule="exact" w:line="578"/>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
          <w:sz w:val="32"/>
          <w:szCs w:val="32"/>
        </w:rPr>
      </w:pPr>
      <w:r>
        <w:rPr>
          <w:rFonts w:eastAsia="黑体"/>
          <w:sz w:val="32"/>
          <w:szCs w:val="32"/>
        </w:rPr>
        <w:t>第一条</w:t>
      </w:r>
      <w:r>
        <w:rPr>
          <w:rFonts w:hint="eastAsia" w:eastAsia="黑体"/>
          <w:sz w:val="32"/>
          <w:szCs w:val="32"/>
        </w:rPr>
        <w:t xml:space="preserve">  </w:t>
      </w:r>
      <w:r>
        <w:rPr>
          <w:rFonts w:eastAsia="仿宋_GB2312"/>
          <w:sz w:val="32"/>
          <w:szCs w:val="32"/>
        </w:rPr>
        <w:t>为</w:t>
      </w:r>
      <w:r>
        <w:rPr>
          <w:rFonts w:hint="eastAsia" w:eastAsia="仿宋_GB2312"/>
          <w:sz w:val="32"/>
          <w:szCs w:val="32"/>
        </w:rPr>
        <w:t>了</w:t>
      </w:r>
      <w:r>
        <w:rPr>
          <w:rFonts w:eastAsia="仿宋_GB2312"/>
          <w:sz w:val="32"/>
          <w:szCs w:val="32"/>
        </w:rPr>
        <w:t>加快新型智慧城市建设，提升城市治理和服务水平，促进大同转型发展、绿色发展、智慧发展，根据有关法律法规的规定，结合大同实际，制定本条例。</w:t>
      </w:r>
    </w:p>
    <w:p>
      <w:pPr>
        <w:pStyle w:val="Normal"/>
        <w:spacing w:lineRule="exact" w:line="578"/>
        <w:ind w:firstLine="630" w:end="0"/>
        <w:rPr>
          <w:rFonts w:eastAsia="仿宋_GB2312"/>
          <w:sz w:val="32"/>
          <w:szCs w:val="32"/>
        </w:rPr>
      </w:pPr>
      <w:r>
        <w:rPr>
          <w:rFonts w:eastAsia="黑体"/>
          <w:sz w:val="32"/>
          <w:szCs w:val="32"/>
        </w:rPr>
        <w:t>第二条</w:t>
      </w:r>
      <w:r>
        <w:rPr>
          <w:rFonts w:hint="eastAsia" w:eastAsia="黑体"/>
          <w:sz w:val="32"/>
          <w:szCs w:val="32"/>
        </w:rPr>
        <w:t xml:space="preserve">  </w:t>
      </w:r>
      <w:r>
        <w:rPr>
          <w:rFonts w:eastAsia="仿宋_GB2312"/>
          <w:sz w:val="32"/>
          <w:szCs w:val="32"/>
        </w:rPr>
        <w:t>本市行政区域内智慧城市建设和管理活动，适用本条例。</w:t>
      </w:r>
    </w:p>
    <w:p>
      <w:pPr>
        <w:pStyle w:val="Normal"/>
        <w:spacing w:lineRule="exact" w:line="578"/>
        <w:ind w:firstLine="630" w:end="0"/>
        <w:rPr>
          <w:rFonts w:eastAsia="仿宋_GB2312"/>
          <w:sz w:val="32"/>
          <w:szCs w:val="32"/>
        </w:rPr>
      </w:pPr>
      <w:r>
        <w:rPr>
          <w:rFonts w:eastAsia="黑体"/>
          <w:sz w:val="32"/>
          <w:szCs w:val="32"/>
        </w:rPr>
        <w:t>第三条</w:t>
      </w:r>
      <w:r>
        <w:rPr>
          <w:rFonts w:hint="eastAsia" w:eastAsia="黑体"/>
          <w:sz w:val="32"/>
          <w:szCs w:val="32"/>
        </w:rPr>
        <w:t xml:space="preserve">  </w:t>
      </w:r>
      <w:r>
        <w:rPr>
          <w:rFonts w:eastAsia="仿宋_GB2312"/>
          <w:sz w:val="32"/>
          <w:szCs w:val="32"/>
        </w:rPr>
        <w:t>智慧城市建设应当遵循城乡一体、突显特色、政府引领、市场运作、开放共享、惠民便民、创新驱动、保障安全的原则。</w:t>
      </w:r>
    </w:p>
    <w:p>
      <w:pPr>
        <w:pStyle w:val="Normal"/>
        <w:spacing w:lineRule="exact" w:line="578"/>
        <w:ind w:firstLine="630" w:end="0"/>
        <w:rPr>
          <w:rFonts w:eastAsia="仿宋_GB2312"/>
          <w:sz w:val="32"/>
          <w:szCs w:val="32"/>
        </w:rPr>
      </w:pPr>
      <w:r>
        <w:rPr>
          <w:rFonts w:eastAsia="黑体"/>
          <w:sz w:val="32"/>
          <w:szCs w:val="32"/>
        </w:rPr>
        <w:t>第四条</w:t>
      </w:r>
      <w:r>
        <w:rPr>
          <w:rFonts w:hint="eastAsia" w:eastAsia="黑体"/>
          <w:sz w:val="32"/>
          <w:szCs w:val="32"/>
        </w:rPr>
        <w:t xml:space="preserve">  </w:t>
      </w:r>
      <w:r>
        <w:rPr>
          <w:rFonts w:eastAsia="仿宋_GB2312"/>
          <w:sz w:val="32"/>
          <w:szCs w:val="32"/>
        </w:rPr>
        <w:t>市、县（区）人民政府应当将智慧城市基础设施建设、智慧应用推广、智慧产业发展纳入国民经济和社会发展规划</w:t>
      </w:r>
      <w:r>
        <w:rPr>
          <w:rFonts w:hint="eastAsia" w:eastAsia="仿宋_GB2312"/>
          <w:sz w:val="32"/>
          <w:szCs w:val="32"/>
        </w:rPr>
        <w:t>；</w:t>
      </w:r>
      <w:r>
        <w:rPr>
          <w:rFonts w:eastAsia="仿宋_GB2312"/>
          <w:sz w:val="32"/>
          <w:szCs w:val="32"/>
        </w:rPr>
        <w:t>建立健全领导协调机制，构建统筹高效的组织体系和运行通畅的推进机制</w:t>
      </w:r>
      <w:r>
        <w:rPr>
          <w:rFonts w:hint="eastAsia" w:eastAsia="仿宋_GB2312"/>
          <w:sz w:val="32"/>
          <w:szCs w:val="32"/>
        </w:rPr>
        <w:t>；组织编制</w:t>
      </w:r>
      <w:r>
        <w:rPr>
          <w:rFonts w:eastAsia="仿宋_GB2312"/>
          <w:sz w:val="32"/>
          <w:szCs w:val="32"/>
        </w:rPr>
        <w:t>智慧城市</w:t>
      </w:r>
      <w:r>
        <w:rPr>
          <w:rFonts w:hint="eastAsia" w:eastAsia="仿宋_GB2312"/>
          <w:sz w:val="32"/>
          <w:szCs w:val="32"/>
        </w:rPr>
        <w:t>发展规划和行动计划，制定</w:t>
      </w:r>
      <w:r>
        <w:rPr>
          <w:rFonts w:eastAsia="仿宋_GB2312"/>
          <w:sz w:val="32"/>
          <w:szCs w:val="32"/>
        </w:rPr>
        <w:t>建设管理</w:t>
      </w:r>
      <w:r>
        <w:rPr>
          <w:rFonts w:hint="eastAsia" w:eastAsia="仿宋_GB2312"/>
          <w:sz w:val="32"/>
          <w:szCs w:val="32"/>
        </w:rPr>
        <w:t>、推进保障</w:t>
      </w:r>
      <w:r>
        <w:rPr>
          <w:rFonts w:eastAsia="仿宋_GB2312"/>
          <w:sz w:val="32"/>
          <w:szCs w:val="32"/>
        </w:rPr>
        <w:t>的政策和措施</w:t>
      </w:r>
      <w:r>
        <w:rPr>
          <w:rFonts w:hint="eastAsia" w:eastAsia="仿宋_GB2312"/>
          <w:sz w:val="32"/>
          <w:szCs w:val="32"/>
        </w:rPr>
        <w:t>，统筹推进智慧城市共性基础网络、通用功能平台和大数据体系建设。</w:t>
      </w:r>
    </w:p>
    <w:p>
      <w:pPr>
        <w:pStyle w:val="Normal"/>
        <w:spacing w:lineRule="exact" w:line="578"/>
        <w:ind w:firstLine="630" w:end="0"/>
        <w:rPr>
          <w:rFonts w:eastAsia="仿宋_GB2312"/>
          <w:sz w:val="32"/>
          <w:szCs w:val="32"/>
        </w:rPr>
      </w:pPr>
      <w:r>
        <w:rPr>
          <w:rFonts w:eastAsia="黑体"/>
          <w:sz w:val="32"/>
          <w:szCs w:val="32"/>
        </w:rPr>
        <w:t>第五条</w:t>
      </w:r>
      <w:r>
        <w:rPr>
          <w:rFonts w:hint="eastAsia" w:eastAsia="黑体"/>
          <w:sz w:val="32"/>
          <w:szCs w:val="32"/>
        </w:rPr>
        <w:t xml:space="preserve">  </w:t>
      </w:r>
      <w:r>
        <w:rPr>
          <w:rFonts w:eastAsia="仿宋_GB2312"/>
          <w:sz w:val="32"/>
          <w:szCs w:val="32"/>
        </w:rPr>
        <w:t>市、县（区）人民政府应当在财政预算中安排专项资金扶持智慧城市建设和管理，并建立智慧城市发展投资融资机制，</w:t>
      </w:r>
      <w:r>
        <w:rPr>
          <w:rFonts w:hint="eastAsia" w:eastAsia="仿宋_GB2312"/>
          <w:sz w:val="32"/>
          <w:szCs w:val="32"/>
        </w:rPr>
        <w:t>引导</w:t>
      </w:r>
      <w:r>
        <w:rPr>
          <w:rFonts w:eastAsia="仿宋_GB2312"/>
          <w:sz w:val="32"/>
          <w:szCs w:val="32"/>
        </w:rPr>
        <w:t>和支持社会资</w:t>
      </w:r>
      <w:r>
        <w:rPr>
          <w:rFonts w:hint="eastAsia" w:eastAsia="仿宋_GB2312"/>
          <w:sz w:val="32"/>
          <w:szCs w:val="32"/>
        </w:rPr>
        <w:t>本</w:t>
      </w:r>
      <w:r>
        <w:rPr>
          <w:rFonts w:eastAsia="仿宋_GB2312"/>
          <w:sz w:val="32"/>
          <w:szCs w:val="32"/>
        </w:rPr>
        <w:t>投向智慧城市建设和管理。</w:t>
      </w:r>
    </w:p>
    <w:p>
      <w:pPr>
        <w:pStyle w:val="Normal"/>
        <w:spacing w:lineRule="exact" w:line="578"/>
        <w:ind w:firstLine="630" w:end="0"/>
        <w:rPr>
          <w:rFonts w:eastAsia="仿宋_GB2312" w:hint="eastAsia"/>
          <w:sz w:val="32"/>
          <w:szCs w:val="32"/>
        </w:rPr>
      </w:pPr>
      <w:r>
        <w:rPr>
          <w:rFonts w:eastAsia="黑体"/>
          <w:sz w:val="32"/>
          <w:szCs w:val="32"/>
        </w:rPr>
        <w:t>第六条</w:t>
      </w:r>
      <w:r>
        <w:rPr>
          <w:rFonts w:hint="eastAsia" w:eastAsia="黑体"/>
          <w:sz w:val="32"/>
          <w:szCs w:val="32"/>
        </w:rPr>
        <w:t xml:space="preserve">  </w:t>
      </w:r>
      <w:r>
        <w:rPr>
          <w:rFonts w:eastAsia="仿宋_GB2312"/>
          <w:sz w:val="32"/>
          <w:szCs w:val="32"/>
        </w:rPr>
        <w:t>市、县（区）智慧城市主管部门负责本行政区域内智慧城市建设</w:t>
      </w:r>
      <w:r>
        <w:rPr>
          <w:rFonts w:hint="eastAsia" w:eastAsia="仿宋_GB2312"/>
          <w:sz w:val="32"/>
          <w:szCs w:val="32"/>
        </w:rPr>
        <w:t>的推进、监督、</w:t>
      </w:r>
      <w:r>
        <w:rPr>
          <w:rFonts w:eastAsia="仿宋_GB2312"/>
          <w:sz w:val="32"/>
          <w:szCs w:val="32"/>
        </w:rPr>
        <w:t>管理工作，</w:t>
      </w:r>
      <w:r>
        <w:rPr>
          <w:rFonts w:hint="eastAsia" w:eastAsia="仿宋_GB2312"/>
          <w:sz w:val="32"/>
          <w:szCs w:val="32"/>
        </w:rPr>
        <w:t>履行下列主要职责：</w:t>
      </w:r>
    </w:p>
    <w:p>
      <w:pPr>
        <w:pStyle w:val="Normal"/>
        <w:spacing w:lineRule="exact" w:line="578"/>
        <w:ind w:firstLine="630" w:end="0"/>
        <w:rPr>
          <w:rFonts w:eastAsia="仿宋_GB2312" w:hint="eastAsia"/>
          <w:sz w:val="32"/>
          <w:szCs w:val="32"/>
        </w:rPr>
      </w:pPr>
      <w:r>
        <w:rPr>
          <w:rFonts w:hint="eastAsia" w:eastAsia="仿宋_GB2312"/>
          <w:sz w:val="32"/>
          <w:szCs w:val="32"/>
        </w:rPr>
        <w:t>（一）贯彻实施智慧城市建设有关法律法规；</w:t>
      </w:r>
    </w:p>
    <w:p>
      <w:pPr>
        <w:pStyle w:val="Normal"/>
        <w:spacing w:lineRule="exact" w:line="578"/>
        <w:ind w:firstLine="630" w:end="0"/>
        <w:rPr>
          <w:rFonts w:eastAsia="仿宋_GB2312" w:hint="eastAsia"/>
          <w:sz w:val="32"/>
          <w:szCs w:val="32"/>
        </w:rPr>
      </w:pPr>
      <w:r>
        <w:rPr>
          <w:rFonts w:hint="eastAsia" w:eastAsia="仿宋_GB2312"/>
          <w:sz w:val="32"/>
          <w:szCs w:val="32"/>
        </w:rPr>
        <w:t>（二）组织实施智慧城市发展规划和年度计划；</w:t>
      </w:r>
    </w:p>
    <w:p>
      <w:pPr>
        <w:pStyle w:val="Normal"/>
        <w:spacing w:lineRule="exact" w:line="578"/>
        <w:ind w:firstLine="630" w:end="0"/>
        <w:rPr>
          <w:rFonts w:eastAsia="仿宋_GB2312" w:hint="eastAsia"/>
          <w:sz w:val="32"/>
          <w:szCs w:val="32"/>
        </w:rPr>
      </w:pPr>
      <w:r>
        <w:rPr>
          <w:rFonts w:hint="eastAsia" w:eastAsia="仿宋_GB2312"/>
          <w:sz w:val="32"/>
          <w:szCs w:val="32"/>
        </w:rPr>
        <w:t>（三）指导、审核、监督智慧城市项目建设；</w:t>
      </w:r>
    </w:p>
    <w:p>
      <w:pPr>
        <w:pStyle w:val="Normal"/>
        <w:spacing w:lineRule="exact" w:line="578"/>
        <w:ind w:firstLine="630" w:end="0"/>
        <w:rPr>
          <w:rFonts w:eastAsia="仿宋_GB2312" w:hint="eastAsia"/>
          <w:sz w:val="32"/>
          <w:szCs w:val="32"/>
        </w:rPr>
      </w:pPr>
      <w:r>
        <w:rPr>
          <w:rFonts w:hint="eastAsia" w:eastAsia="仿宋_GB2312"/>
          <w:sz w:val="32"/>
          <w:szCs w:val="32"/>
        </w:rPr>
        <w:t>（四）建立推进协调机制，会同有关部门协调解决智慧城市建设中的有关问题；</w:t>
      </w:r>
    </w:p>
    <w:p>
      <w:pPr>
        <w:pStyle w:val="Normal"/>
        <w:spacing w:lineRule="exact" w:line="578"/>
        <w:ind w:firstLine="630" w:end="0"/>
        <w:rPr>
          <w:rFonts w:eastAsia="仿宋_GB2312" w:hint="eastAsia"/>
          <w:sz w:val="32"/>
          <w:szCs w:val="32"/>
        </w:rPr>
      </w:pPr>
      <w:r>
        <w:rPr>
          <w:rFonts w:hint="eastAsia" w:eastAsia="仿宋_GB2312"/>
          <w:sz w:val="32"/>
          <w:szCs w:val="32"/>
        </w:rPr>
        <w:t>（五）制定与大专院校、科研单位、大企业的合作制度，为智慧城市提供智力支撑；</w:t>
      </w:r>
    </w:p>
    <w:p>
      <w:pPr>
        <w:pStyle w:val="Normal"/>
        <w:spacing w:lineRule="exact" w:line="578"/>
        <w:ind w:firstLine="630" w:end="0"/>
        <w:rPr>
          <w:rFonts w:eastAsia="仿宋_GB2312" w:hint="eastAsia"/>
          <w:sz w:val="32"/>
          <w:szCs w:val="32"/>
        </w:rPr>
      </w:pPr>
      <w:r>
        <w:rPr>
          <w:rFonts w:hint="eastAsia" w:eastAsia="仿宋_GB2312"/>
          <w:sz w:val="32"/>
          <w:szCs w:val="32"/>
        </w:rPr>
        <w:t>（六）建立考核评估机制，落实智慧城市推进责任。</w:t>
      </w:r>
    </w:p>
    <w:p>
      <w:pPr>
        <w:pStyle w:val="Normal"/>
        <w:spacing w:lineRule="exact" w:line="578"/>
        <w:ind w:firstLine="630" w:end="0"/>
        <w:rPr>
          <w:rFonts w:eastAsia="仿宋_GB2312"/>
          <w:sz w:val="32"/>
          <w:szCs w:val="32"/>
        </w:rPr>
      </w:pPr>
      <w:r>
        <w:rPr>
          <w:rFonts w:eastAsia="仿宋_GB2312"/>
          <w:sz w:val="32"/>
          <w:szCs w:val="32"/>
        </w:rPr>
        <w:t>市、县（区）人民政府其他有关部门和单位</w:t>
      </w:r>
      <w:r>
        <w:rPr>
          <w:rFonts w:hint="eastAsia" w:eastAsia="仿宋_GB2312"/>
          <w:sz w:val="32"/>
          <w:szCs w:val="32"/>
        </w:rPr>
        <w:t>、开发区管委会，</w:t>
      </w:r>
      <w:r>
        <w:rPr>
          <w:rFonts w:eastAsia="仿宋_GB2312"/>
          <w:sz w:val="32"/>
          <w:szCs w:val="32"/>
        </w:rPr>
        <w:t>应当按照各自职责做好智慧城市建设和管理的相</w:t>
      </w:r>
      <w:r>
        <w:rPr>
          <w:rFonts w:hint="eastAsia" w:eastAsia="仿宋_GB2312"/>
          <w:sz w:val="32"/>
          <w:szCs w:val="32"/>
        </w:rPr>
        <w:t>关</w:t>
      </w:r>
      <w:r>
        <w:rPr>
          <w:rFonts w:eastAsia="仿宋_GB2312"/>
          <w:sz w:val="32"/>
          <w:szCs w:val="32"/>
        </w:rPr>
        <w:t>工作。</w:t>
      </w:r>
    </w:p>
    <w:p>
      <w:pPr>
        <w:pStyle w:val="Normal"/>
        <w:spacing w:lineRule="exact" w:line="578"/>
        <w:ind w:firstLine="629" w:end="0"/>
        <w:rPr>
          <w:rFonts w:eastAsia="仿宋_GB2312"/>
          <w:sz w:val="32"/>
          <w:szCs w:val="32"/>
        </w:rPr>
      </w:pPr>
      <w:r>
        <w:rPr>
          <w:rFonts w:eastAsia="仿宋_GB2312"/>
          <w:sz w:val="32"/>
          <w:szCs w:val="32"/>
        </w:rPr>
      </w:r>
    </w:p>
    <w:p>
      <w:pPr>
        <w:pStyle w:val="Normal"/>
        <w:spacing w:lineRule="exact" w:line="578"/>
        <w:jc w:val="center"/>
        <w:rPr>
          <w:rFonts w:eastAsia="黑体" w:hint="eastAsia"/>
          <w:sz w:val="32"/>
          <w:szCs w:val="32"/>
        </w:rPr>
      </w:pPr>
      <w:r>
        <w:rPr>
          <w:rFonts w:eastAsia="黑体"/>
          <w:sz w:val="32"/>
          <w:szCs w:val="32"/>
        </w:rPr>
        <w:t>第二章  规划和建设</w:t>
      </w:r>
    </w:p>
    <w:p>
      <w:pPr>
        <w:pStyle w:val="Normal"/>
        <w:spacing w:lineRule="exact" w:line="578"/>
        <w:jc w:val="center"/>
        <w:rPr>
          <w:rFonts w:eastAsia="黑体" w:hint="eastAsia"/>
          <w:sz w:val="32"/>
          <w:szCs w:val="32"/>
        </w:rPr>
      </w:pPr>
      <w:r>
        <w:rPr>
          <w:rFonts w:eastAsia="黑体" w:hint="eastAsia"/>
          <w:sz w:val="32"/>
          <w:szCs w:val="32"/>
        </w:rPr>
      </w:r>
    </w:p>
    <w:p>
      <w:pPr>
        <w:pStyle w:val="Normal"/>
        <w:spacing w:lineRule="exact" w:line="578"/>
        <w:ind w:firstLineChars="200" w:startChars="0" w:start="0" w:endChars="0" w:end="0"/>
        <w:rPr>
          <w:rFonts w:eastAsia="仿宋_GB2312"/>
          <w:sz w:val="32"/>
          <w:szCs w:val="32"/>
        </w:rPr>
      </w:pPr>
      <w:r>
        <w:rPr>
          <w:rFonts w:eastAsia="黑体"/>
          <w:sz w:val="32"/>
          <w:szCs w:val="32"/>
        </w:rPr>
        <w:t>第七条</w:t>
      </w:r>
      <w:r>
        <w:rPr>
          <w:rFonts w:hint="eastAsia" w:eastAsia="黑体"/>
          <w:sz w:val="32"/>
          <w:szCs w:val="32"/>
        </w:rPr>
        <w:t xml:space="preserve">  </w:t>
      </w:r>
      <w:r>
        <w:rPr>
          <w:rFonts w:hint="eastAsia" w:eastAsia="仿宋_GB2312"/>
          <w:sz w:val="32"/>
          <w:szCs w:val="32"/>
        </w:rPr>
        <w:t>市、县（区）人民政府应当组织发展改革、规划和自然资源、工业和信息化、住房城乡建设、公安等部门，编制智慧城市发展总体规划、专项规划和实施方案，经本级人民政府常务会议审议通过后组织实施。</w:t>
      </w:r>
    </w:p>
    <w:p>
      <w:pPr>
        <w:pStyle w:val="Normal"/>
        <w:spacing w:lineRule="exact" w:line="578"/>
        <w:ind w:firstLineChars="200" w:startChars="0" w:start="0" w:endChars="0" w:end="0"/>
        <w:rPr>
          <w:rFonts w:eastAsia="仿宋_GB2312"/>
          <w:sz w:val="32"/>
          <w:szCs w:val="32"/>
        </w:rPr>
      </w:pPr>
      <w:r>
        <w:rPr>
          <w:rFonts w:eastAsia="仿宋_GB2312"/>
          <w:sz w:val="32"/>
          <w:szCs w:val="32"/>
        </w:rPr>
        <w:t>县（区）</w:t>
      </w:r>
      <w:r>
        <w:rPr>
          <w:rFonts w:hint="eastAsia" w:eastAsia="仿宋_GB2312"/>
          <w:sz w:val="32"/>
          <w:szCs w:val="32"/>
        </w:rPr>
        <w:t>智慧城市发展</w:t>
      </w:r>
      <w:r>
        <w:rPr>
          <w:rFonts w:eastAsia="仿宋_GB2312"/>
          <w:sz w:val="32"/>
          <w:szCs w:val="32"/>
        </w:rPr>
        <w:t>总体规划、专项规划，在</w:t>
      </w:r>
      <w:r>
        <w:rPr>
          <w:rFonts w:hint="eastAsia" w:eastAsia="仿宋_GB2312"/>
          <w:sz w:val="32"/>
          <w:szCs w:val="32"/>
        </w:rPr>
        <w:t>本</w:t>
      </w:r>
      <w:r>
        <w:rPr>
          <w:rFonts w:eastAsia="仿宋_GB2312"/>
          <w:sz w:val="32"/>
          <w:szCs w:val="32"/>
        </w:rPr>
        <w:t>级人民政府审议前，应当报市智慧城市主管部门审定。</w:t>
      </w:r>
    </w:p>
    <w:p>
      <w:pPr>
        <w:pStyle w:val="Normal"/>
        <w:spacing w:lineRule="exact" w:line="578"/>
        <w:ind w:firstLineChars="200" w:startChars="0" w:start="0" w:endChars="0" w:end="0"/>
        <w:rPr>
          <w:rFonts w:eastAsia="仿宋_GB2312"/>
          <w:sz w:val="32"/>
          <w:szCs w:val="32"/>
        </w:rPr>
      </w:pPr>
      <w:r>
        <w:rPr>
          <w:rFonts w:eastAsia="黑体"/>
          <w:sz w:val="32"/>
          <w:szCs w:val="32"/>
        </w:rPr>
        <w:t>第八条</w:t>
      </w:r>
      <w:r>
        <w:rPr>
          <w:rFonts w:hint="eastAsia" w:eastAsia="黑体"/>
          <w:sz w:val="32"/>
          <w:szCs w:val="32"/>
        </w:rPr>
        <w:t xml:space="preserve">  </w:t>
      </w:r>
      <w:r>
        <w:rPr>
          <w:rFonts w:eastAsia="仿宋_GB2312"/>
          <w:sz w:val="32"/>
          <w:szCs w:val="32"/>
        </w:rPr>
        <w:t>编制智慧城市发展规划，应当体现创新、协</w:t>
      </w:r>
      <w:r>
        <w:rPr>
          <w:rFonts w:hint="eastAsia" w:eastAsia="仿宋_GB2312"/>
          <w:sz w:val="32"/>
          <w:szCs w:val="32"/>
        </w:rPr>
        <w:t>调</w:t>
      </w:r>
      <w:r>
        <w:rPr>
          <w:rFonts w:eastAsia="仿宋_GB2312"/>
          <w:sz w:val="32"/>
          <w:szCs w:val="32"/>
        </w:rPr>
        <w:t>、绿色、开放、共享的发展理念，体现智慧城市建设的基本原则、</w:t>
      </w:r>
      <w:r>
        <w:rPr>
          <w:rFonts w:hint="eastAsia" w:eastAsia="仿宋_GB2312"/>
          <w:sz w:val="32"/>
          <w:szCs w:val="32"/>
        </w:rPr>
        <w:t>新</w:t>
      </w:r>
      <w:r>
        <w:rPr>
          <w:rFonts w:eastAsia="仿宋_GB2312"/>
          <w:sz w:val="32"/>
          <w:szCs w:val="32"/>
        </w:rPr>
        <w:t>目标</w:t>
      </w:r>
      <w:r>
        <w:rPr>
          <w:rFonts w:hint="eastAsia" w:eastAsia="仿宋_GB2312"/>
          <w:sz w:val="32"/>
          <w:szCs w:val="32"/>
        </w:rPr>
        <w:t>、新</w:t>
      </w:r>
      <w:r>
        <w:rPr>
          <w:rFonts w:eastAsia="仿宋_GB2312"/>
          <w:sz w:val="32"/>
          <w:szCs w:val="32"/>
        </w:rPr>
        <w:t>要求和建设重点，</w:t>
      </w:r>
      <w:r>
        <w:rPr>
          <w:rFonts w:hint="eastAsia" w:eastAsia="仿宋_GB2312"/>
          <w:sz w:val="32"/>
          <w:szCs w:val="32"/>
        </w:rPr>
        <w:t>体现强化共用、整合通用、开放应用的建设理念，</w:t>
      </w:r>
      <w:r>
        <w:rPr>
          <w:rFonts w:eastAsia="仿宋_GB2312"/>
          <w:sz w:val="32"/>
          <w:szCs w:val="32"/>
        </w:rPr>
        <w:t>突出</w:t>
      </w:r>
      <w:r>
        <w:rPr>
          <w:rFonts w:hint="eastAsia" w:eastAsia="仿宋_GB2312"/>
          <w:sz w:val="32"/>
          <w:szCs w:val="32"/>
        </w:rPr>
        <w:t>地方</w:t>
      </w:r>
      <w:r>
        <w:rPr>
          <w:rFonts w:eastAsia="仿宋_GB2312"/>
          <w:sz w:val="32"/>
          <w:szCs w:val="32"/>
        </w:rPr>
        <w:t>特色。</w:t>
      </w:r>
    </w:p>
    <w:p>
      <w:pPr>
        <w:pStyle w:val="Normal"/>
        <w:spacing w:lineRule="exact" w:line="578"/>
        <w:ind w:firstLineChars="200" w:startChars="0" w:start="0" w:endChars="0" w:end="0"/>
        <w:rPr>
          <w:rFonts w:eastAsia="仿宋_GB2312"/>
          <w:sz w:val="32"/>
          <w:szCs w:val="32"/>
        </w:rPr>
      </w:pPr>
      <w:r>
        <w:rPr>
          <w:rFonts w:eastAsia="黑体"/>
          <w:sz w:val="32"/>
          <w:szCs w:val="32"/>
        </w:rPr>
        <w:t>第九条</w:t>
      </w:r>
      <w:r>
        <w:rPr>
          <w:rFonts w:hint="eastAsia" w:eastAsia="黑体"/>
          <w:sz w:val="32"/>
          <w:szCs w:val="32"/>
        </w:rPr>
        <w:t xml:space="preserve">  </w:t>
      </w:r>
      <w:r>
        <w:rPr>
          <w:rFonts w:eastAsia="仿宋_GB2312"/>
          <w:sz w:val="32"/>
          <w:szCs w:val="32"/>
        </w:rPr>
        <w:t>编制智慧城市发展规划，应当组织论证、座谈，征求有关专家和人大代表、政协委员的意见，并通过媒体向社会公开征求意见。</w:t>
      </w:r>
    </w:p>
    <w:p>
      <w:pPr>
        <w:pStyle w:val="Normal"/>
        <w:spacing w:lineRule="exact" w:line="578"/>
        <w:ind w:firstLineChars="200" w:startChars="0" w:start="0" w:endChars="0" w:end="0"/>
        <w:rPr>
          <w:rFonts w:eastAsia="仿宋_GB2312"/>
          <w:sz w:val="32"/>
          <w:szCs w:val="32"/>
        </w:rPr>
      </w:pPr>
      <w:r>
        <w:rPr>
          <w:rFonts w:eastAsia="仿宋_GB2312"/>
          <w:sz w:val="32"/>
          <w:szCs w:val="32"/>
        </w:rPr>
        <w:t>智慧城市建设的推进情况，应当定期向</w:t>
      </w:r>
      <w:r>
        <w:rPr>
          <w:rFonts w:hint="eastAsia" w:eastAsia="仿宋_GB2312"/>
          <w:sz w:val="32"/>
          <w:szCs w:val="32"/>
        </w:rPr>
        <w:t>本</w:t>
      </w:r>
      <w:r>
        <w:rPr>
          <w:rFonts w:eastAsia="仿宋_GB2312"/>
          <w:sz w:val="32"/>
          <w:szCs w:val="32"/>
        </w:rPr>
        <w:t>级人民代表大会常务委员会报告，并向社会公布。</w:t>
      </w:r>
    </w:p>
    <w:p>
      <w:pPr>
        <w:pStyle w:val="Normal"/>
        <w:spacing w:lineRule="exact" w:line="578"/>
        <w:ind w:firstLineChars="200" w:startChars="0" w:start="0" w:endChars="0" w:end="0"/>
        <w:rPr>
          <w:rFonts w:eastAsia="仿宋_GB2312"/>
          <w:sz w:val="32"/>
          <w:szCs w:val="32"/>
        </w:rPr>
      </w:pPr>
      <w:r>
        <w:rPr>
          <w:rFonts w:eastAsia="黑体"/>
          <w:sz w:val="32"/>
          <w:szCs w:val="32"/>
        </w:rPr>
        <w:t>第十条</w:t>
      </w:r>
      <w:r>
        <w:rPr>
          <w:rFonts w:hint="eastAsia" w:eastAsia="黑体"/>
          <w:sz w:val="32"/>
          <w:szCs w:val="32"/>
        </w:rPr>
        <w:t xml:space="preserve">  </w:t>
      </w:r>
      <w:r>
        <w:rPr>
          <w:rFonts w:eastAsia="仿宋_GB2312"/>
          <w:sz w:val="32"/>
          <w:szCs w:val="32"/>
        </w:rPr>
        <w:t>市、县（区）人民政府应当</w:t>
      </w:r>
      <w:r>
        <w:rPr>
          <w:rFonts w:hint="eastAsia" w:eastAsia="仿宋_GB2312"/>
          <w:sz w:val="32"/>
          <w:szCs w:val="32"/>
        </w:rPr>
        <w:t>按照新标准、新要求，</w:t>
      </w:r>
      <w:r>
        <w:rPr>
          <w:rFonts w:eastAsia="仿宋_GB2312"/>
          <w:sz w:val="32"/>
          <w:szCs w:val="32"/>
        </w:rPr>
        <w:t>以物联网开放体系架构、城市开放信息平台、城市运行指挥中心、网络空间安全体系为重点，构建</w:t>
      </w:r>
      <w:r>
        <w:rPr>
          <w:rFonts w:hint="eastAsia" w:eastAsia="仿宋_GB2312"/>
          <w:sz w:val="32"/>
          <w:szCs w:val="32"/>
        </w:rPr>
        <w:t>泛在先进、安全可靠的</w:t>
      </w:r>
      <w:r>
        <w:rPr>
          <w:rFonts w:eastAsia="仿宋_GB2312"/>
          <w:sz w:val="32"/>
          <w:szCs w:val="32"/>
        </w:rPr>
        <w:t>智慧城市基础设施</w:t>
      </w:r>
      <w:r>
        <w:rPr>
          <w:rFonts w:hint="eastAsia" w:eastAsia="仿宋_GB2312"/>
          <w:sz w:val="32"/>
          <w:szCs w:val="32"/>
        </w:rPr>
        <w:t>体系，推进城际互联互通和信息共享，形成开放共享的智慧城市体系架构。</w:t>
      </w:r>
    </w:p>
    <w:p>
      <w:pPr>
        <w:pStyle w:val="Normal"/>
        <w:spacing w:lineRule="exact" w:line="578"/>
        <w:ind w:firstLineChars="200" w:startChars="0" w:start="0" w:endChars="0" w:end="0"/>
        <w:rPr>
          <w:rFonts w:eastAsia="仿宋_GB2312" w:hint="eastAsia"/>
          <w:sz w:val="32"/>
          <w:szCs w:val="32"/>
        </w:rPr>
      </w:pPr>
      <w:r>
        <w:rPr>
          <w:rFonts w:eastAsia="黑体"/>
          <w:sz w:val="32"/>
          <w:szCs w:val="32"/>
        </w:rPr>
        <w:t>第十</w:t>
      </w:r>
      <w:r>
        <w:rPr>
          <w:rFonts w:hint="eastAsia" w:eastAsia="黑体"/>
          <w:sz w:val="32"/>
          <w:szCs w:val="32"/>
        </w:rPr>
        <w:t>一</w:t>
      </w:r>
      <w:r>
        <w:rPr>
          <w:rFonts w:eastAsia="黑体"/>
          <w:sz w:val="32"/>
          <w:szCs w:val="32"/>
        </w:rPr>
        <w:t>条</w:t>
      </w:r>
      <w:r>
        <w:rPr>
          <w:rFonts w:hint="eastAsia" w:eastAsia="黑体"/>
          <w:sz w:val="32"/>
          <w:szCs w:val="32"/>
        </w:rPr>
        <w:t xml:space="preserve">  </w:t>
      </w:r>
      <w:r>
        <w:rPr>
          <w:rFonts w:eastAsia="仿宋_GB2312"/>
          <w:sz w:val="32"/>
          <w:szCs w:val="32"/>
        </w:rPr>
        <w:t>市、县（区）人民政府应当整合</w:t>
      </w:r>
      <w:r>
        <w:rPr>
          <w:rFonts w:hint="eastAsia" w:eastAsia="仿宋_GB2312"/>
          <w:sz w:val="32"/>
          <w:szCs w:val="32"/>
        </w:rPr>
        <w:t>和提升</w:t>
      </w:r>
      <w:r>
        <w:rPr>
          <w:rFonts w:eastAsia="仿宋_GB2312"/>
          <w:sz w:val="32"/>
          <w:szCs w:val="32"/>
        </w:rPr>
        <w:t>既有</w:t>
      </w:r>
      <w:r>
        <w:rPr>
          <w:rFonts w:hint="eastAsia" w:eastAsia="仿宋_GB2312"/>
          <w:sz w:val="32"/>
          <w:szCs w:val="32"/>
        </w:rPr>
        <w:t>基础</w:t>
      </w:r>
      <w:r>
        <w:rPr>
          <w:rFonts w:eastAsia="仿宋_GB2312"/>
          <w:sz w:val="32"/>
          <w:szCs w:val="32"/>
        </w:rPr>
        <w:t>网络，</w:t>
      </w:r>
      <w:r>
        <w:rPr>
          <w:rFonts w:hint="eastAsia" w:eastAsia="仿宋_GB2312"/>
          <w:sz w:val="32"/>
          <w:szCs w:val="32"/>
        </w:rPr>
        <w:t>完善时空信息基础设施，加速基础网络建设，提升网速，扩大覆盖，加速建设光网城市、无线城市，</w:t>
      </w:r>
      <w:r>
        <w:rPr>
          <w:rFonts w:eastAsia="仿宋_GB2312"/>
          <w:sz w:val="32"/>
          <w:szCs w:val="32"/>
        </w:rPr>
        <w:t>推进电子政务网</w:t>
      </w:r>
      <w:r>
        <w:rPr>
          <w:rFonts w:hint="eastAsia" w:eastAsia="仿宋_GB2312"/>
          <w:sz w:val="32"/>
          <w:szCs w:val="32"/>
        </w:rPr>
        <w:t>与</w:t>
      </w:r>
      <w:r>
        <w:rPr>
          <w:rFonts w:eastAsia="仿宋_GB2312"/>
          <w:sz w:val="32"/>
          <w:szCs w:val="32"/>
        </w:rPr>
        <w:t>互联网</w:t>
      </w:r>
      <w:r>
        <w:rPr>
          <w:rFonts w:hint="eastAsia" w:eastAsia="仿宋_GB2312"/>
          <w:sz w:val="32"/>
          <w:szCs w:val="32"/>
        </w:rPr>
        <w:t>、</w:t>
      </w:r>
      <w:r>
        <w:rPr>
          <w:rFonts w:eastAsia="仿宋_GB2312"/>
          <w:sz w:val="32"/>
          <w:szCs w:val="32"/>
        </w:rPr>
        <w:t>物联网之间多网融合，</w:t>
      </w:r>
      <w:r>
        <w:rPr>
          <w:rFonts w:hint="eastAsia" w:eastAsia="仿宋_GB2312"/>
          <w:sz w:val="32"/>
          <w:szCs w:val="32"/>
        </w:rPr>
        <w:t>打造共性基础一张网，为城市服务治理精准感知、信息系统互联互通、惠民服务无处不在提供支撑。</w:t>
      </w:r>
    </w:p>
    <w:p>
      <w:pPr>
        <w:pStyle w:val="Normal"/>
        <w:spacing w:lineRule="exact" w:line="578"/>
        <w:ind w:firstLineChars="200" w:startChars="0" w:start="0" w:endChars="0" w:end="0"/>
        <w:rPr>
          <w:rFonts w:eastAsia="仿宋_GB2312" w:hint="eastAsia"/>
          <w:sz w:val="32"/>
          <w:szCs w:val="32"/>
        </w:rPr>
      </w:pPr>
      <w:r>
        <w:rPr>
          <w:rFonts w:eastAsia="黑体"/>
          <w:sz w:val="32"/>
          <w:szCs w:val="32"/>
        </w:rPr>
        <w:t>第十</w:t>
      </w:r>
      <w:r>
        <w:rPr>
          <w:rFonts w:hint="eastAsia" w:eastAsia="黑体"/>
          <w:sz w:val="32"/>
          <w:szCs w:val="32"/>
        </w:rPr>
        <w:t>二</w:t>
      </w:r>
      <w:r>
        <w:rPr>
          <w:rFonts w:eastAsia="黑体"/>
          <w:sz w:val="32"/>
          <w:szCs w:val="32"/>
        </w:rPr>
        <w:t>条</w:t>
      </w:r>
      <w:r>
        <w:rPr>
          <w:rFonts w:hint="eastAsia" w:eastAsia="黑体"/>
          <w:sz w:val="32"/>
          <w:szCs w:val="32"/>
        </w:rPr>
        <w:t xml:space="preserve">  </w:t>
      </w:r>
      <w:r>
        <w:rPr>
          <w:rFonts w:eastAsia="仿宋_GB2312"/>
          <w:sz w:val="32"/>
          <w:szCs w:val="32"/>
        </w:rPr>
        <w:t>市、县（区）人民政府应当</w:t>
      </w:r>
      <w:r>
        <w:rPr>
          <w:rFonts w:hint="eastAsia" w:eastAsia="仿宋_GB2312"/>
          <w:sz w:val="32"/>
          <w:szCs w:val="32"/>
        </w:rPr>
        <w:t>整合各类共性平台，汇集各级各类信息、数据、应用，构建智慧城市通用功能平台；依托城市通用功能平台建立智慧城市运行</w:t>
      </w:r>
      <w:r>
        <w:rPr>
          <w:rFonts w:eastAsia="仿宋_GB2312"/>
          <w:sz w:val="32"/>
          <w:szCs w:val="32"/>
        </w:rPr>
        <w:t>指挥</w:t>
      </w:r>
      <w:r>
        <w:rPr>
          <w:rFonts w:hint="eastAsia" w:eastAsia="仿宋_GB2312"/>
          <w:sz w:val="32"/>
          <w:szCs w:val="32"/>
        </w:rPr>
        <w:t>中心，实现城市资源汇聚共享和协调联动。</w:t>
      </w:r>
    </w:p>
    <w:p>
      <w:pPr>
        <w:pStyle w:val="Normal"/>
        <w:spacing w:lineRule="exact" w:line="578"/>
        <w:ind w:firstLineChars="200" w:startChars="0" w:start="0" w:endChars="0" w:end="0"/>
        <w:rPr>
          <w:rFonts w:eastAsia="仿宋_GB2312"/>
          <w:sz w:val="32"/>
          <w:szCs w:val="32"/>
        </w:rPr>
      </w:pPr>
      <w:r>
        <w:rPr>
          <w:rFonts w:eastAsia="黑体"/>
          <w:sz w:val="32"/>
          <w:szCs w:val="32"/>
        </w:rPr>
        <w:t>第十</w:t>
      </w:r>
      <w:r>
        <w:rPr>
          <w:rFonts w:hint="eastAsia" w:eastAsia="黑体"/>
          <w:sz w:val="32"/>
          <w:szCs w:val="32"/>
        </w:rPr>
        <w:t>三</w:t>
      </w:r>
      <w:r>
        <w:rPr>
          <w:rFonts w:eastAsia="黑体"/>
          <w:sz w:val="32"/>
          <w:szCs w:val="32"/>
        </w:rPr>
        <w:t>条</w:t>
      </w:r>
      <w:r>
        <w:rPr>
          <w:rFonts w:hint="eastAsia" w:eastAsia="黑体"/>
          <w:sz w:val="32"/>
          <w:szCs w:val="32"/>
        </w:rPr>
        <w:t xml:space="preserve">  </w:t>
      </w:r>
      <w:r>
        <w:rPr>
          <w:rFonts w:eastAsia="仿宋_GB2312"/>
          <w:sz w:val="32"/>
          <w:szCs w:val="32"/>
        </w:rPr>
        <w:t>市、县（区）人民政府应当</w:t>
      </w:r>
      <w:r>
        <w:rPr>
          <w:rFonts w:hint="eastAsia" w:eastAsia="仿宋_GB2312"/>
          <w:sz w:val="32"/>
          <w:szCs w:val="32"/>
        </w:rPr>
        <w:t>加快智慧城市时空信息云平台建设，以地理空间框架为基础，叠加各部门、各行业信息资源，汇集物联网、互联网信息资源，建设智慧城市大数据中心，将各类信息数据总和、过滤、存储，依托城市开放信息平台向社会开放。</w:t>
      </w:r>
    </w:p>
    <w:p>
      <w:pPr>
        <w:pStyle w:val="Normal"/>
        <w:spacing w:lineRule="exact" w:line="578"/>
        <w:ind w:firstLineChars="200" w:startChars="0" w:start="0" w:endChars="0" w:end="0"/>
        <w:rPr>
          <w:rFonts w:eastAsia="仿宋_GB2312" w:hint="eastAsia"/>
          <w:sz w:val="32"/>
          <w:szCs w:val="32"/>
        </w:rPr>
      </w:pPr>
      <w:r>
        <w:rPr>
          <w:rFonts w:eastAsia="黑体"/>
          <w:sz w:val="32"/>
          <w:szCs w:val="32"/>
        </w:rPr>
        <w:t>第十</w:t>
      </w:r>
      <w:r>
        <w:rPr>
          <w:rFonts w:hint="eastAsia" w:eastAsia="黑体"/>
          <w:sz w:val="32"/>
          <w:szCs w:val="32"/>
        </w:rPr>
        <w:t>四</w:t>
      </w:r>
      <w:r>
        <w:rPr>
          <w:rFonts w:eastAsia="黑体"/>
          <w:sz w:val="32"/>
          <w:szCs w:val="32"/>
        </w:rPr>
        <w:t>条</w:t>
      </w:r>
      <w:r>
        <w:rPr>
          <w:rFonts w:hint="eastAsia" w:eastAsia="黑体"/>
          <w:sz w:val="32"/>
          <w:szCs w:val="32"/>
        </w:rPr>
        <w:t xml:space="preserve">  </w:t>
      </w:r>
      <w:r>
        <w:rPr>
          <w:rFonts w:eastAsia="仿宋_GB2312"/>
          <w:sz w:val="32"/>
          <w:szCs w:val="32"/>
        </w:rPr>
        <w:t>智慧城市项目建设，应当采取政府投资、社会投资、政府企业共建等方式，整合多种资源和汇聚多方资金，遵循</w:t>
      </w:r>
      <w:r>
        <w:rPr>
          <w:rFonts w:hint="eastAsia" w:eastAsia="仿宋_GB2312"/>
          <w:sz w:val="32"/>
          <w:szCs w:val="32"/>
        </w:rPr>
        <w:t>城乡一体、集约统筹</w:t>
      </w:r>
      <w:r>
        <w:rPr>
          <w:rFonts w:eastAsia="仿宋_GB2312"/>
          <w:sz w:val="32"/>
          <w:szCs w:val="32"/>
        </w:rPr>
        <w:t>的原则，</w:t>
      </w:r>
      <w:r>
        <w:rPr>
          <w:rFonts w:hint="eastAsia" w:eastAsia="仿宋_GB2312"/>
          <w:sz w:val="32"/>
          <w:szCs w:val="32"/>
        </w:rPr>
        <w:t>执行</w:t>
      </w:r>
      <w:r>
        <w:rPr>
          <w:rFonts w:eastAsia="仿宋_GB2312"/>
          <w:sz w:val="32"/>
          <w:szCs w:val="32"/>
        </w:rPr>
        <w:t>国家、行业强制性标准，避免重复建设、行业垄断和信息壁垒</w:t>
      </w:r>
      <w:r>
        <w:rPr>
          <w:rFonts w:hint="eastAsia" w:eastAsia="仿宋_GB2312"/>
          <w:sz w:val="32"/>
          <w:szCs w:val="32"/>
        </w:rPr>
        <w:t>，</w:t>
      </w:r>
      <w:r>
        <w:rPr>
          <w:rFonts w:eastAsia="仿宋_GB2312"/>
          <w:sz w:val="32"/>
          <w:szCs w:val="32"/>
        </w:rPr>
        <w:t>高标准、高效率推进智慧城市建设</w:t>
      </w:r>
      <w:r>
        <w:rPr>
          <w:rFonts w:hint="eastAsia" w:eastAsia="仿宋_GB2312"/>
          <w:sz w:val="32"/>
          <w:szCs w:val="32"/>
        </w:rPr>
        <w:t>，实现共建、共用、共享。</w:t>
      </w:r>
    </w:p>
    <w:p>
      <w:pPr>
        <w:pStyle w:val="Normal"/>
        <w:spacing w:lineRule="exact" w:line="578"/>
        <w:ind w:firstLineChars="200" w:startChars="0" w:start="0" w:endChars="0" w:end="0"/>
        <w:rPr>
          <w:rFonts w:eastAsia="仿宋_GB2312"/>
          <w:sz w:val="32"/>
          <w:szCs w:val="32"/>
        </w:rPr>
      </w:pPr>
      <w:r>
        <w:rPr>
          <w:rFonts w:eastAsia="黑体"/>
          <w:sz w:val="32"/>
          <w:szCs w:val="32"/>
        </w:rPr>
        <w:t>第十</w:t>
      </w:r>
      <w:r>
        <w:rPr>
          <w:rFonts w:hint="eastAsia" w:eastAsia="黑体"/>
          <w:sz w:val="32"/>
          <w:szCs w:val="32"/>
        </w:rPr>
        <w:t>五</w:t>
      </w:r>
      <w:r>
        <w:rPr>
          <w:rFonts w:eastAsia="黑体"/>
          <w:sz w:val="32"/>
          <w:szCs w:val="32"/>
        </w:rPr>
        <w:t>条</w:t>
      </w:r>
      <w:r>
        <w:rPr>
          <w:rFonts w:hint="eastAsia" w:eastAsia="黑体"/>
          <w:sz w:val="32"/>
          <w:szCs w:val="32"/>
        </w:rPr>
        <w:t xml:space="preserve">  </w:t>
      </w:r>
      <w:r>
        <w:rPr>
          <w:rFonts w:hint="eastAsia" w:eastAsia="仿宋_GB2312"/>
          <w:sz w:val="32"/>
          <w:szCs w:val="32"/>
        </w:rPr>
        <w:t>市、县（区）人民政府应当采用新技术、新产品、新措施，构建安全可控的网络信息安全支撑体系、防护体系、管理体系和运营体系，建立信息安全等级保护、网络安全风险监测、通报预警、应急处置等新机制，落实安全责任，加强重要信息系统和关键数据资源的安全保障，维护智慧城市网络信息多维度安全。</w:t>
      </w:r>
    </w:p>
    <w:p>
      <w:pPr>
        <w:pStyle w:val="Normal"/>
        <w:spacing w:lineRule="exact" w:line="578"/>
        <w:ind w:firstLineChars="200" w:startChars="0" w:start="0" w:endChars="0" w:end="0"/>
        <w:rPr>
          <w:rFonts w:eastAsia="仿宋_GB2312"/>
          <w:sz w:val="32"/>
          <w:szCs w:val="32"/>
        </w:rPr>
      </w:pPr>
      <w:r>
        <w:rPr>
          <w:rFonts w:eastAsia="黑体"/>
          <w:sz w:val="32"/>
          <w:szCs w:val="32"/>
        </w:rPr>
        <w:t>第十</w:t>
      </w:r>
      <w:r>
        <w:rPr>
          <w:rFonts w:hint="eastAsia" w:eastAsia="黑体"/>
          <w:sz w:val="32"/>
          <w:szCs w:val="32"/>
        </w:rPr>
        <w:t>六</w:t>
      </w:r>
      <w:r>
        <w:rPr>
          <w:rFonts w:eastAsia="黑体"/>
          <w:sz w:val="32"/>
          <w:szCs w:val="32"/>
        </w:rPr>
        <w:t>条</w:t>
      </w:r>
      <w:r>
        <w:rPr>
          <w:rFonts w:hint="eastAsia" w:eastAsia="黑体"/>
          <w:sz w:val="32"/>
          <w:szCs w:val="32"/>
        </w:rPr>
        <w:t xml:space="preserve">  </w:t>
      </w:r>
      <w:r>
        <w:rPr>
          <w:rFonts w:eastAsia="仿宋_GB2312"/>
          <w:sz w:val="32"/>
          <w:szCs w:val="32"/>
        </w:rPr>
        <w:t>政府投资的智慧城市建设项目竣工验收合格后，应当</w:t>
      </w:r>
      <w:r>
        <w:rPr>
          <w:rFonts w:hint="eastAsia" w:eastAsia="仿宋_GB2312"/>
          <w:sz w:val="32"/>
          <w:szCs w:val="32"/>
        </w:rPr>
        <w:t>依法</w:t>
      </w:r>
      <w:r>
        <w:rPr>
          <w:rFonts w:eastAsia="仿宋_GB2312"/>
          <w:sz w:val="32"/>
          <w:szCs w:val="32"/>
        </w:rPr>
        <w:t>推行投资绩效评估和投资绩效审计，促进投资绩效的提升。</w:t>
      </w:r>
    </w:p>
    <w:p>
      <w:pPr>
        <w:pStyle w:val="Normal"/>
        <w:spacing w:lineRule="exact" w:line="578"/>
        <w:rPr>
          <w:rFonts w:eastAsia="仿宋_GB2312"/>
          <w:sz w:val="32"/>
          <w:szCs w:val="32"/>
        </w:rPr>
      </w:pPr>
      <w:r>
        <w:rPr>
          <w:rFonts w:eastAsia="仿宋_GB2312"/>
          <w:sz w:val="32"/>
          <w:szCs w:val="32"/>
        </w:rPr>
      </w:r>
    </w:p>
    <w:p>
      <w:pPr>
        <w:pStyle w:val="Normal"/>
        <w:spacing w:lineRule="exact" w:line="578"/>
        <w:jc w:val="center"/>
        <w:rPr>
          <w:rFonts w:eastAsia="黑体" w:hint="eastAsia"/>
          <w:sz w:val="32"/>
          <w:szCs w:val="32"/>
        </w:rPr>
      </w:pPr>
      <w:r>
        <w:rPr>
          <w:rFonts w:eastAsia="黑体"/>
          <w:sz w:val="32"/>
          <w:szCs w:val="32"/>
        </w:rPr>
        <w:t>第</w:t>
      </w:r>
      <w:r>
        <w:rPr>
          <w:rFonts w:hint="eastAsia" w:eastAsia="黑体"/>
          <w:sz w:val="32"/>
          <w:szCs w:val="32"/>
        </w:rPr>
        <w:t>三</w:t>
      </w:r>
      <w:r>
        <w:rPr>
          <w:rFonts w:eastAsia="黑体"/>
          <w:sz w:val="32"/>
          <w:szCs w:val="32"/>
        </w:rPr>
        <w:t>章  智慧民生</w:t>
      </w:r>
    </w:p>
    <w:p>
      <w:pPr>
        <w:pStyle w:val="Normal"/>
        <w:spacing w:lineRule="exact" w:line="578"/>
        <w:jc w:val="center"/>
        <w:rPr>
          <w:rFonts w:eastAsia="仿宋_GB2312" w:hint="eastAsia"/>
          <w:sz w:val="32"/>
          <w:szCs w:val="32"/>
        </w:rPr>
      </w:pPr>
      <w:r>
        <w:rPr>
          <w:rFonts w:eastAsia="仿宋_GB2312" w:hint="eastAsia"/>
          <w:sz w:val="32"/>
          <w:szCs w:val="32"/>
        </w:rPr>
      </w:r>
    </w:p>
    <w:p>
      <w:pPr>
        <w:pStyle w:val="Normal"/>
        <w:spacing w:lineRule="exact" w:line="578"/>
        <w:ind w:firstLineChars="200" w:startChars="0" w:start="0" w:endChars="0" w:end="0"/>
        <w:rPr>
          <w:rFonts w:ascii="仿宋_GB2312" w:hAnsi="仿宋_GB2312" w:eastAsia="仿宋_GB2312" w:hint="eastAsia"/>
          <w:sz w:val="32"/>
          <w:szCs w:val="32"/>
        </w:rPr>
      </w:pPr>
      <w:r>
        <w:rPr>
          <w:rFonts w:eastAsia="黑体"/>
          <w:sz w:val="32"/>
          <w:szCs w:val="32"/>
        </w:rPr>
        <w:t>第</w:t>
      </w:r>
      <w:r>
        <w:rPr>
          <w:rFonts w:hint="eastAsia" w:eastAsia="黑体"/>
          <w:sz w:val="32"/>
          <w:szCs w:val="32"/>
        </w:rPr>
        <w:t>十七</w:t>
      </w:r>
      <w:r>
        <w:rPr>
          <w:rFonts w:eastAsia="黑体"/>
          <w:sz w:val="32"/>
          <w:szCs w:val="32"/>
        </w:rPr>
        <w:t>条</w:t>
      </w:r>
      <w:r>
        <w:rPr>
          <w:rFonts w:hint="eastAsia" w:eastAsia="黑体"/>
          <w:sz w:val="32"/>
          <w:szCs w:val="32"/>
        </w:rPr>
        <w:t xml:space="preserve">  </w:t>
      </w:r>
      <w:r>
        <w:rPr>
          <w:rFonts w:ascii="仿宋_GB2312" w:hAnsi="仿宋_GB2312" w:hint="eastAsia" w:eastAsia="仿宋_GB2312"/>
          <w:sz w:val="32"/>
          <w:szCs w:val="32"/>
        </w:rPr>
        <w:t>市、县（区）人民政府应当以政府大数据平台建设为基础，完善政务部门数据共享开放机制，推进“互联网</w:t>
      </w:r>
      <w:r>
        <w:rPr>
          <w:rFonts w:eastAsia="仿宋_GB2312" w:hint="eastAsia" w:ascii="仿宋_GB2312" w:hAnsi="仿宋_GB2312"/>
          <w:sz w:val="32"/>
          <w:szCs w:val="32"/>
        </w:rPr>
        <w:t>+</w:t>
      </w:r>
      <w:r>
        <w:rPr>
          <w:rFonts w:ascii="仿宋_GB2312" w:hAnsi="仿宋_GB2312" w:hint="eastAsia" w:eastAsia="仿宋_GB2312"/>
          <w:sz w:val="32"/>
          <w:szCs w:val="32"/>
        </w:rPr>
        <w:t>政务服务”</w:t>
      </w:r>
      <w:r>
        <w:rPr>
          <w:rFonts w:eastAsia="仿宋_GB2312" w:hint="eastAsia" w:ascii="仿宋_GB2312" w:hAnsi="仿宋_GB2312"/>
          <w:sz w:val="32"/>
          <w:szCs w:val="32"/>
        </w:rPr>
        <w:t>,</w:t>
      </w:r>
      <w:r>
        <w:rPr>
          <w:rFonts w:ascii="仿宋_GB2312" w:hAnsi="仿宋_GB2312" w:hint="eastAsia" w:eastAsia="仿宋_GB2312"/>
          <w:sz w:val="32"/>
          <w:szCs w:val="32"/>
        </w:rPr>
        <w:t>促进部门间信息共享，形成全市统一的政府网站集约化门户，统一政务服务热线和在线办事平台，建立以城乡居民需求为中心的办事流程，实现政务服务一窗受理、一网通办。</w:t>
      </w:r>
    </w:p>
    <w:p>
      <w:pPr>
        <w:pStyle w:val="Normal"/>
        <w:spacing w:lineRule="exact" w:line="578"/>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十八</w:t>
      </w:r>
      <w:r>
        <w:rPr>
          <w:rFonts w:eastAsia="黑体"/>
          <w:sz w:val="32"/>
          <w:szCs w:val="32"/>
        </w:rPr>
        <w:t>条</w:t>
      </w:r>
      <w:r>
        <w:rPr>
          <w:rFonts w:hint="eastAsia" w:eastAsia="黑体"/>
          <w:sz w:val="32"/>
          <w:szCs w:val="32"/>
        </w:rPr>
        <w:t xml:space="preserve">  </w:t>
      </w:r>
      <w:r>
        <w:rPr>
          <w:rFonts w:eastAsia="仿宋_GB2312"/>
          <w:sz w:val="32"/>
          <w:szCs w:val="32"/>
        </w:rPr>
        <w:t>市、县（区）人民政府应当建设医疗、教育、社保、就业、养老、</w:t>
      </w:r>
      <w:r>
        <w:rPr>
          <w:rFonts w:hint="eastAsia" w:eastAsia="仿宋_GB2312"/>
          <w:sz w:val="32"/>
          <w:szCs w:val="32"/>
        </w:rPr>
        <w:t>交通、文化、气象、支付、</w:t>
      </w:r>
      <w:r>
        <w:rPr>
          <w:rFonts w:eastAsia="仿宋_GB2312"/>
          <w:sz w:val="32"/>
          <w:szCs w:val="32"/>
        </w:rPr>
        <w:t>公共安全等民生领域的智慧化应用，</w:t>
      </w:r>
      <w:r>
        <w:rPr>
          <w:rFonts w:hint="eastAsia" w:eastAsia="仿宋_GB2312"/>
          <w:sz w:val="32"/>
          <w:szCs w:val="32"/>
        </w:rPr>
        <w:t>提供多样化、普惠性、创新性便民</w:t>
      </w:r>
      <w:r>
        <w:rPr>
          <w:rFonts w:eastAsia="仿宋_GB2312"/>
          <w:sz w:val="32"/>
          <w:szCs w:val="32"/>
        </w:rPr>
        <w:t>服务，</w:t>
      </w:r>
      <w:r>
        <w:rPr>
          <w:rFonts w:hint="eastAsia" w:eastAsia="仿宋_GB2312"/>
          <w:sz w:val="32"/>
          <w:szCs w:val="32"/>
        </w:rPr>
        <w:t>提高公共服务响应度，推进城市公共服务智慧化。</w:t>
      </w:r>
    </w:p>
    <w:p>
      <w:pPr>
        <w:pStyle w:val="Normal"/>
        <w:spacing w:lineRule="exact" w:line="578"/>
        <w:ind w:firstLineChars="200" w:startChars="0" w:start="0" w:endChars="0" w:end="0"/>
        <w:rPr>
          <w:rFonts w:ascii="仿宋_GB2312" w:hAnsi="仿宋_GB2312" w:eastAsia="仿宋_GB2312" w:hint="eastAsia"/>
          <w:sz w:val="32"/>
          <w:szCs w:val="32"/>
        </w:rPr>
      </w:pPr>
      <w:r>
        <w:rPr>
          <w:rFonts w:eastAsia="黑体"/>
          <w:sz w:val="32"/>
          <w:szCs w:val="32"/>
        </w:rPr>
        <w:t>第</w:t>
      </w:r>
      <w:r>
        <w:rPr>
          <w:rFonts w:hint="eastAsia" w:eastAsia="黑体"/>
          <w:sz w:val="32"/>
          <w:szCs w:val="32"/>
        </w:rPr>
        <w:t>十九</w:t>
      </w:r>
      <w:r>
        <w:rPr>
          <w:rFonts w:eastAsia="黑体"/>
          <w:sz w:val="32"/>
          <w:szCs w:val="32"/>
        </w:rPr>
        <w:t>条</w:t>
      </w:r>
      <w:r>
        <w:rPr>
          <w:rFonts w:hint="eastAsia" w:eastAsia="黑体"/>
          <w:sz w:val="32"/>
          <w:szCs w:val="32"/>
        </w:rPr>
        <w:t xml:space="preserve">  </w:t>
      </w:r>
      <w:r>
        <w:rPr>
          <w:rFonts w:ascii="仿宋_GB2312" w:hAnsi="仿宋_GB2312" w:hint="eastAsia" w:eastAsia="仿宋_GB2312"/>
          <w:sz w:val="32"/>
          <w:szCs w:val="32"/>
        </w:rPr>
        <w:t>引导和支持医疗、就业、养老等机构加快智慧化建设，向社会提供远程服务；组织和推进供电、供水、供气、供热、公共交通等企业加强信息互通，为居民提供便捷服务。</w:t>
      </w:r>
    </w:p>
    <w:p>
      <w:pPr>
        <w:pStyle w:val="Normal"/>
        <w:spacing w:lineRule="exact" w:line="578"/>
        <w:ind w:firstLineChars="200" w:startChars="0" w:start="0" w:endChars="0" w:end="0"/>
        <w:rPr>
          <w:rFonts w:ascii="仿宋_GB2312" w:hAnsi="仿宋_GB2312" w:eastAsia="仿宋_GB2312" w:hint="eastAsia"/>
          <w:sz w:val="32"/>
          <w:szCs w:val="32"/>
        </w:rPr>
      </w:pPr>
      <w:r>
        <w:rPr>
          <w:rFonts w:eastAsia="黑体"/>
          <w:sz w:val="32"/>
          <w:szCs w:val="32"/>
        </w:rPr>
        <w:t>第</w:t>
      </w:r>
      <w:r>
        <w:rPr>
          <w:rFonts w:hint="eastAsia" w:eastAsia="黑体"/>
          <w:sz w:val="32"/>
          <w:szCs w:val="32"/>
        </w:rPr>
        <w:t>二十</w:t>
      </w:r>
      <w:r>
        <w:rPr>
          <w:rFonts w:eastAsia="黑体"/>
          <w:sz w:val="32"/>
          <w:szCs w:val="32"/>
        </w:rPr>
        <w:t>条</w:t>
      </w:r>
      <w:r>
        <w:rPr>
          <w:rFonts w:hint="eastAsia" w:eastAsia="黑体"/>
          <w:sz w:val="32"/>
          <w:szCs w:val="32"/>
        </w:rPr>
        <w:t xml:space="preserve">  </w:t>
      </w:r>
      <w:r>
        <w:rPr>
          <w:rFonts w:eastAsia="仿宋_GB2312"/>
          <w:sz w:val="32"/>
          <w:szCs w:val="32"/>
        </w:rPr>
        <w:t>市、县（区）人民政府应当推进</w:t>
      </w:r>
      <w:r>
        <w:rPr>
          <w:rFonts w:hint="eastAsia" w:eastAsia="仿宋_GB2312"/>
          <w:sz w:val="32"/>
          <w:szCs w:val="32"/>
        </w:rPr>
        <w:t>智能美食、智能通讯、智能影院、智能租车、智能超市、智能零售等生活</w:t>
      </w:r>
      <w:r>
        <w:rPr>
          <w:rFonts w:eastAsia="仿宋_GB2312"/>
          <w:sz w:val="32"/>
          <w:szCs w:val="32"/>
        </w:rPr>
        <w:t>领域的智慧应用，为城乡居民提供</w:t>
      </w:r>
      <w:r>
        <w:rPr>
          <w:rFonts w:hint="eastAsia" w:eastAsia="仿宋_GB2312"/>
          <w:sz w:val="32"/>
          <w:szCs w:val="32"/>
        </w:rPr>
        <w:t>便利</w:t>
      </w:r>
      <w:r>
        <w:rPr>
          <w:rFonts w:eastAsia="仿宋_GB2312"/>
          <w:sz w:val="32"/>
          <w:szCs w:val="32"/>
        </w:rPr>
        <w:t>服务。</w:t>
      </w:r>
    </w:p>
    <w:p>
      <w:pPr>
        <w:pStyle w:val="Normal"/>
        <w:spacing w:lineRule="exact" w:line="578"/>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二十一</w:t>
      </w:r>
      <w:r>
        <w:rPr>
          <w:rFonts w:eastAsia="黑体"/>
          <w:sz w:val="32"/>
          <w:szCs w:val="32"/>
        </w:rPr>
        <w:t>条</w:t>
      </w:r>
      <w:r>
        <w:rPr>
          <w:rFonts w:hint="eastAsia" w:eastAsia="黑体"/>
          <w:sz w:val="32"/>
          <w:szCs w:val="32"/>
        </w:rPr>
        <w:t xml:space="preserve">  </w:t>
      </w:r>
      <w:r>
        <w:rPr>
          <w:rFonts w:eastAsia="仿宋_GB2312"/>
          <w:sz w:val="32"/>
          <w:szCs w:val="32"/>
        </w:rPr>
        <w:t>市、县（区）人民政府应当</w:t>
      </w:r>
      <w:r>
        <w:rPr>
          <w:rFonts w:hint="eastAsia" w:eastAsia="仿宋_GB2312"/>
          <w:sz w:val="32"/>
          <w:szCs w:val="32"/>
        </w:rPr>
        <w:t>整合</w:t>
      </w:r>
      <w:r>
        <w:rPr>
          <w:rFonts w:eastAsia="仿宋_GB2312"/>
          <w:sz w:val="32"/>
          <w:szCs w:val="32"/>
        </w:rPr>
        <w:t>民生</w:t>
      </w:r>
      <w:r>
        <w:rPr>
          <w:rFonts w:hint="eastAsia" w:eastAsia="仿宋_GB2312"/>
          <w:sz w:val="32"/>
          <w:szCs w:val="32"/>
        </w:rPr>
        <w:t>领域的各类服务</w:t>
      </w:r>
      <w:r>
        <w:rPr>
          <w:rFonts w:eastAsia="仿宋_GB2312"/>
          <w:sz w:val="32"/>
          <w:szCs w:val="32"/>
        </w:rPr>
        <w:t>平台，构建统一全面、</w:t>
      </w:r>
      <w:r>
        <w:rPr>
          <w:rFonts w:hint="eastAsia" w:eastAsia="仿宋_GB2312"/>
          <w:sz w:val="32"/>
          <w:szCs w:val="32"/>
        </w:rPr>
        <w:t>普惠便民</w:t>
      </w:r>
      <w:r>
        <w:rPr>
          <w:rFonts w:eastAsia="仿宋_GB2312"/>
          <w:sz w:val="32"/>
          <w:szCs w:val="32"/>
        </w:rPr>
        <w:t>的智慧民生服务</w:t>
      </w:r>
      <w:r>
        <w:rPr>
          <w:rFonts w:hint="eastAsia" w:eastAsia="仿宋_GB2312"/>
          <w:sz w:val="32"/>
          <w:szCs w:val="32"/>
        </w:rPr>
        <w:t>体系</w:t>
      </w:r>
      <w:r>
        <w:rPr>
          <w:rFonts w:eastAsia="仿宋_GB2312"/>
          <w:sz w:val="32"/>
          <w:szCs w:val="32"/>
        </w:rPr>
        <w:t>，</w:t>
      </w:r>
      <w:r>
        <w:rPr>
          <w:rFonts w:hint="eastAsia" w:eastAsia="仿宋_GB2312"/>
          <w:sz w:val="32"/>
          <w:szCs w:val="32"/>
        </w:rPr>
        <w:t>建立</w:t>
      </w:r>
      <w:r>
        <w:rPr>
          <w:rFonts w:eastAsia="仿宋_GB2312"/>
          <w:sz w:val="32"/>
          <w:szCs w:val="32"/>
        </w:rPr>
        <w:t>一站式便民服务</w:t>
      </w:r>
      <w:r>
        <w:rPr>
          <w:rFonts w:hint="eastAsia" w:eastAsia="仿宋_GB2312"/>
          <w:sz w:val="32"/>
          <w:szCs w:val="32"/>
        </w:rPr>
        <w:t>平台，</w:t>
      </w:r>
      <w:r>
        <w:rPr>
          <w:rFonts w:eastAsia="仿宋_GB2312"/>
          <w:sz w:val="32"/>
          <w:szCs w:val="32"/>
        </w:rPr>
        <w:t>向市场</w:t>
      </w:r>
      <w:r>
        <w:rPr>
          <w:rFonts w:hint="eastAsia" w:eastAsia="仿宋_GB2312"/>
          <w:sz w:val="32"/>
          <w:szCs w:val="32"/>
        </w:rPr>
        <w:t>和</w:t>
      </w:r>
      <w:r>
        <w:rPr>
          <w:rFonts w:eastAsia="仿宋_GB2312"/>
          <w:sz w:val="32"/>
          <w:szCs w:val="32"/>
        </w:rPr>
        <w:t>社会提供全程、全时、全位的信息服务。</w:t>
      </w:r>
    </w:p>
    <w:p>
      <w:pPr>
        <w:pStyle w:val="Normal"/>
        <w:spacing w:lineRule="exact" w:line="578"/>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二十二</w:t>
      </w:r>
      <w:r>
        <w:rPr>
          <w:rFonts w:eastAsia="黑体"/>
          <w:sz w:val="32"/>
          <w:szCs w:val="32"/>
        </w:rPr>
        <w:t>条</w:t>
      </w:r>
      <w:r>
        <w:rPr>
          <w:rFonts w:hint="eastAsia" w:eastAsia="黑体"/>
          <w:sz w:val="32"/>
          <w:szCs w:val="32"/>
        </w:rPr>
        <w:t xml:space="preserve">  </w:t>
      </w:r>
      <w:r>
        <w:rPr>
          <w:rFonts w:eastAsia="仿宋_GB2312"/>
          <w:sz w:val="32"/>
          <w:szCs w:val="32"/>
        </w:rPr>
        <w:t>市、县（区）人民政府应当推广市民一卡通</w:t>
      </w:r>
      <w:r>
        <w:rPr>
          <w:rFonts w:hint="eastAsia" w:eastAsia="仿宋_GB2312"/>
          <w:sz w:val="32"/>
          <w:szCs w:val="32"/>
        </w:rPr>
        <w:t>和</w:t>
      </w:r>
      <w:r>
        <w:rPr>
          <w:rFonts w:eastAsia="仿宋_GB2312"/>
          <w:sz w:val="32"/>
          <w:szCs w:val="32"/>
        </w:rPr>
        <w:t>城市</w:t>
      </w:r>
      <w:r>
        <w:rPr>
          <w:rFonts w:eastAsia="仿宋_GB2312"/>
          <w:sz w:val="32"/>
          <w:szCs w:val="32"/>
        </w:rPr>
        <w:t>APP</w:t>
      </w:r>
      <w:r>
        <w:rPr>
          <w:rFonts w:eastAsia="仿宋_GB2312"/>
          <w:sz w:val="32"/>
          <w:szCs w:val="32"/>
        </w:rPr>
        <w:t>应用，集成</w:t>
      </w:r>
      <w:r>
        <w:rPr>
          <w:rFonts w:hint="eastAsia" w:eastAsia="仿宋_GB2312"/>
          <w:sz w:val="32"/>
          <w:szCs w:val="32"/>
        </w:rPr>
        <w:t>公</w:t>
      </w:r>
      <w:r>
        <w:rPr>
          <w:rFonts w:eastAsia="仿宋_GB2312"/>
          <w:sz w:val="32"/>
          <w:szCs w:val="32"/>
        </w:rPr>
        <w:t>交、金融</w:t>
      </w:r>
      <w:r>
        <w:rPr>
          <w:rFonts w:hint="eastAsia" w:eastAsia="仿宋_GB2312"/>
          <w:sz w:val="32"/>
          <w:szCs w:val="32"/>
        </w:rPr>
        <w:t>、缴费</w:t>
      </w:r>
      <w:r>
        <w:rPr>
          <w:rFonts w:eastAsia="仿宋_GB2312"/>
          <w:sz w:val="32"/>
          <w:szCs w:val="32"/>
        </w:rPr>
        <w:t>等公共服务卡的多项应用，实现一卡通用和一号通用。</w:t>
      </w:r>
    </w:p>
    <w:p>
      <w:pPr>
        <w:pStyle w:val="Normal"/>
        <w:spacing w:lineRule="exact" w:line="578"/>
        <w:ind w:firstLineChars="200" w:startChars="0" w:start="0" w:endChars="0" w:end="0"/>
        <w:rPr>
          <w:rFonts w:eastAsia="仿宋_GB2312" w:hint="eastAsia"/>
          <w:sz w:val="32"/>
          <w:szCs w:val="32"/>
        </w:rPr>
      </w:pPr>
      <w:r>
        <w:rPr>
          <w:rFonts w:eastAsia="黑体"/>
          <w:sz w:val="32"/>
          <w:szCs w:val="32"/>
        </w:rPr>
        <w:t>第</w:t>
      </w:r>
      <w:r>
        <w:rPr>
          <w:rFonts w:hint="eastAsia" w:eastAsia="黑体"/>
          <w:sz w:val="32"/>
          <w:szCs w:val="32"/>
        </w:rPr>
        <w:t>二十三</w:t>
      </w:r>
      <w:r>
        <w:rPr>
          <w:rFonts w:eastAsia="黑体"/>
          <w:sz w:val="32"/>
          <w:szCs w:val="32"/>
        </w:rPr>
        <w:t>条</w:t>
      </w:r>
      <w:r>
        <w:rPr>
          <w:rFonts w:hint="eastAsia" w:eastAsia="黑体"/>
          <w:sz w:val="32"/>
          <w:szCs w:val="32"/>
        </w:rPr>
        <w:t xml:space="preserve">  </w:t>
      </w:r>
      <w:r>
        <w:rPr>
          <w:rFonts w:eastAsia="仿宋_GB2312"/>
          <w:sz w:val="32"/>
          <w:szCs w:val="32"/>
        </w:rPr>
        <w:t>市、县（区）人民政府应当利用物联网、云计算、大数据、移动互联网等新一代信息技术的集成应用</w:t>
      </w:r>
      <w:r>
        <w:rPr>
          <w:rFonts w:hint="eastAsia" w:eastAsia="仿宋_GB2312"/>
          <w:sz w:val="32"/>
          <w:szCs w:val="32"/>
        </w:rPr>
        <w:t>，</w:t>
      </w:r>
      <w:r>
        <w:rPr>
          <w:rFonts w:eastAsia="仿宋_GB2312"/>
          <w:sz w:val="32"/>
          <w:szCs w:val="32"/>
        </w:rPr>
        <w:t>推进智慧物业服务、电子商务服务、智慧养老服务、智慧居家服务等智慧应用，</w:t>
      </w:r>
      <w:r>
        <w:rPr>
          <w:rFonts w:hint="eastAsia" w:eastAsia="仿宋_GB2312"/>
          <w:sz w:val="32"/>
          <w:szCs w:val="32"/>
        </w:rPr>
        <w:t>构建设施智能、服务便捷、管理精细、环境宜居的智慧化社区，</w:t>
      </w:r>
      <w:r>
        <w:rPr>
          <w:rFonts w:eastAsia="仿宋_GB2312"/>
          <w:sz w:val="32"/>
          <w:szCs w:val="32"/>
        </w:rPr>
        <w:t>为社区居民提供一个安全、舒适、便利的现代化、智慧化生活环境。</w:t>
      </w:r>
    </w:p>
    <w:p>
      <w:pPr>
        <w:pStyle w:val="Normal"/>
        <w:spacing w:lineRule="exact" w:line="578"/>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二十四</w:t>
      </w:r>
      <w:r>
        <w:rPr>
          <w:rFonts w:eastAsia="黑体"/>
          <w:sz w:val="32"/>
          <w:szCs w:val="32"/>
        </w:rPr>
        <w:t>条</w:t>
      </w:r>
      <w:r>
        <w:rPr>
          <w:rFonts w:hint="eastAsia" w:eastAsia="黑体"/>
          <w:sz w:val="32"/>
          <w:szCs w:val="32"/>
        </w:rPr>
        <w:t xml:space="preserve">  </w:t>
      </w:r>
      <w:r>
        <w:rPr>
          <w:rFonts w:eastAsia="仿宋_GB2312"/>
          <w:sz w:val="32"/>
          <w:szCs w:val="32"/>
        </w:rPr>
        <w:t>市、县（区）人民政府应当</w:t>
      </w:r>
      <w:r>
        <w:rPr>
          <w:rFonts w:hint="eastAsia" w:eastAsia="仿宋_GB2312"/>
          <w:sz w:val="32"/>
          <w:szCs w:val="32"/>
        </w:rPr>
        <w:t>结合小城市、小城镇建设任务，全面提升小城市、小城镇基础设施、服务能力和治理水平，推进智能制造、智慧物流、电子商务、康养医疗等智慧产业发展，推广智慧文娱、体育、游乐等智慧应用，打造宜业、宜居、宜游、宜乐的特色小镇。</w:t>
      </w:r>
    </w:p>
    <w:p>
      <w:pPr>
        <w:pStyle w:val="Normal"/>
        <w:spacing w:lineRule="exact" w:line="578"/>
        <w:ind w:firstLineChars="200" w:startChars="0" w:start="0" w:endChars="0" w:end="0"/>
        <w:rPr>
          <w:rFonts w:eastAsia="仿宋_GB2312"/>
          <w:sz w:val="32"/>
          <w:szCs w:val="32"/>
        </w:rPr>
      </w:pPr>
      <w:r>
        <w:rPr>
          <w:rFonts w:eastAsia="仿宋_GB2312"/>
          <w:sz w:val="32"/>
          <w:szCs w:val="32"/>
        </w:rPr>
      </w:r>
    </w:p>
    <w:p>
      <w:pPr>
        <w:pStyle w:val="Normal"/>
        <w:spacing w:lineRule="exact" w:line="578"/>
        <w:jc w:val="center"/>
        <w:rPr>
          <w:rFonts w:eastAsia="黑体" w:hint="eastAsia"/>
          <w:bCs/>
          <w:sz w:val="32"/>
          <w:szCs w:val="32"/>
        </w:rPr>
      </w:pPr>
      <w:r>
        <w:rPr>
          <w:rFonts w:eastAsia="黑体"/>
          <w:bCs/>
          <w:sz w:val="32"/>
          <w:szCs w:val="32"/>
        </w:rPr>
        <w:t>第</w:t>
      </w:r>
      <w:r>
        <w:rPr>
          <w:rFonts w:hint="eastAsia" w:eastAsia="黑体"/>
          <w:bCs/>
          <w:sz w:val="32"/>
          <w:szCs w:val="32"/>
        </w:rPr>
        <w:t>四</w:t>
      </w:r>
      <w:r>
        <w:rPr>
          <w:rFonts w:eastAsia="黑体"/>
          <w:bCs/>
          <w:sz w:val="32"/>
          <w:szCs w:val="32"/>
        </w:rPr>
        <w:t>章  智慧治理</w:t>
      </w:r>
    </w:p>
    <w:p>
      <w:pPr>
        <w:pStyle w:val="Normal"/>
        <w:spacing w:lineRule="exact" w:line="578"/>
        <w:jc w:val="center"/>
        <w:rPr>
          <w:rFonts w:eastAsia="黑体" w:hint="eastAsia"/>
          <w:bCs/>
          <w:sz w:val="32"/>
          <w:szCs w:val="32"/>
        </w:rPr>
      </w:pPr>
      <w:r>
        <w:rPr>
          <w:rFonts w:eastAsia="黑体" w:hint="eastAsia"/>
          <w:bCs/>
          <w:sz w:val="32"/>
          <w:szCs w:val="32"/>
        </w:rPr>
      </w:r>
    </w:p>
    <w:p>
      <w:pPr>
        <w:pStyle w:val="Normal"/>
        <w:spacing w:lineRule="exact" w:line="578"/>
        <w:ind w:firstLineChars="200" w:startChars="0" w:start="0" w:endChars="0" w:end="0"/>
        <w:rPr>
          <w:rFonts w:eastAsia="仿宋_GB2312"/>
          <w:sz w:val="32"/>
          <w:szCs w:val="32"/>
        </w:rPr>
      </w:pPr>
      <w:r>
        <w:rPr>
          <w:rFonts w:eastAsia="黑体"/>
          <w:sz w:val="32"/>
          <w:szCs w:val="32"/>
        </w:rPr>
        <w:t>第二十</w:t>
      </w:r>
      <w:r>
        <w:rPr>
          <w:rFonts w:hint="eastAsia" w:eastAsia="黑体"/>
          <w:sz w:val="32"/>
          <w:szCs w:val="32"/>
        </w:rPr>
        <w:t>五</w:t>
      </w:r>
      <w:r>
        <w:rPr>
          <w:rFonts w:eastAsia="黑体"/>
          <w:sz w:val="32"/>
          <w:szCs w:val="32"/>
        </w:rPr>
        <w:t>条</w:t>
      </w:r>
      <w:r>
        <w:rPr>
          <w:rFonts w:hint="eastAsia" w:eastAsia="黑体"/>
          <w:sz w:val="32"/>
          <w:szCs w:val="32"/>
        </w:rPr>
        <w:t xml:space="preserve">  </w:t>
      </w:r>
      <w:r>
        <w:rPr>
          <w:rFonts w:ascii="仿宋_GB2312" w:hAnsi="仿宋_GB2312" w:hint="eastAsia" w:eastAsia="仿宋_GB2312"/>
          <w:sz w:val="32"/>
          <w:szCs w:val="32"/>
        </w:rPr>
        <w:t>市、县（区）公安</w:t>
      </w:r>
      <w:r>
        <w:rPr>
          <w:rFonts w:eastAsia="仿宋_GB2312"/>
          <w:sz w:val="32"/>
          <w:szCs w:val="32"/>
        </w:rPr>
        <w:t>机关应当推进智慧警务建设，整合</w:t>
      </w:r>
      <w:r>
        <w:rPr>
          <w:rFonts w:hint="eastAsia" w:eastAsia="仿宋_GB2312"/>
          <w:sz w:val="32"/>
          <w:szCs w:val="32"/>
        </w:rPr>
        <w:t>城市</w:t>
      </w:r>
      <w:r>
        <w:rPr>
          <w:rFonts w:eastAsia="仿宋_GB2312"/>
          <w:sz w:val="32"/>
          <w:szCs w:val="32"/>
        </w:rPr>
        <w:t>信息资源，统筹公安业务应用系统，</w:t>
      </w:r>
      <w:r>
        <w:rPr>
          <w:rFonts w:hint="eastAsia" w:eastAsia="仿宋_GB2312"/>
          <w:sz w:val="32"/>
          <w:szCs w:val="32"/>
        </w:rPr>
        <w:t>推广智慧应用，提高处理突发事件、维护公共安全、保障社会稳定能力</w:t>
      </w:r>
      <w:r>
        <w:rPr>
          <w:rFonts w:eastAsia="仿宋_GB2312"/>
          <w:sz w:val="32"/>
          <w:szCs w:val="32"/>
        </w:rPr>
        <w:t>；制定全市视频点位建设总体规划，整合市县两级和跨部门视频资源，建设</w:t>
      </w:r>
      <w:r>
        <w:rPr>
          <w:rFonts w:hint="eastAsia" w:eastAsia="仿宋_GB2312"/>
          <w:sz w:val="32"/>
          <w:szCs w:val="32"/>
        </w:rPr>
        <w:t>公共安全</w:t>
      </w:r>
      <w:r>
        <w:rPr>
          <w:rFonts w:eastAsia="仿宋_GB2312"/>
          <w:sz w:val="32"/>
          <w:szCs w:val="32"/>
        </w:rPr>
        <w:t>视频监控综合应用平台，实现</w:t>
      </w:r>
      <w:r>
        <w:rPr>
          <w:rFonts w:hint="eastAsia" w:eastAsia="仿宋_GB2312"/>
          <w:sz w:val="32"/>
          <w:szCs w:val="32"/>
        </w:rPr>
        <w:t>社会治安扁平化网格式管理。</w:t>
      </w:r>
    </w:p>
    <w:p>
      <w:pPr>
        <w:pStyle w:val="Normal"/>
        <w:spacing w:lineRule="exact" w:line="578"/>
        <w:ind w:firstLineChars="200" w:startChars="0" w:start="0" w:endChars="0" w:end="0"/>
        <w:rPr>
          <w:rFonts w:eastAsia="仿宋_GB2312"/>
          <w:sz w:val="32"/>
          <w:szCs w:val="32"/>
        </w:rPr>
      </w:pPr>
      <w:r>
        <w:rPr>
          <w:rFonts w:eastAsia="黑体"/>
          <w:sz w:val="32"/>
          <w:szCs w:val="32"/>
        </w:rPr>
        <w:t>第二十</w:t>
      </w:r>
      <w:r>
        <w:rPr>
          <w:rFonts w:hint="eastAsia" w:eastAsia="黑体"/>
          <w:sz w:val="32"/>
          <w:szCs w:val="32"/>
        </w:rPr>
        <w:t>六</w:t>
      </w:r>
      <w:r>
        <w:rPr>
          <w:rFonts w:eastAsia="黑体"/>
          <w:sz w:val="32"/>
          <w:szCs w:val="32"/>
        </w:rPr>
        <w:t>条</w:t>
      </w:r>
      <w:r>
        <w:rPr>
          <w:rFonts w:hint="eastAsia" w:eastAsia="黑体"/>
          <w:sz w:val="32"/>
          <w:szCs w:val="32"/>
        </w:rPr>
        <w:t xml:space="preserve">  </w:t>
      </w:r>
      <w:r>
        <w:rPr>
          <w:rFonts w:eastAsia="仿宋_GB2312"/>
          <w:sz w:val="32"/>
          <w:szCs w:val="32"/>
        </w:rPr>
        <w:t>市、县（区）人民政府应当建立</w:t>
      </w:r>
      <w:r>
        <w:rPr>
          <w:rFonts w:hint="eastAsia" w:eastAsia="仿宋_GB2312"/>
          <w:sz w:val="32"/>
          <w:szCs w:val="32"/>
        </w:rPr>
        <w:t>纵横互联互通的城建</w:t>
      </w:r>
      <w:r>
        <w:rPr>
          <w:rFonts w:eastAsia="仿宋_GB2312"/>
          <w:sz w:val="32"/>
          <w:szCs w:val="32"/>
        </w:rPr>
        <w:t>管理信息系统，建设全市统一的</w:t>
      </w:r>
      <w:r>
        <w:rPr>
          <w:rFonts w:hint="eastAsia" w:eastAsia="仿宋_GB2312"/>
          <w:sz w:val="32"/>
          <w:szCs w:val="32"/>
        </w:rPr>
        <w:t>规划编制、</w:t>
      </w:r>
      <w:r>
        <w:rPr>
          <w:rFonts w:eastAsia="仿宋_GB2312"/>
          <w:sz w:val="32"/>
          <w:szCs w:val="32"/>
        </w:rPr>
        <w:t>住房保障、</w:t>
      </w:r>
      <w:r>
        <w:rPr>
          <w:rFonts w:hint="eastAsia" w:eastAsia="仿宋_GB2312"/>
          <w:sz w:val="32"/>
          <w:szCs w:val="32"/>
        </w:rPr>
        <w:t>土地供应、城市</w:t>
      </w:r>
      <w:r>
        <w:rPr>
          <w:rFonts w:eastAsia="仿宋_GB2312"/>
          <w:sz w:val="32"/>
          <w:szCs w:val="32"/>
        </w:rPr>
        <w:t>建设监管服务</w:t>
      </w:r>
      <w:r>
        <w:rPr>
          <w:rFonts w:hint="eastAsia" w:eastAsia="仿宋_GB2312"/>
          <w:sz w:val="32"/>
          <w:szCs w:val="32"/>
        </w:rPr>
        <w:t>网格化监管平台</w:t>
      </w:r>
      <w:r>
        <w:rPr>
          <w:rFonts w:eastAsia="仿宋_GB2312"/>
          <w:sz w:val="32"/>
          <w:szCs w:val="32"/>
        </w:rPr>
        <w:t>，</w:t>
      </w:r>
      <w:r>
        <w:rPr>
          <w:rFonts w:hint="eastAsia" w:eastAsia="仿宋_GB2312"/>
          <w:sz w:val="32"/>
          <w:szCs w:val="32"/>
        </w:rPr>
        <w:t>推进多证合一改革，实现城市规划引领、精致建设、综合治理、生态宜居的新生态</w:t>
      </w:r>
      <w:r>
        <w:rPr>
          <w:rFonts w:eastAsia="仿宋_GB2312"/>
          <w:sz w:val="32"/>
          <w:szCs w:val="32"/>
        </w:rPr>
        <w:t xml:space="preserve">。 </w:t>
      </w:r>
    </w:p>
    <w:p>
      <w:pPr>
        <w:pStyle w:val="Normal"/>
        <w:spacing w:lineRule="exact" w:line="578"/>
        <w:ind w:firstLineChars="200" w:startChars="0" w:start="0" w:endChars="0" w:end="0"/>
        <w:rPr>
          <w:rFonts w:eastAsia="仿宋_GB2312"/>
          <w:sz w:val="32"/>
          <w:szCs w:val="32"/>
        </w:rPr>
      </w:pPr>
      <w:r>
        <w:rPr>
          <w:rFonts w:eastAsia="黑体"/>
          <w:sz w:val="32"/>
          <w:szCs w:val="32"/>
        </w:rPr>
        <w:t>第二十</w:t>
      </w:r>
      <w:r>
        <w:rPr>
          <w:rFonts w:hint="eastAsia" w:eastAsia="黑体"/>
          <w:sz w:val="32"/>
          <w:szCs w:val="32"/>
        </w:rPr>
        <w:t>七</w:t>
      </w:r>
      <w:r>
        <w:rPr>
          <w:rFonts w:eastAsia="黑体"/>
          <w:sz w:val="32"/>
          <w:szCs w:val="32"/>
        </w:rPr>
        <w:t>条</w:t>
      </w:r>
      <w:r>
        <w:rPr>
          <w:rFonts w:hint="eastAsia" w:eastAsia="黑体"/>
          <w:sz w:val="32"/>
          <w:szCs w:val="32"/>
        </w:rPr>
        <w:t xml:space="preserve">  </w:t>
      </w:r>
      <w:r>
        <w:rPr>
          <w:rFonts w:eastAsia="仿宋_GB2312"/>
          <w:sz w:val="32"/>
          <w:szCs w:val="32"/>
        </w:rPr>
        <w:t>市、县（区）人民政府城市管理相关部门应当整合城市管理信息资源，拓展智慧城市管理平台的服务功能，促进电网、管网、水务、市政、园林、环卫等</w:t>
      </w:r>
      <w:r>
        <w:rPr>
          <w:rFonts w:hint="eastAsia" w:eastAsia="仿宋_GB2312"/>
          <w:sz w:val="32"/>
          <w:szCs w:val="32"/>
        </w:rPr>
        <w:t>管理</w:t>
      </w:r>
      <w:r>
        <w:rPr>
          <w:rFonts w:eastAsia="仿宋_GB2312"/>
          <w:sz w:val="32"/>
          <w:szCs w:val="32"/>
        </w:rPr>
        <w:t>的智慧化。</w:t>
      </w:r>
    </w:p>
    <w:p>
      <w:pPr>
        <w:pStyle w:val="Normal"/>
        <w:spacing w:lineRule="exact" w:line="578"/>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二</w:t>
      </w:r>
      <w:r>
        <w:rPr>
          <w:rFonts w:eastAsia="黑体"/>
          <w:sz w:val="32"/>
          <w:szCs w:val="32"/>
        </w:rPr>
        <w:t>十</w:t>
      </w:r>
      <w:r>
        <w:rPr>
          <w:rFonts w:hint="eastAsia" w:eastAsia="黑体"/>
          <w:sz w:val="32"/>
          <w:szCs w:val="32"/>
        </w:rPr>
        <w:t>八</w:t>
      </w:r>
      <w:r>
        <w:rPr>
          <w:rFonts w:eastAsia="黑体"/>
          <w:sz w:val="32"/>
          <w:szCs w:val="32"/>
        </w:rPr>
        <w:t>条</w:t>
      </w:r>
      <w:r>
        <w:rPr>
          <w:rFonts w:hint="eastAsia" w:eastAsia="黑体"/>
          <w:sz w:val="32"/>
          <w:szCs w:val="32"/>
        </w:rPr>
        <w:t xml:space="preserve">  </w:t>
      </w:r>
      <w:r>
        <w:rPr>
          <w:rFonts w:eastAsia="仿宋_GB2312"/>
          <w:sz w:val="32"/>
          <w:szCs w:val="32"/>
        </w:rPr>
        <w:t>市、县（区）人民政府生态环境主管部门应当建立环保大数据中心，</w:t>
      </w:r>
      <w:r>
        <w:rPr>
          <w:rFonts w:hint="eastAsia" w:eastAsia="仿宋_GB2312"/>
          <w:sz w:val="32"/>
          <w:szCs w:val="32"/>
        </w:rPr>
        <w:t>构建智慧环保平台，</w:t>
      </w:r>
      <w:r>
        <w:rPr>
          <w:rFonts w:eastAsia="仿宋_GB2312"/>
          <w:sz w:val="32"/>
          <w:szCs w:val="32"/>
        </w:rPr>
        <w:t>整合生态环境、企业生产和环保监管等信息资源，建设环境传感网络和污染物排放监测信息系统，对环境污染源开展动态实时信息采集和动态监管。</w:t>
      </w:r>
    </w:p>
    <w:p>
      <w:pPr>
        <w:pStyle w:val="Normal"/>
        <w:spacing w:lineRule="exact" w:line="578"/>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二</w:t>
      </w:r>
      <w:r>
        <w:rPr>
          <w:rFonts w:eastAsia="黑体"/>
          <w:sz w:val="32"/>
          <w:szCs w:val="32"/>
        </w:rPr>
        <w:t>十</w:t>
      </w:r>
      <w:r>
        <w:rPr>
          <w:rFonts w:hint="eastAsia" w:eastAsia="黑体"/>
          <w:sz w:val="32"/>
          <w:szCs w:val="32"/>
        </w:rPr>
        <w:t>九</w:t>
      </w:r>
      <w:r>
        <w:rPr>
          <w:rFonts w:eastAsia="黑体"/>
          <w:sz w:val="32"/>
          <w:szCs w:val="32"/>
        </w:rPr>
        <w:t>条</w:t>
      </w:r>
      <w:r>
        <w:rPr>
          <w:rFonts w:hint="eastAsia" w:eastAsia="黑体"/>
          <w:sz w:val="32"/>
          <w:szCs w:val="32"/>
        </w:rPr>
        <w:t xml:space="preserve">  </w:t>
      </w:r>
      <w:r>
        <w:rPr>
          <w:rFonts w:eastAsia="仿宋_GB2312"/>
          <w:sz w:val="32"/>
          <w:szCs w:val="32"/>
        </w:rPr>
        <w:t>市、县（区）人民政府应急管理部门应当建设安全生产信息网络，</w:t>
      </w:r>
      <w:r>
        <w:rPr>
          <w:rFonts w:hint="eastAsia" w:eastAsia="仿宋_GB2312"/>
          <w:sz w:val="32"/>
          <w:szCs w:val="32"/>
        </w:rPr>
        <w:t>构建</w:t>
      </w:r>
      <w:r>
        <w:rPr>
          <w:rFonts w:eastAsia="仿宋_GB2312"/>
          <w:sz w:val="32"/>
          <w:szCs w:val="32"/>
        </w:rPr>
        <w:t>安全生产综合信息平台，</w:t>
      </w:r>
      <w:r>
        <w:rPr>
          <w:rFonts w:hint="eastAsia" w:eastAsia="仿宋_GB2312"/>
          <w:sz w:val="32"/>
          <w:szCs w:val="32"/>
        </w:rPr>
        <w:t>建立重大危害源监控和预警预报体系，建立企业安全生产动态监控和预警预报体系，</w:t>
      </w:r>
      <w:r>
        <w:rPr>
          <w:rFonts w:eastAsia="仿宋_GB2312"/>
          <w:sz w:val="32"/>
          <w:szCs w:val="32"/>
        </w:rPr>
        <w:t>创新安全生产监管方式，提高安全生产监管智慧化水平。</w:t>
      </w:r>
    </w:p>
    <w:p>
      <w:pPr>
        <w:pStyle w:val="Normal"/>
        <w:spacing w:lineRule="exact" w:line="578"/>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三</w:t>
      </w:r>
      <w:r>
        <w:rPr>
          <w:rFonts w:eastAsia="黑体"/>
          <w:sz w:val="32"/>
          <w:szCs w:val="32"/>
        </w:rPr>
        <w:t>十条</w:t>
      </w:r>
      <w:r>
        <w:rPr>
          <w:rFonts w:hint="eastAsia" w:eastAsia="黑体"/>
          <w:sz w:val="32"/>
          <w:szCs w:val="32"/>
        </w:rPr>
        <w:t xml:space="preserve">  </w:t>
      </w:r>
      <w:r>
        <w:rPr>
          <w:rFonts w:eastAsia="仿宋_GB2312"/>
          <w:sz w:val="32"/>
          <w:szCs w:val="32"/>
        </w:rPr>
        <w:t>市、县（区）人民政府市场监督管理部门应当建设统一信息网络和智能移动监管平台，实现食品药品安全监管信息共享与业务协同，推进电子监管，开展实时非现场监管，</w:t>
      </w:r>
      <w:r>
        <w:rPr>
          <w:rFonts w:hint="eastAsia" w:eastAsia="仿宋_GB2312"/>
          <w:sz w:val="32"/>
          <w:szCs w:val="32"/>
        </w:rPr>
        <w:t>推进</w:t>
      </w:r>
      <w:r>
        <w:rPr>
          <w:rFonts w:eastAsia="仿宋_GB2312"/>
          <w:sz w:val="32"/>
          <w:szCs w:val="32"/>
        </w:rPr>
        <w:t>食品药品安全监管</w:t>
      </w:r>
      <w:r>
        <w:rPr>
          <w:rFonts w:hint="eastAsia" w:eastAsia="仿宋_GB2312"/>
          <w:sz w:val="32"/>
          <w:szCs w:val="32"/>
        </w:rPr>
        <w:t>创新</w:t>
      </w:r>
      <w:r>
        <w:rPr>
          <w:rFonts w:eastAsia="仿宋_GB2312"/>
          <w:sz w:val="32"/>
          <w:szCs w:val="32"/>
        </w:rPr>
        <w:t>。</w:t>
      </w:r>
    </w:p>
    <w:p>
      <w:pPr>
        <w:pStyle w:val="Normal"/>
        <w:spacing w:lineRule="exact" w:line="578"/>
        <w:ind w:firstLineChars="200" w:startChars="0" w:start="0" w:endChars="0" w:end="0"/>
        <w:rPr>
          <w:rFonts w:eastAsia="仿宋_GB2312" w:hint="eastAsia"/>
          <w:sz w:val="32"/>
          <w:szCs w:val="32"/>
        </w:rPr>
      </w:pPr>
      <w:r>
        <w:rPr>
          <w:rFonts w:eastAsia="黑体"/>
          <w:sz w:val="32"/>
          <w:szCs w:val="32"/>
        </w:rPr>
        <w:t>第</w:t>
      </w:r>
      <w:r>
        <w:rPr>
          <w:rFonts w:hint="eastAsia" w:eastAsia="黑体"/>
          <w:sz w:val="32"/>
          <w:szCs w:val="32"/>
        </w:rPr>
        <w:t>三</w:t>
      </w:r>
      <w:r>
        <w:rPr>
          <w:rFonts w:eastAsia="黑体"/>
          <w:sz w:val="32"/>
          <w:szCs w:val="32"/>
        </w:rPr>
        <w:t>十</w:t>
      </w:r>
      <w:r>
        <w:rPr>
          <w:rFonts w:hint="eastAsia" w:eastAsia="黑体"/>
          <w:sz w:val="32"/>
          <w:szCs w:val="32"/>
        </w:rPr>
        <w:t>一</w:t>
      </w:r>
      <w:r>
        <w:rPr>
          <w:rFonts w:eastAsia="黑体"/>
          <w:sz w:val="32"/>
          <w:szCs w:val="32"/>
        </w:rPr>
        <w:t>条</w:t>
      </w:r>
      <w:r>
        <w:rPr>
          <w:rFonts w:hint="eastAsia" w:eastAsia="黑体"/>
          <w:sz w:val="32"/>
          <w:szCs w:val="32"/>
        </w:rPr>
        <w:t xml:space="preserve">  </w:t>
      </w:r>
      <w:r>
        <w:rPr>
          <w:rFonts w:eastAsia="仿宋_GB2312"/>
          <w:sz w:val="32"/>
          <w:szCs w:val="32"/>
        </w:rPr>
        <w:t>市、县（区）人民政府应当加快</w:t>
      </w:r>
      <w:r>
        <w:rPr>
          <w:rFonts w:hint="eastAsia" w:eastAsia="仿宋_GB2312"/>
          <w:sz w:val="32"/>
          <w:szCs w:val="32"/>
        </w:rPr>
        <w:t>以政务、营商、社会、司法等领域为主体的</w:t>
      </w:r>
      <w:r>
        <w:rPr>
          <w:rFonts w:eastAsia="仿宋_GB2312"/>
          <w:sz w:val="32"/>
          <w:szCs w:val="32"/>
        </w:rPr>
        <w:t>社会信用体系建设，推进各类信用信息平台</w:t>
      </w:r>
      <w:r>
        <w:rPr>
          <w:rFonts w:hint="eastAsia" w:eastAsia="仿宋_GB2312"/>
          <w:sz w:val="32"/>
          <w:szCs w:val="32"/>
        </w:rPr>
        <w:t>互联共享</w:t>
      </w:r>
      <w:r>
        <w:rPr>
          <w:rFonts w:eastAsia="仿宋_GB2312"/>
          <w:sz w:val="32"/>
          <w:szCs w:val="32"/>
        </w:rPr>
        <w:t>，</w:t>
      </w:r>
      <w:r>
        <w:rPr>
          <w:rFonts w:hint="eastAsia" w:eastAsia="仿宋_GB2312"/>
          <w:sz w:val="32"/>
          <w:szCs w:val="32"/>
        </w:rPr>
        <w:t>建立统一的信用平台，为改善经济社会运行环境提供保障。</w:t>
      </w:r>
    </w:p>
    <w:p>
      <w:pPr>
        <w:pStyle w:val="Normal"/>
        <w:spacing w:lineRule="exact" w:line="578"/>
        <w:ind w:firstLineChars="200" w:startChars="0" w:start="0" w:endChars="0" w:end="0"/>
        <w:rPr>
          <w:rFonts w:eastAsia="仿宋_GB2312"/>
          <w:spacing w:val="-6"/>
          <w:sz w:val="32"/>
          <w:szCs w:val="32"/>
        </w:rPr>
      </w:pPr>
      <w:r>
        <w:rPr>
          <w:rFonts w:eastAsia="黑体"/>
          <w:sz w:val="32"/>
          <w:szCs w:val="32"/>
        </w:rPr>
        <w:t>第</w:t>
      </w:r>
      <w:r>
        <w:rPr>
          <w:rFonts w:hint="eastAsia" w:eastAsia="黑体"/>
          <w:sz w:val="32"/>
          <w:szCs w:val="32"/>
        </w:rPr>
        <w:t>三十二</w:t>
      </w:r>
      <w:r>
        <w:rPr>
          <w:rFonts w:eastAsia="黑体"/>
          <w:sz w:val="32"/>
          <w:szCs w:val="32"/>
        </w:rPr>
        <w:t>条</w:t>
      </w:r>
      <w:r>
        <w:rPr>
          <w:rFonts w:hint="eastAsia" w:eastAsia="黑体"/>
          <w:sz w:val="32"/>
          <w:szCs w:val="32"/>
        </w:rPr>
        <w:t xml:space="preserve">  </w:t>
      </w:r>
      <w:r>
        <w:rPr>
          <w:rFonts w:eastAsia="仿宋_GB2312"/>
          <w:spacing w:val="-6"/>
          <w:sz w:val="32"/>
          <w:szCs w:val="32"/>
        </w:rPr>
        <w:t>市、县（区）人民政府应当</w:t>
      </w:r>
      <w:r>
        <w:rPr>
          <w:rFonts w:hint="eastAsia" w:eastAsia="仿宋_GB2312"/>
          <w:spacing w:val="-6"/>
          <w:sz w:val="32"/>
          <w:szCs w:val="32"/>
        </w:rPr>
        <w:t>建立</w:t>
      </w:r>
      <w:r>
        <w:rPr>
          <w:rFonts w:eastAsia="仿宋_GB2312"/>
          <w:spacing w:val="-6"/>
          <w:sz w:val="32"/>
          <w:szCs w:val="32"/>
        </w:rPr>
        <w:t>网格化、全覆盖</w:t>
      </w:r>
      <w:r>
        <w:rPr>
          <w:rFonts w:hint="eastAsia" w:eastAsia="仿宋_GB2312"/>
          <w:spacing w:val="-6"/>
          <w:sz w:val="32"/>
          <w:szCs w:val="32"/>
        </w:rPr>
        <w:t>的智慧应急预案体系、指挥系统、保障体系、平台体系，</w:t>
      </w:r>
      <w:r>
        <w:rPr>
          <w:rFonts w:eastAsia="仿宋_GB2312"/>
          <w:spacing w:val="-6"/>
          <w:sz w:val="32"/>
          <w:szCs w:val="32"/>
        </w:rPr>
        <w:t>完善应急</w:t>
      </w:r>
      <w:r>
        <w:rPr>
          <w:rFonts w:hint="eastAsia" w:eastAsia="仿宋_GB2312"/>
          <w:spacing w:val="-6"/>
          <w:sz w:val="32"/>
          <w:szCs w:val="32"/>
        </w:rPr>
        <w:t>响应和应急处置</w:t>
      </w:r>
      <w:r>
        <w:rPr>
          <w:rFonts w:eastAsia="仿宋_GB2312"/>
          <w:spacing w:val="-6"/>
          <w:sz w:val="32"/>
          <w:szCs w:val="32"/>
        </w:rPr>
        <w:t>机制，提升突发事件的</w:t>
      </w:r>
      <w:r>
        <w:rPr>
          <w:rFonts w:hint="eastAsia" w:eastAsia="仿宋_GB2312"/>
          <w:spacing w:val="-6"/>
          <w:sz w:val="32"/>
          <w:szCs w:val="32"/>
        </w:rPr>
        <w:t>预防和处置</w:t>
      </w:r>
      <w:r>
        <w:rPr>
          <w:rFonts w:eastAsia="仿宋_GB2312"/>
          <w:spacing w:val="-6"/>
          <w:sz w:val="32"/>
          <w:szCs w:val="32"/>
        </w:rPr>
        <w:t>能力。</w:t>
      </w:r>
    </w:p>
    <w:p>
      <w:pPr>
        <w:pStyle w:val="Normal"/>
        <w:spacing w:lineRule="exact" w:line="578"/>
        <w:rPr>
          <w:rFonts w:eastAsia="仿宋_GB2312"/>
          <w:spacing w:val="-6"/>
          <w:sz w:val="32"/>
          <w:szCs w:val="32"/>
        </w:rPr>
      </w:pPr>
      <w:r>
        <w:rPr>
          <w:rFonts w:eastAsia="仿宋_GB2312"/>
          <w:spacing w:val="-6"/>
          <w:sz w:val="32"/>
          <w:szCs w:val="32"/>
        </w:rPr>
      </w:r>
    </w:p>
    <w:p>
      <w:pPr>
        <w:pStyle w:val="Normal"/>
        <w:spacing w:lineRule="exact" w:line="578"/>
        <w:jc w:val="center"/>
        <w:rPr>
          <w:rFonts w:eastAsia="黑体" w:hint="eastAsia"/>
          <w:bCs/>
          <w:sz w:val="32"/>
          <w:szCs w:val="32"/>
        </w:rPr>
      </w:pPr>
      <w:r>
        <w:rPr>
          <w:rFonts w:eastAsia="黑体"/>
          <w:bCs/>
          <w:sz w:val="32"/>
          <w:szCs w:val="32"/>
        </w:rPr>
        <w:t>第</w:t>
      </w:r>
      <w:r>
        <w:rPr>
          <w:rFonts w:hint="eastAsia" w:eastAsia="黑体"/>
          <w:bCs/>
          <w:sz w:val="32"/>
          <w:szCs w:val="32"/>
        </w:rPr>
        <w:t>五</w:t>
      </w:r>
      <w:r>
        <w:rPr>
          <w:rFonts w:eastAsia="黑体"/>
          <w:bCs/>
          <w:sz w:val="32"/>
          <w:szCs w:val="32"/>
        </w:rPr>
        <w:t>章 智慧产业</w:t>
      </w:r>
    </w:p>
    <w:p>
      <w:pPr>
        <w:pStyle w:val="Normal"/>
        <w:spacing w:lineRule="exact" w:line="578"/>
        <w:jc w:val="center"/>
        <w:rPr>
          <w:rFonts w:eastAsia="黑体" w:hint="eastAsia"/>
          <w:bCs/>
          <w:sz w:val="32"/>
          <w:szCs w:val="32"/>
        </w:rPr>
      </w:pPr>
      <w:r>
        <w:rPr>
          <w:rFonts w:eastAsia="黑体" w:hint="eastAsia"/>
          <w:bCs/>
          <w:sz w:val="32"/>
          <w:szCs w:val="32"/>
        </w:rPr>
      </w:r>
    </w:p>
    <w:p>
      <w:pPr>
        <w:pStyle w:val="Normal"/>
        <w:spacing w:lineRule="exact" w:line="578"/>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三</w:t>
      </w:r>
      <w:r>
        <w:rPr>
          <w:rFonts w:eastAsia="黑体"/>
          <w:sz w:val="32"/>
          <w:szCs w:val="32"/>
        </w:rPr>
        <w:t>十</w:t>
      </w:r>
      <w:r>
        <w:rPr>
          <w:rFonts w:hint="eastAsia" w:eastAsia="黑体"/>
          <w:sz w:val="32"/>
          <w:szCs w:val="32"/>
        </w:rPr>
        <w:t>三</w:t>
      </w:r>
      <w:r>
        <w:rPr>
          <w:rFonts w:eastAsia="黑体"/>
          <w:sz w:val="32"/>
          <w:szCs w:val="32"/>
        </w:rPr>
        <w:t>条</w:t>
      </w:r>
      <w:r>
        <w:rPr>
          <w:rFonts w:hint="eastAsia" w:eastAsia="黑体"/>
          <w:sz w:val="32"/>
          <w:szCs w:val="32"/>
        </w:rPr>
        <w:t xml:space="preserve">  </w:t>
      </w:r>
      <w:r>
        <w:rPr>
          <w:rFonts w:eastAsia="仿宋_GB2312"/>
          <w:sz w:val="32"/>
          <w:szCs w:val="32"/>
        </w:rPr>
        <w:t>市、县（区）人民政府应当支持大数据核心技术研究、大数据创新应用、大数据创新服务，</w:t>
      </w:r>
      <w:r>
        <w:rPr>
          <w:rFonts w:hint="eastAsia" w:eastAsia="仿宋_GB2312"/>
          <w:sz w:val="32"/>
          <w:szCs w:val="32"/>
        </w:rPr>
        <w:t>形成</w:t>
      </w:r>
      <w:r>
        <w:rPr>
          <w:rFonts w:eastAsia="仿宋_GB2312"/>
          <w:sz w:val="32"/>
          <w:szCs w:val="32"/>
        </w:rPr>
        <w:t>数据生产、数据交易、数据应用的产业链条，</w:t>
      </w:r>
      <w:r>
        <w:rPr>
          <w:rFonts w:hint="eastAsia" w:eastAsia="仿宋_GB2312"/>
          <w:sz w:val="32"/>
          <w:szCs w:val="32"/>
        </w:rPr>
        <w:t>鼓励企业开展行业大数据平台建设，</w:t>
      </w:r>
      <w:r>
        <w:rPr>
          <w:rFonts w:eastAsia="仿宋_GB2312"/>
          <w:sz w:val="32"/>
          <w:szCs w:val="32"/>
        </w:rPr>
        <w:t>推动大数据产业发展。</w:t>
      </w:r>
    </w:p>
    <w:p>
      <w:pPr>
        <w:pStyle w:val="Normal"/>
        <w:spacing w:lineRule="exact" w:line="578"/>
        <w:ind w:firstLineChars="200" w:startChars="0" w:start="0" w:endChars="0" w:end="0"/>
        <w:rPr>
          <w:rFonts w:eastAsia="仿宋_GB2312" w:hint="eastAsia"/>
          <w:sz w:val="32"/>
          <w:szCs w:val="32"/>
        </w:rPr>
      </w:pPr>
      <w:r>
        <w:rPr>
          <w:rFonts w:eastAsia="黑体"/>
          <w:sz w:val="32"/>
          <w:szCs w:val="32"/>
        </w:rPr>
        <w:t>第三十</w:t>
      </w:r>
      <w:r>
        <w:rPr>
          <w:rFonts w:hint="eastAsia" w:eastAsia="黑体"/>
          <w:sz w:val="32"/>
          <w:szCs w:val="32"/>
        </w:rPr>
        <w:t>四</w:t>
      </w:r>
      <w:r>
        <w:rPr>
          <w:rFonts w:eastAsia="黑体"/>
          <w:sz w:val="32"/>
          <w:szCs w:val="32"/>
        </w:rPr>
        <w:t>条</w:t>
      </w:r>
      <w:r>
        <w:rPr>
          <w:rFonts w:hint="eastAsia" w:eastAsia="黑体"/>
          <w:sz w:val="32"/>
          <w:szCs w:val="32"/>
        </w:rPr>
        <w:t xml:space="preserve">  </w:t>
      </w:r>
      <w:r>
        <w:rPr>
          <w:rFonts w:eastAsia="仿宋_GB2312"/>
          <w:sz w:val="32"/>
          <w:szCs w:val="32"/>
        </w:rPr>
        <w:t>市人民政府应当依托大同</w:t>
      </w:r>
      <w:r>
        <w:rPr>
          <w:rFonts w:hint="eastAsia" w:eastAsia="仿宋_GB2312"/>
          <w:sz w:val="32"/>
          <w:szCs w:val="32"/>
        </w:rPr>
        <w:t>大数据</w:t>
      </w:r>
      <w:r>
        <w:rPr>
          <w:rFonts w:eastAsia="仿宋_GB2312"/>
          <w:sz w:val="32"/>
          <w:szCs w:val="32"/>
        </w:rPr>
        <w:t>产业园</w:t>
      </w:r>
      <w:r>
        <w:rPr>
          <w:rFonts w:hint="eastAsia" w:eastAsia="仿宋_GB2312"/>
          <w:sz w:val="32"/>
          <w:szCs w:val="32"/>
        </w:rPr>
        <w:t>，</w:t>
      </w:r>
      <w:r>
        <w:rPr>
          <w:rFonts w:eastAsia="仿宋_GB2312"/>
          <w:sz w:val="32"/>
          <w:szCs w:val="32"/>
        </w:rPr>
        <w:t>引进大企业建设大数据创客基地、软件研</w:t>
      </w:r>
      <w:r>
        <w:rPr>
          <w:rFonts w:hint="eastAsia" w:eastAsia="仿宋_GB2312"/>
          <w:sz w:val="32"/>
          <w:szCs w:val="32"/>
        </w:rPr>
        <w:t>发</w:t>
      </w:r>
      <w:r>
        <w:rPr>
          <w:rFonts w:eastAsia="仿宋_GB2312"/>
          <w:sz w:val="32"/>
          <w:szCs w:val="32"/>
        </w:rPr>
        <w:t>基地，</w:t>
      </w:r>
      <w:r>
        <w:rPr>
          <w:rFonts w:hint="eastAsia" w:eastAsia="仿宋_GB2312"/>
          <w:sz w:val="32"/>
          <w:szCs w:val="32"/>
        </w:rPr>
        <w:t>支持智慧经济示范企业、示范基地建设，鼓励智慧产业集聚化、规模化发展，引领互联网</w:t>
      </w:r>
      <w:r>
        <w:rPr>
          <w:rFonts w:eastAsia="仿宋_GB2312" w:hint="eastAsia"/>
          <w:sz w:val="32"/>
          <w:szCs w:val="32"/>
        </w:rPr>
        <w:t>+</w:t>
      </w:r>
      <w:r>
        <w:rPr>
          <w:rFonts w:hint="eastAsia" w:eastAsia="仿宋_GB2312"/>
          <w:sz w:val="32"/>
          <w:szCs w:val="32"/>
        </w:rPr>
        <w:t>新业态融合创新。</w:t>
      </w:r>
    </w:p>
    <w:p>
      <w:pPr>
        <w:pStyle w:val="Normal"/>
        <w:spacing w:lineRule="exact" w:line="578"/>
        <w:ind w:firstLineChars="200" w:startChars="0" w:start="0" w:endChars="0" w:end="0"/>
        <w:rPr>
          <w:rFonts w:eastAsia="仿宋_GB2312" w:hint="eastAsia"/>
          <w:sz w:val="32"/>
          <w:szCs w:val="32"/>
        </w:rPr>
      </w:pPr>
      <w:r>
        <w:rPr>
          <w:rFonts w:eastAsia="黑体"/>
          <w:sz w:val="32"/>
          <w:szCs w:val="32"/>
        </w:rPr>
        <w:t>第三十</w:t>
      </w:r>
      <w:r>
        <w:rPr>
          <w:rFonts w:hint="eastAsia" w:eastAsia="黑体"/>
          <w:sz w:val="32"/>
          <w:szCs w:val="32"/>
        </w:rPr>
        <w:t>五</w:t>
      </w:r>
      <w:r>
        <w:rPr>
          <w:rFonts w:eastAsia="黑体"/>
          <w:sz w:val="32"/>
          <w:szCs w:val="32"/>
        </w:rPr>
        <w:t>条</w:t>
      </w:r>
      <w:r>
        <w:rPr>
          <w:rFonts w:hint="eastAsia" w:eastAsia="黑体"/>
          <w:sz w:val="32"/>
          <w:szCs w:val="32"/>
        </w:rPr>
        <w:t xml:space="preserve">  </w:t>
      </w:r>
      <w:r>
        <w:rPr>
          <w:rFonts w:eastAsia="仿宋_GB2312"/>
          <w:sz w:val="32"/>
          <w:szCs w:val="32"/>
        </w:rPr>
        <w:t>市、县（区）人民政府应当推进互联网与煤炭、电力、机械制造、医药等传统产业融合发展，加快工业企业</w:t>
      </w:r>
      <w:r>
        <w:rPr>
          <w:rFonts w:hint="eastAsia" w:eastAsia="仿宋_GB2312"/>
          <w:sz w:val="32"/>
          <w:szCs w:val="32"/>
        </w:rPr>
        <w:t>技术创新、产品创新、</w:t>
      </w:r>
      <w:r>
        <w:rPr>
          <w:rFonts w:eastAsia="仿宋_GB2312"/>
          <w:sz w:val="32"/>
          <w:szCs w:val="32"/>
        </w:rPr>
        <w:t>业务创新和</w:t>
      </w:r>
      <w:r>
        <w:rPr>
          <w:rFonts w:hint="eastAsia" w:eastAsia="仿宋_GB2312"/>
          <w:sz w:val="32"/>
          <w:szCs w:val="32"/>
        </w:rPr>
        <w:t>管理创新，培育发展工业互联网、物联网等新业态，</w:t>
      </w:r>
      <w:r>
        <w:rPr>
          <w:rFonts w:eastAsia="仿宋_GB2312"/>
          <w:sz w:val="32"/>
          <w:szCs w:val="32"/>
        </w:rPr>
        <w:t>发展基于互联网的云制造、云设计、云服务等</w:t>
      </w:r>
      <w:r>
        <w:rPr>
          <w:rFonts w:hint="eastAsia" w:eastAsia="仿宋_GB2312"/>
          <w:sz w:val="32"/>
          <w:szCs w:val="32"/>
        </w:rPr>
        <w:t>智能</w:t>
      </w:r>
      <w:r>
        <w:rPr>
          <w:rFonts w:eastAsia="仿宋_GB2312"/>
          <w:sz w:val="32"/>
          <w:szCs w:val="32"/>
        </w:rPr>
        <w:t>制造模式。</w:t>
      </w:r>
    </w:p>
    <w:p>
      <w:pPr>
        <w:pStyle w:val="Normal"/>
        <w:spacing w:lineRule="exact" w:line="578"/>
        <w:ind w:firstLineChars="200" w:startChars="0" w:start="0" w:endChars="0" w:end="0"/>
        <w:rPr>
          <w:rFonts w:eastAsia="仿宋_GB2312" w:hint="eastAsia"/>
          <w:sz w:val="32"/>
          <w:szCs w:val="32"/>
        </w:rPr>
      </w:pPr>
      <w:r>
        <w:rPr>
          <w:rFonts w:ascii="黑体" w:hAnsi="黑体" w:hint="eastAsia" w:eastAsia="黑体"/>
          <w:sz w:val="32"/>
          <w:szCs w:val="32"/>
        </w:rPr>
        <w:t xml:space="preserve">第三十六条  </w:t>
      </w:r>
      <w:r>
        <w:rPr>
          <w:rFonts w:hint="eastAsia" w:eastAsia="仿宋_GB2312"/>
          <w:sz w:val="32"/>
          <w:szCs w:val="32"/>
        </w:rPr>
        <w:t>市、县（区）人民政府应当鼓励大型互联网企业和基础电信企业向小微企业和创业团队开放平台入口、数据信息、计算能力等资源，支持创新工场、创客空间、社会实验室、智慧小企业创业基地等众创空间发展，推动大众创业、万众创新。</w:t>
      </w:r>
    </w:p>
    <w:p>
      <w:pPr>
        <w:pStyle w:val="Normal"/>
        <w:spacing w:lineRule="exact" w:line="578"/>
        <w:ind w:firstLineChars="200" w:startChars="0" w:start="0" w:endChars="0" w:end="0"/>
        <w:rPr>
          <w:rFonts w:eastAsia="仿宋_GB2312" w:hint="eastAsia"/>
          <w:sz w:val="32"/>
          <w:szCs w:val="32"/>
        </w:rPr>
      </w:pPr>
      <w:r>
        <w:rPr>
          <w:rFonts w:ascii="黑体" w:hAnsi="黑体" w:hint="eastAsia" w:eastAsia="黑体"/>
          <w:sz w:val="32"/>
          <w:szCs w:val="32"/>
        </w:rPr>
        <w:t xml:space="preserve">第三十七条  </w:t>
      </w:r>
      <w:r>
        <w:rPr>
          <w:rFonts w:hint="eastAsia" w:eastAsia="仿宋_GB2312"/>
          <w:sz w:val="32"/>
          <w:szCs w:val="32"/>
        </w:rPr>
        <w:t>市、县（区）人民政府应当鼓励单位和个人进行智能制造技术研究，推动制造业从生产型制造向服务型制造转变，实现制造业的数字化、网络化、智能化，提高企业工业产品设计能力，培养具有竞争力的企业群体和优势产业。</w:t>
      </w:r>
    </w:p>
    <w:p>
      <w:pPr>
        <w:pStyle w:val="Normal"/>
        <w:spacing w:lineRule="exact" w:line="578"/>
        <w:ind w:firstLineChars="200" w:startChars="0" w:start="0" w:endChars="0" w:end="0"/>
        <w:rPr>
          <w:rFonts w:eastAsia="仿宋_GB2312" w:hint="eastAsia"/>
          <w:sz w:val="32"/>
          <w:szCs w:val="32"/>
        </w:rPr>
      </w:pPr>
      <w:r>
        <w:rPr>
          <w:rFonts w:ascii="黑体" w:hAnsi="黑体" w:hint="eastAsia" w:eastAsia="黑体"/>
          <w:sz w:val="32"/>
          <w:szCs w:val="32"/>
        </w:rPr>
        <w:t xml:space="preserve">第三十八条  </w:t>
      </w:r>
      <w:r>
        <w:rPr>
          <w:rFonts w:eastAsia="仿宋_GB2312"/>
          <w:sz w:val="32"/>
          <w:szCs w:val="32"/>
        </w:rPr>
        <w:t>市、县（区）人民政府文化和旅游主管部门应当建立以旅游者需求为核心的旅游信息服务体系，</w:t>
      </w:r>
      <w:r>
        <w:rPr>
          <w:rFonts w:hint="eastAsia" w:eastAsia="仿宋_GB2312"/>
          <w:sz w:val="32"/>
          <w:szCs w:val="32"/>
        </w:rPr>
        <w:t>为游客提供便捷、智慧化的旅游体验；</w:t>
      </w:r>
      <w:r>
        <w:rPr>
          <w:rFonts w:eastAsia="仿宋_GB2312"/>
          <w:sz w:val="32"/>
          <w:szCs w:val="32"/>
        </w:rPr>
        <w:t xml:space="preserve">打造智慧云冈、智慧恒山等智慧景区、创建智慧旅游企业、开发智慧旅游产品。 </w:t>
      </w:r>
    </w:p>
    <w:p>
      <w:pPr>
        <w:pStyle w:val="Normal"/>
        <w:spacing w:lineRule="exact" w:line="578"/>
        <w:ind w:firstLineChars="200" w:startChars="0" w:start="0" w:endChars="0" w:end="0"/>
        <w:rPr>
          <w:rFonts w:eastAsia="仿宋_GB2312" w:hint="eastAsia"/>
          <w:sz w:val="32"/>
          <w:szCs w:val="32"/>
        </w:rPr>
      </w:pPr>
      <w:r>
        <w:rPr>
          <w:rFonts w:eastAsia="黑体"/>
          <w:sz w:val="32"/>
          <w:szCs w:val="32"/>
        </w:rPr>
        <w:t>第</w:t>
      </w:r>
      <w:r>
        <w:rPr>
          <w:rFonts w:hint="eastAsia" w:eastAsia="黑体"/>
          <w:sz w:val="32"/>
          <w:szCs w:val="32"/>
        </w:rPr>
        <w:t>三十九</w:t>
      </w:r>
      <w:r>
        <w:rPr>
          <w:rFonts w:eastAsia="黑体"/>
          <w:sz w:val="32"/>
          <w:szCs w:val="32"/>
        </w:rPr>
        <w:t>条</w:t>
      </w:r>
      <w:r>
        <w:rPr>
          <w:rFonts w:hint="eastAsia" w:eastAsia="黑体"/>
          <w:sz w:val="32"/>
          <w:szCs w:val="32"/>
        </w:rPr>
        <w:t xml:space="preserve">  </w:t>
      </w:r>
      <w:r>
        <w:rPr>
          <w:rFonts w:hint="eastAsia" w:eastAsia="仿宋_GB2312"/>
          <w:sz w:val="32"/>
          <w:szCs w:val="32"/>
        </w:rPr>
        <w:t>市、县（区）人民政府应当采取措施鼓励符合条件的单位和个人依法设立网络信贷、网络证券、网络保险等新型互联网金融机构，促进互联网金融产业发展。</w:t>
      </w:r>
    </w:p>
    <w:p>
      <w:pPr>
        <w:pStyle w:val="Normal"/>
        <w:spacing w:lineRule="exact" w:line="578"/>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四十</w:t>
      </w:r>
      <w:r>
        <w:rPr>
          <w:rFonts w:eastAsia="黑体"/>
          <w:sz w:val="32"/>
          <w:szCs w:val="32"/>
        </w:rPr>
        <w:t>条</w:t>
      </w:r>
      <w:r>
        <w:rPr>
          <w:rFonts w:hint="eastAsia" w:eastAsia="黑体"/>
          <w:sz w:val="32"/>
          <w:szCs w:val="32"/>
        </w:rPr>
        <w:t xml:space="preserve">  </w:t>
      </w:r>
      <w:r>
        <w:rPr>
          <w:rFonts w:eastAsia="仿宋_GB2312"/>
          <w:sz w:val="32"/>
          <w:szCs w:val="32"/>
        </w:rPr>
        <w:t>市、县（区）人民政府应当支持企业</w:t>
      </w:r>
      <w:r>
        <w:rPr>
          <w:rFonts w:hint="eastAsia" w:eastAsia="仿宋_GB2312"/>
          <w:sz w:val="32"/>
          <w:szCs w:val="32"/>
        </w:rPr>
        <w:t>和个人集聚</w:t>
      </w:r>
      <w:r>
        <w:rPr>
          <w:rFonts w:eastAsia="仿宋_GB2312"/>
          <w:sz w:val="32"/>
          <w:szCs w:val="32"/>
        </w:rPr>
        <w:t>发展电子商务，培育电子商务</w:t>
      </w:r>
      <w:r>
        <w:rPr>
          <w:rFonts w:hint="eastAsia" w:eastAsia="仿宋_GB2312"/>
          <w:sz w:val="32"/>
          <w:szCs w:val="32"/>
        </w:rPr>
        <w:t>龙头</w:t>
      </w:r>
      <w:r>
        <w:rPr>
          <w:rFonts w:eastAsia="仿宋_GB2312"/>
          <w:sz w:val="32"/>
          <w:szCs w:val="32"/>
        </w:rPr>
        <w:t>企业</w:t>
      </w:r>
      <w:r>
        <w:rPr>
          <w:rFonts w:hint="eastAsia" w:eastAsia="仿宋_GB2312"/>
          <w:sz w:val="32"/>
          <w:szCs w:val="32"/>
        </w:rPr>
        <w:t>，引领产销对接，发展现代物流产业，提高核心竞争力；</w:t>
      </w:r>
      <w:r>
        <w:rPr>
          <w:rFonts w:eastAsia="仿宋_GB2312"/>
          <w:sz w:val="32"/>
          <w:szCs w:val="32"/>
        </w:rPr>
        <w:t>鼓励中小微企业利用第三方电子商务平台开展电子商务活动，推动电子商务发展。</w:t>
      </w:r>
    </w:p>
    <w:p>
      <w:pPr>
        <w:pStyle w:val="Normal"/>
        <w:spacing w:lineRule="exact" w:line="578"/>
        <w:ind w:firstLineChars="200" w:startChars="0" w:start="0" w:endChars="0" w:end="0"/>
        <w:rPr>
          <w:rFonts w:eastAsia="仿宋_GB2312" w:hint="eastAsia"/>
          <w:sz w:val="32"/>
          <w:szCs w:val="32"/>
        </w:rPr>
      </w:pPr>
      <w:r>
        <w:rPr>
          <w:rFonts w:eastAsia="黑体"/>
          <w:sz w:val="32"/>
          <w:szCs w:val="32"/>
        </w:rPr>
        <w:t>第</w:t>
      </w:r>
      <w:r>
        <w:rPr>
          <w:rFonts w:hint="eastAsia" w:eastAsia="黑体"/>
          <w:sz w:val="32"/>
          <w:szCs w:val="32"/>
        </w:rPr>
        <w:t xml:space="preserve">四十一条  </w:t>
      </w:r>
      <w:r>
        <w:rPr>
          <w:rFonts w:eastAsia="仿宋_GB2312"/>
          <w:sz w:val="32"/>
          <w:szCs w:val="32"/>
        </w:rPr>
        <w:t>市、县（区）人民政府应当</w:t>
      </w:r>
      <w:r>
        <w:rPr>
          <w:rFonts w:hint="eastAsia" w:eastAsia="仿宋_GB2312"/>
          <w:sz w:val="32"/>
          <w:szCs w:val="32"/>
        </w:rPr>
        <w:t>将智慧农业、智慧乡村纳入建设规划，</w:t>
      </w:r>
      <w:r>
        <w:rPr>
          <w:rFonts w:eastAsia="仿宋_GB2312"/>
          <w:sz w:val="32"/>
          <w:szCs w:val="32"/>
        </w:rPr>
        <w:t>推进信息技术在农业生产、农产品流通</w:t>
      </w:r>
      <w:r>
        <w:rPr>
          <w:rFonts w:hint="eastAsia" w:eastAsia="仿宋_GB2312"/>
          <w:sz w:val="32"/>
          <w:szCs w:val="32"/>
        </w:rPr>
        <w:t>、休闲旅游农业</w:t>
      </w:r>
      <w:r>
        <w:rPr>
          <w:rFonts w:eastAsia="仿宋_GB2312"/>
          <w:sz w:val="32"/>
          <w:szCs w:val="32"/>
        </w:rPr>
        <w:t>和农村生活中的智慧应用，提高农业生产、农</w:t>
      </w:r>
      <w:r>
        <w:rPr>
          <w:rFonts w:hint="eastAsia" w:eastAsia="仿宋_GB2312"/>
          <w:sz w:val="32"/>
          <w:szCs w:val="32"/>
        </w:rPr>
        <w:t>村</w:t>
      </w:r>
      <w:r>
        <w:rPr>
          <w:rFonts w:eastAsia="仿宋_GB2312"/>
          <w:sz w:val="32"/>
          <w:szCs w:val="32"/>
        </w:rPr>
        <w:t>生活信息化水平。</w:t>
      </w:r>
    </w:p>
    <w:p>
      <w:pPr>
        <w:pStyle w:val="Normal"/>
        <w:spacing w:lineRule="exact" w:line="578"/>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 xml:space="preserve">四十二条  </w:t>
      </w:r>
      <w:r>
        <w:rPr>
          <w:rFonts w:eastAsia="仿宋_GB2312"/>
          <w:sz w:val="32"/>
          <w:szCs w:val="32"/>
        </w:rPr>
        <w:t>市、县（区）人民政府应当</w:t>
      </w:r>
      <w:r>
        <w:rPr>
          <w:rFonts w:hint="eastAsia" w:eastAsia="仿宋_GB2312"/>
          <w:sz w:val="32"/>
          <w:szCs w:val="32"/>
        </w:rPr>
        <w:t>整合产业数据信息、政策数据信息、资源数据信息，打造一站式招商平台，实现精准招商，吸引埠外资本投资大同经济、文化、社会、生态建设。</w:t>
      </w:r>
    </w:p>
    <w:p>
      <w:pPr>
        <w:pStyle w:val="Normal"/>
        <w:spacing w:lineRule="exact" w:line="578"/>
        <w:jc w:val="center"/>
        <w:rPr>
          <w:rFonts w:eastAsia="黑体" w:hint="eastAsia"/>
          <w:bCs/>
          <w:sz w:val="32"/>
          <w:szCs w:val="32"/>
        </w:rPr>
      </w:pPr>
      <w:r>
        <w:rPr>
          <w:rFonts w:eastAsia="黑体" w:hint="eastAsia"/>
          <w:bCs/>
          <w:sz w:val="32"/>
          <w:szCs w:val="32"/>
        </w:rPr>
      </w:r>
    </w:p>
    <w:p>
      <w:pPr>
        <w:pStyle w:val="Normal"/>
        <w:spacing w:lineRule="exact" w:line="578"/>
        <w:jc w:val="center"/>
        <w:rPr>
          <w:rFonts w:eastAsia="黑体"/>
          <w:sz w:val="32"/>
          <w:szCs w:val="32"/>
        </w:rPr>
      </w:pPr>
      <w:r>
        <w:rPr>
          <w:rFonts w:eastAsia="黑体"/>
          <w:bCs/>
          <w:sz w:val="32"/>
          <w:szCs w:val="32"/>
        </w:rPr>
        <w:t>第</w:t>
      </w:r>
      <w:r>
        <w:rPr>
          <w:rFonts w:hint="eastAsia" w:eastAsia="黑体"/>
          <w:bCs/>
          <w:sz w:val="32"/>
          <w:szCs w:val="32"/>
        </w:rPr>
        <w:t>六</w:t>
      </w:r>
      <w:r>
        <w:rPr>
          <w:rFonts w:eastAsia="黑体"/>
          <w:bCs/>
          <w:sz w:val="32"/>
          <w:szCs w:val="32"/>
        </w:rPr>
        <w:t>章 法律责任</w:t>
      </w:r>
    </w:p>
    <w:p>
      <w:pPr>
        <w:pStyle w:val="Normal"/>
        <w:spacing w:lineRule="exact" w:line="578"/>
        <w:ind w:firstLineChars="200" w:startChars="0" w:start="0" w:endChars="0" w:end="0"/>
        <w:rPr>
          <w:rFonts w:eastAsia="仿宋_GB2312"/>
          <w:sz w:val="32"/>
          <w:szCs w:val="32"/>
        </w:rPr>
      </w:pPr>
      <w:r>
        <w:rPr>
          <w:rFonts w:eastAsia="仿宋_GB2312"/>
          <w:sz w:val="32"/>
          <w:szCs w:val="32"/>
        </w:rPr>
        <w:t xml:space="preserve"> </w:t>
      </w:r>
      <w:r>
        <w:rPr>
          <w:rFonts w:eastAsia="仿宋_GB2312" w:hint="eastAsia"/>
          <w:sz w:val="32"/>
          <w:szCs w:val="32"/>
        </w:rPr>
        <w:t xml:space="preserve">                                                                                                                                                                                                                                                                                                                                                                                                                                                                                                                                                                                                                                                                                                                                                                                                                                                                                                                                                                                                                                  </w:t>
      </w:r>
    </w:p>
    <w:p>
      <w:pPr>
        <w:pStyle w:val="Normal"/>
        <w:spacing w:lineRule="exact" w:line="578"/>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四十三条</w:t>
      </w:r>
      <w:r>
        <w:rPr>
          <w:rFonts w:hint="eastAsia" w:eastAsia="仿宋_GB2312"/>
          <w:sz w:val="32"/>
          <w:szCs w:val="32"/>
        </w:rPr>
        <w:t xml:space="preserve">  </w:t>
      </w:r>
      <w:r>
        <w:rPr>
          <w:rFonts w:eastAsia="仿宋_GB2312"/>
          <w:sz w:val="32"/>
          <w:szCs w:val="32"/>
        </w:rPr>
        <w:t>违反本条例规定，</w:t>
      </w:r>
      <w:r>
        <w:rPr>
          <w:rFonts w:hint="eastAsia" w:eastAsia="仿宋_GB2312"/>
          <w:sz w:val="32"/>
          <w:szCs w:val="32"/>
        </w:rPr>
        <w:t>法律、法规已经规定法律责任的，从其规定</w:t>
      </w:r>
      <w:r>
        <w:rPr>
          <w:rFonts w:eastAsia="仿宋_GB2312"/>
          <w:sz w:val="32"/>
          <w:szCs w:val="32"/>
        </w:rPr>
        <w:t>。</w:t>
      </w:r>
    </w:p>
    <w:p>
      <w:pPr>
        <w:pStyle w:val="Normal"/>
        <w:spacing w:lineRule="exact" w:line="578"/>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四十四条</w:t>
      </w:r>
      <w:r>
        <w:rPr>
          <w:rFonts w:hint="eastAsia" w:eastAsia="仿宋_GB2312"/>
          <w:sz w:val="32"/>
          <w:szCs w:val="32"/>
        </w:rPr>
        <w:t xml:space="preserve">  </w:t>
      </w:r>
      <w:r>
        <w:rPr>
          <w:rFonts w:eastAsia="仿宋_GB2312"/>
          <w:sz w:val="32"/>
          <w:szCs w:val="32"/>
        </w:rPr>
        <w:t>智慧城市建设和管理</w:t>
      </w:r>
      <w:r>
        <w:rPr>
          <w:rFonts w:hint="eastAsia" w:eastAsia="仿宋_GB2312"/>
          <w:sz w:val="32"/>
          <w:szCs w:val="32"/>
        </w:rPr>
        <w:t>部门</w:t>
      </w:r>
      <w:r>
        <w:rPr>
          <w:rFonts w:eastAsia="仿宋_GB2312"/>
          <w:sz w:val="32"/>
          <w:szCs w:val="32"/>
        </w:rPr>
        <w:t>工作人员</w:t>
      </w:r>
      <w:r>
        <w:rPr>
          <w:rFonts w:hint="eastAsia" w:eastAsia="仿宋_GB2312"/>
          <w:sz w:val="32"/>
          <w:szCs w:val="32"/>
        </w:rPr>
        <w:t>在智慧城市建设和管理中</w:t>
      </w:r>
      <w:r>
        <w:rPr>
          <w:rFonts w:eastAsia="仿宋_GB2312"/>
          <w:sz w:val="32"/>
          <w:szCs w:val="32"/>
        </w:rPr>
        <w:t xml:space="preserve">玩忽职守、滥用职权、徇私舞弊的，依法给予处分；构成犯罪的，依法追究刑事责任。 </w:t>
      </w:r>
    </w:p>
    <w:p>
      <w:pPr>
        <w:pStyle w:val="Normal"/>
        <w:spacing w:lineRule="exact" w:line="578"/>
        <w:rPr>
          <w:rFonts w:eastAsia="仿宋_GB2312"/>
          <w:bCs/>
          <w:sz w:val="32"/>
          <w:szCs w:val="32"/>
        </w:rPr>
      </w:pPr>
      <w:r>
        <w:rPr>
          <w:rFonts w:eastAsia="仿宋_GB2312"/>
          <w:bCs/>
          <w:sz w:val="32"/>
          <w:szCs w:val="32"/>
        </w:rPr>
      </w:r>
    </w:p>
    <w:p>
      <w:pPr>
        <w:pStyle w:val="Normal"/>
        <w:spacing w:lineRule="exact" w:line="578"/>
        <w:jc w:val="center"/>
        <w:rPr>
          <w:rFonts w:eastAsia="黑体"/>
          <w:sz w:val="32"/>
          <w:szCs w:val="32"/>
        </w:rPr>
      </w:pPr>
      <w:r>
        <w:rPr>
          <w:rFonts w:eastAsia="黑体"/>
          <w:bCs/>
          <w:sz w:val="32"/>
          <w:szCs w:val="32"/>
        </w:rPr>
        <w:t>第</w:t>
      </w:r>
      <w:r>
        <w:rPr>
          <w:rFonts w:hint="eastAsia" w:eastAsia="黑体"/>
          <w:bCs/>
          <w:sz w:val="32"/>
          <w:szCs w:val="32"/>
        </w:rPr>
        <w:t>七</w:t>
      </w:r>
      <w:r>
        <w:rPr>
          <w:rFonts w:eastAsia="黑体"/>
          <w:bCs/>
          <w:sz w:val="32"/>
          <w:szCs w:val="32"/>
        </w:rPr>
        <w:t>章 附  则</w:t>
      </w:r>
    </w:p>
    <w:p>
      <w:pPr>
        <w:pStyle w:val="Normal"/>
        <w:spacing w:lineRule="exact" w:line="578"/>
        <w:ind w:firstLineChars="200" w:startChars="0" w:start="0" w:endChars="0" w:end="0"/>
        <w:rPr>
          <w:rFonts w:eastAsia="仿宋_GB2312"/>
          <w:sz w:val="32"/>
          <w:szCs w:val="32"/>
        </w:rPr>
      </w:pPr>
      <w:r>
        <w:rPr>
          <w:rFonts w:eastAsia="仿宋_GB2312"/>
          <w:sz w:val="32"/>
          <w:szCs w:val="32"/>
        </w:rPr>
        <w:t xml:space="preserve"> </w:t>
      </w:r>
    </w:p>
    <w:p>
      <w:pPr>
        <w:pStyle w:val="Normal"/>
        <w:spacing w:lineRule="exact" w:line="578"/>
        <w:ind w:firstLineChars="200" w:startChars="0" w:start="0" w:endChars="0" w:end="0"/>
        <w:rPr/>
      </w:pPr>
      <w:r>
        <w:rPr>
          <w:rFonts w:eastAsia="黑体"/>
          <w:sz w:val="32"/>
          <w:szCs w:val="32"/>
        </w:rPr>
        <w:t>第四十</w:t>
      </w:r>
      <w:r>
        <w:rPr>
          <w:rFonts w:hint="eastAsia" w:eastAsia="黑体"/>
          <w:sz w:val="32"/>
          <w:szCs w:val="32"/>
        </w:rPr>
        <w:t>五条</w:t>
      </w:r>
      <w:r>
        <w:rPr>
          <w:rFonts w:hint="eastAsia" w:eastAsia="仿宋_GB2312"/>
          <w:sz w:val="32"/>
          <w:szCs w:val="32"/>
        </w:rPr>
        <w:t xml:space="preserve">  </w:t>
      </w:r>
      <w:r>
        <w:rPr>
          <w:rFonts w:eastAsia="仿宋_GB2312"/>
          <w:sz w:val="32"/>
          <w:szCs w:val="32"/>
        </w:rPr>
        <w:t>本条例自</w:t>
      </w:r>
      <w:r>
        <w:rPr>
          <w:rFonts w:eastAsia="仿宋_GB2312"/>
          <w:sz w:val="32"/>
          <w:szCs w:val="32"/>
        </w:rPr>
        <w:t>2018</w:t>
      </w:r>
      <w:r>
        <w:rPr>
          <w:rFonts w:eastAsia="仿宋_GB2312"/>
          <w:sz w:val="32"/>
          <w:szCs w:val="32"/>
        </w:rPr>
        <w:t>年</w:t>
      </w:r>
      <w:r>
        <w:rPr>
          <w:rFonts w:eastAsia="仿宋_GB2312" w:hint="eastAsia"/>
          <w:sz w:val="32"/>
          <w:szCs w:val="32"/>
        </w:rPr>
        <w:t>5</w:t>
      </w:r>
      <w:r>
        <w:rPr>
          <w:rFonts w:eastAsia="仿宋_GB2312"/>
          <w:sz w:val="32"/>
          <w:szCs w:val="32"/>
        </w:rPr>
        <w:t>月</w:t>
      </w:r>
      <w:r>
        <w:rPr>
          <w:rFonts w:eastAsia="仿宋_GB2312"/>
          <w:sz w:val="32"/>
          <w:szCs w:val="32"/>
        </w:rPr>
        <w:t>1</w:t>
      </w:r>
      <w:r>
        <w:rPr>
          <w:rFonts w:eastAsia="仿宋_GB2312"/>
          <w:sz w:val="32"/>
          <w:szCs w:val="32"/>
        </w:rPr>
        <w:t>日起施行。</w:t>
      </w:r>
    </w:p>
    <w:sectPr>
      <w:footerReference w:type="even" r:id="rId2"/>
      <w:footerReference w:type="default" r:id="rId3"/>
      <w:type w:val="nextPage"/>
      <w:pgSz w:w="11906" w:h="16838"/>
      <w:pgMar w:left="1588" w:right="1588" w:gutter="0" w:header="0" w:top="2098" w:footer="153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
    <w:charset w:val="86"/>
    <w:family w:val="modern"/>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0" w:end="0"/>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sz w:val="24"/>
        <w:szCs w:val="24"/>
      </w:rPr>
    </w:pPr>
    <w:r>
      <w:rPr>
        <w:rFonts w:hint="eastAsia"/>
        <w:sz w:val="24"/>
        <w:szCs w:val="24"/>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392.9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paragraph" w:styleId="Heading3">
    <w:name w:val="heading 3"/>
    <w:basedOn w:val="Normal"/>
    <w:next w:val="BodyText"/>
    <w:qFormat/>
    <w:pPr>
      <w:widowControl/>
      <w:numPr>
        <w:ilvl w:val="2"/>
        <w:numId w:val="1"/>
      </w:numPr>
      <w:spacing w:before="280" w:after="280"/>
      <w:jc w:val="start"/>
      <w:outlineLvl w:val="2"/>
    </w:pPr>
    <w:rPr>
      <w:rFonts w:ascii="宋体" w:hAnsi="宋体" w:cs="宋体"/>
      <w:b/>
      <w:bCs/>
      <w:kern w:val="0"/>
      <w:sz w:val="27"/>
      <w:szCs w:val="27"/>
    </w:rPr>
  </w:style>
  <w:style w:type="character" w:styleId="Style12">
    <w:name w:val="默认段落字体"/>
    <w:qFormat/>
    <w:rPr/>
  </w:style>
  <w:style w:type="character" w:styleId="Emphasis">
    <w:name w:val="Emphasis"/>
    <w:basedOn w:val="Style12"/>
    <w:qFormat/>
    <w:rPr>
      <w:i/>
      <w:iCs/>
    </w:rPr>
  </w:style>
  <w:style w:type="character" w:styleId="PageNumber">
    <w:name w:val="page number"/>
    <w:basedOn w:val="Style12"/>
    <w:rPr/>
  </w:style>
  <w:style w:type="character" w:styleId="CharChar1">
    <w:name w:val=" Char Char1"/>
    <w:basedOn w:val="Style12"/>
    <w:qFormat/>
    <w:rPr>
      <w:rFonts w:ascii="Times New Roman" w:hAnsi="Times New Roman" w:cs="Times New Roman"/>
      <w:kern w:val="2"/>
      <w:sz w:val="18"/>
      <w:szCs w:val="18"/>
    </w:rPr>
  </w:style>
  <w:style w:type="character" w:styleId="CharChar3">
    <w:name w:val=" Char Char3"/>
    <w:basedOn w:val="Style12"/>
    <w:qFormat/>
    <w:rPr>
      <w:rFonts w:ascii="宋体" w:hAnsi="宋体" w:eastAsia="宋体" w:cs="宋体"/>
      <w:b/>
      <w:bCs/>
      <w:kern w:val="0"/>
      <w:sz w:val="36"/>
      <w:szCs w:val="36"/>
    </w:rPr>
  </w:style>
  <w:style w:type="character" w:styleId="CharChar2">
    <w:name w:val=" Char Char2"/>
    <w:basedOn w:val="Style12"/>
    <w:qFormat/>
    <w:rPr>
      <w:rFonts w:ascii="宋体" w:hAnsi="宋体" w:eastAsia="宋体" w:cs="宋体"/>
      <w:b/>
      <w:bCs/>
      <w:kern w:val="0"/>
      <w:sz w:val="27"/>
      <w:szCs w:val="27"/>
    </w:rPr>
  </w:style>
  <w:style w:type="character" w:styleId="CharChar">
    <w:name w:val=" Char Char"/>
    <w:basedOn w:val="Style12"/>
    <w:qFormat/>
    <w:rPr>
      <w:rFonts w:ascii="Times New Roman" w:hAnsi="Times New Roman"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2017-09-01T15:20:00Z</dcterms:created>
  <dc:creator>Administrator</dc:creator>
  <dc:description/>
  <dc:language>en-US</dc:language>
  <cp:lastModifiedBy>Administrator</cp:lastModifiedBy>
  <cp:lastPrinted>2019-08-02T10:27:00Z</cp:lastPrinted>
  <dcterms:modified xsi:type="dcterms:W3CDTF">2019-08-07T16:52:24Z</dcterms:modified>
  <cp:revision>3</cp:revision>
  <dc:subject/>
  <dc:title>大同市智慧城市促进条例（草案）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