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8"/>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山西省森林公园条例</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ind w:firstLineChars="0" w:firstLine="0" w:startChars="320" w:endChars="28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日山西省第十二届人民代表大会常务委员会第四次会议通过）</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第一章　总则</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 xml:space="preserve"> 为了培育、保护和合理利用森林风景资源，规范森林公园建设和管理，促进生态文明建设，满足人民群众提高生活质量的需求，根据《中华人民共和国森林法》和有关法律、行政法规的规定，结合本省实际，制定本条例。</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 xml:space="preserve"> 本省行政区域内森林公园的规划、设立、建设、保护、利用和管理适用本条例。</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本条例所称森林公园，是指以森林资源为依托，具有一定规模和质量的森林风景资源与环境条件，按照法定程序批准设立，保护森林风景资源、自然文化资源和生物多样性，为公众提供休闲健身、森林旅游、生态科普和科学研究等服务活动的区域。其中，地处城镇周边、政府组织建设的森林公园统称为城郊森林公园。</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森林公园的建设和保护属于社会公益事业。森林公园的建设、保护、利用和管理，坚持统筹规划、分级管理、严格保护、科学利用、协调发展的原则，实行政府主导、林业主管、部门合作、社会参与的运行机制。</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县级以上人民政府应当加强对发展森林公园事业的领导，将森林公园公共基础设施建设纳入当地国民经济和社会发展规划，为森林公园的森林风景资源保护和森林公园管理机构提供必要的条件和经费保障，统筹、协调解决森林公园建设、保护、利用和管理中的重大事项。</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县级以上人民政府林业主管部门负责本行政区域所属森林公园的监督管理工作，其他有关部门按照各自职责做好与森林公园相关的管理工作。</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县级以上人民政府林业主管部门所属森林公园管理机构负责本行政区域所属森林公园的业务指导和监督管理的具体工作。</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森林公园内的单位、居民以及在森林公园内从事建设、经营、游览等活动的单位和个人，应当履行保护森林公园景观、动植物资源和各项设施的义务，遵守森林公园的管理制度，服从森林公园管理单位的统一管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任何单位和个人对破坏、侵占森林公园内森林风景资源的行为有权进行监督、制止和举报。</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规划建设</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省林业主管部门应当根据全省森林风景资源状况，编制全省森林公园发展规划，报省人民政府批准实施，报国务院林业主管部门备案。</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市、县级林业主管部门应当根据全省森林公园发展规划和本行政区域森林风景资源状况，编制本行政区域森林公园发展规划，报同级人民政府批准实施，报上一级林业主管部门备案。</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发展规划应当符合国民经济和社会发展规划、环境保护规划、土地利用总体规划、城乡规划，与自然保护区发展规划、文化自然遗产保护规划、风景名胜区体系规划、地质公园规划和旅游发展规划等相衔接。</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森林公园规划范围内的森林、林木、林地、土地、寺庙、文物、历史文化遗产等，产权和隶属关系明确的，其产权和隶属关系不变，其用途不得擅自改变。</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设立国家级森林公园，按照国务院林业主管部门规定的条件和程序办理。</w:t>
      </w:r>
    </w:p>
    <w:p>
      <w:pPr>
        <w:pStyle w:val="Normal"/>
        <w:spacing w:lineRule="exact" w:line="578"/>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设立省、市、县级森林公园，申请人向所在地县级林业主管部门提出申请，分别由同级林业主管部门审核，报同级人民政府批准，报上一级林业主管部门备案。设立省级森林公园，还应当事先征得所在地县、市级人民政府同意；设立市级森林公园，还应当事先征得所在地县级人民政府同意。</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有林单位申请设立森林公园，应当符合当地森林公园发展规划。省直国有林单位申请设立省级森林公园，由省林业主管部门审核，报省人民政府批准，报国务院林业主管部门备案；市直国有林单位申请设立市、省级森林公园，分别由市、省级林业主管部门审核，报市、省级人民政府批准，报上一级林业主管部门备案。</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森林公园批准设立后，由批准机关向社会公布。</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森林、林木、林地以及其他土地的所有权人或者使用权人可以申请设立森林公园。申请设立森林公园应当具备下列条件：</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（一）符合森林公园发展规划；</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（二）森林覆盖率在百分之六十以上，其中城郊森林公园林木绿化率在百分之六十以上；</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（三）森林公园面积：省级在二百公顷以上，市级在一百公顷以上，县级在三十公顷以上；</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（四）森林风景资源质量等级：省级达到国家标准二级以上，市、县级达到国家标准三级以上，城郊森林公园可适当放宽标准；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（五）法律法规规定的其他条件。</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申请设立森林公园应当提交下列材料：</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（一）申请报告；</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（二）可行性研究报告；</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（三）森林、林木、林地以及其他土地所有权、使用权证明材料。</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申请设立森林公园，批准机关所属的林业主管部门应当组织有关专家实地考察、论证，出具书面意见。批准机关自受理申请之日起二十日内作出书面决定，符合条件的予以批准；不符合条件的，不予批准并书面说明理由。</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未经批准，任何单位或者个人不得以森林公园名义开展相关活动。</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经批准设立的森林公园需要更名、分立、合并或者变更地界范围与隶属关系的，应当按照设立程序，报原批准机关批准。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国有林单位设立的森林公园不得变更隶属关系。</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森林公园有下列情形之一的，原批准机关应当予以撤销并向社会公布：</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（一）因管理不善或者不可抗力导致森林风景资源受到严重破坏，景观质量明显下降，达不到森林公园设立条件且无法恢复的；</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（二）批准设立后三年内未进行建设，保护和管理措施得不到落实的；</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（三）林地性质或者主要用途发生重大改变，无法继续保护和利用森林风景资源的；</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（四）法律法规规定的应当予以撤销的其他情形。</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经批准设立的森林公园应当组建相应的森林公园管理单位，并按照有关规定进行法人登记。其中，国有林单位设立的森林公园和政府筹资建设的森林公园，其管理单位应当进行事业法人登记，管理经费列入本级财政预算，管理职责不得委托他人行使。</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森林公园管理单位在林业主管部门和森林公园管理机构的监督指导下，负责组织编制、实施森林公园总体规划。</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编制或者修编森林公园总体规划的设计（咨询）单位，应当具有工程规划设计国家乙级以上资质。</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森林公园总体规划应当在森林公园批准设立之日起</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个月内编制完成；森林公园变更地界范围的，应当自批准之日起</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个月内完成总体规划修编。森林公园总体规划的规划期一般为</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年，在规划期满前</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年，应当根据建设发展情况进行修编，并报原批准机关批准。</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省、市级森林公园的总体规划应当报省林业主管部门批准，县级森林公园的总体规划应当报市林业主管部门批准。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森林公园总体规划批准后应当向社会公布。</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经批准的森林公园总体规划不得擅自改变。确需调整或者修编的，应当按照原审批程序办理。</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森林公园建设应当按照森林公园总体规划进行，项目建设应当与周边景观和环境相协调，相应的防火、服务、环境保护设施应当同时设计、同步建设、同时使用。</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森林公园核心景观区和城郊森林公园内，除必要的保护和辅助设施外，不得建设住宿、餐饮、购物、娱乐等永久性设施。</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森林公园内禁止建设破坏自然景观、地质遗迹、历史文化遗址、古生物化石遗迹和妨碍游览、污染环境、破坏资源的工程设施。已建项目不符合森林公园总体规划的，应当限期改造、拆除，恢复植被。</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森林公园内不得新建高尔夫球场、狩猎场等项目。</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森林公园内建设各类永久性设施，应当符合森林公园总体规划，经森林公园管理单位同意后，按照有关法律法规的规定办理土地等相关手续。</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第三章　保护利用</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森林公园管理机构应当定期组织开展森林风景资源的调查、监测、建档工作，编制森林风景资源保护名录，明确保护对象和范围。对古稀树木以及有特殊文化价值的森林风景资源，应当划定保护区域，采取专门保护措施。</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森林公园内的林木应当严格保护。因提高森林风景资源质量的需要，按照有关法律法规的规定审批后，可以进行抚育或者更新性质的采伐。</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森林公园管理单位应当培育具有地域特色的风景林木、植被，形成多树种、多层次、乔灌草相结合的森林景观，丰富生物多样性，提高森林公园的森林覆盖率、游览观光价值和综合功能。</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森林公园内河流、湖泊、岩溶泉、瀑布等自然景观，应当按照国家有关规定和森林公园总体规划进行保护和利用。</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森林公园管理单位应当对林业有害生物进行调查、监测和预防，发现疑似重大或者危险性林业有害生物等异常情况的，应当及时采取措施并报告当地林业主管部门。</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森林公园管理单位应当健全护林防火管理制度，建立森林防火监测和处置体系，制定防火应急预案，配备必要的防火人员、设施，加强防火宣传和用火管理。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森林公园毗邻区域的单位应当协同森林公园管理单位，共同搞好护林防火工作，实行联防联治。</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严格森林公园林地征收、征用、占用审批，未经批准不得改变森林公园林地性质和用途。</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国家重点工程、省重点基础设施工程建设项目确需征收、征用、占用森林公园林地的，经原森林公园批准机关同意后，按照有关法律法规的规定报批。</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经批准的建设项目，项目单位和施工单位应当加强管理，采取有效措施，减少对森林景观和环境的影响。</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 xml:space="preserve"> 森林公园内禁止下列行为：</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（一）开矿、采石、挖沙、取土、毁林开垦等；</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（二）损毁高山草甸；</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（三）在非指定区域使用明火；</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（四）伤害或者擅自猎捕野生动物；</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（五）采挖树木（苗）或者树根；</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（六）擅自移动或者损毁园内设施、设备和游览服务标识；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（七）刻划、污损景物景观或者损毁林木、花草；</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（八）随意丢弃垃圾；</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（九）法律法规禁止的其他行为。</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鼓励企业、事业单位、社会团体和个人参与建设、经营森林公园景区（点）旅游开发项目。</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森林公园管理单位可以以森林风景资源使用权，通过公开招投标方式引进社会资金，按照森林公园总体规划，建设、经营森林公园景区（点）旅游开发项目。合作双方应当签订书面合同，明确双方权利义务。</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服务管理</w:t>
      </w:r>
    </w:p>
    <w:p>
      <w:pPr>
        <w:pStyle w:val="Normal"/>
        <w:spacing w:lineRule="exact" w:line="578"/>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森林公园建设完成，经同级林业等有关主管部门验收合格，办理相关手续后向公众开放。未经有关部门验收合格的，不得向公众开放。</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省林业主管部门应当会同有关部门制定森林公园建设、服务、管理等方面的技术标准和规范，实行森林公园分类分级标准化管理。</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森林公园管理机构应当加强对森林公园的业务指导和监督管理，提供相关服务，并接受社会监督：</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（一）加强对森林公园总体规划实施情况的监督检查</w:t>
      </w:r>
      <w:r>
        <w:rPr>
          <w:rFonts w:eastAsia="仿宋_GB2312" w:cs="仿宋_GB2312" w:hint="eastAsia" w:ascii="仿宋_GB2312" w:hAnsi="仿宋_GB2312"/>
          <w:sz w:val="32"/>
          <w:szCs w:val="32"/>
        </w:rPr>
        <w:t>;</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（二）建立健全森林公园监督管理制度；</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（三）对森林公园管理单位履职情况进行监督检查</w:t>
      </w:r>
      <w:r>
        <w:rPr>
          <w:rFonts w:eastAsia="仿宋_GB2312" w:cs="仿宋_GB2312" w:hint="eastAsia" w:ascii="仿宋_GB2312" w:hAnsi="仿宋_GB2312"/>
          <w:sz w:val="32"/>
          <w:szCs w:val="32"/>
        </w:rPr>
        <w:t>;</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（四）对森林风景资源等情况进行动态监测；</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（五）建立和完善森林公园信息系统，组织对外宣传推介，提供相关信息服务。</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森林公园管理单位应当加强管理，保护公园环境，完善服务设施，提高服务质量：</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（一）健全公园管理制度，建立信息统计报送制度，建设宣传和信息发布等公共服务平台</w:t>
      </w:r>
      <w:r>
        <w:rPr>
          <w:rFonts w:eastAsia="仿宋_GB2312" w:cs="仿宋_GB2312" w:hint="eastAsia" w:ascii="仿宋_GB2312" w:hAnsi="仿宋_GB2312"/>
          <w:sz w:val="32"/>
          <w:szCs w:val="32"/>
        </w:rPr>
        <w:t>;</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（二）加强对公园管理和服务人员的教育、培训、管理；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（三）加强对公园内经营单位和个人的管理、服务、指导；</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（四）加强公园安全管理，根据生态承载力确定游客接待容量，在危险地段和游客可能遭受伤害的区域设置安全防护设施和警示标识，健全突发事件应急机制</w:t>
      </w:r>
      <w:r>
        <w:rPr>
          <w:rFonts w:eastAsia="仿宋_GB2312" w:cs="仿宋_GB2312" w:hint="eastAsia" w:ascii="仿宋_GB2312" w:hAnsi="仿宋_GB2312"/>
          <w:sz w:val="32"/>
          <w:szCs w:val="32"/>
        </w:rPr>
        <w:t>;</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（五）按照国家和本省有关规定减免门票，为老年人、儿童、学生、现役军人、残疾人等提供优惠，有条件的免费向公众开放；</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（六）城郊森林公园免费向公众开放；</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（七）提供游览服务设施以及无障碍设施；</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（八）在明显位置设置游览路线、服务设施等标识标牌，公示收费事项，告知禁止事宜；</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（九）加强生态科普宣传，普及自然科学和生态文化知识。</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森林公园门票的收费标准，由省价格主管部门会同有关部门，根据体现公益、合理成本、分类定价和公开透明的原则，区别不同性质和特点确定。</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其他相关服务收费标准，由价格主管部门根据分级管理、公开透明的原则确定。</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国有林单位设立的森林公园，其门票以及相关收入应当上缴同级财政，实行收支两条线管理，专项用于森林公园建设、维护和管理。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森林公园门票收入的百分之三统一上缴省财政，统筹用于全省森林风景资源调查、监测、建档和森林公园的管理工作。</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森林公园内从事经营活动的单位和个人应当遵守国家有关法律法规和公园管理制度，诚信经营、文明服务，在森林公园管理单位指定的区域从事经营活动。</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在森林公园内进行教学科研、采集标本以及影视拍摄、集会活动的，应当征得森林公园管理单位同意，并按照有关规定办理审批手续。未经批准，不得开展相关活动。</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违反本条例规定，有关法律法规有法律责任规定的，从其规定。</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违反本条例第十三条第二款、第十四条第二款、第二十一条、第二十八条第二项规定的，由县级以上林业主管部门责令停止违法行为，有违法所得的没收违法所得；造成森林风景资源破坏的，责令恢复原状、赔偿损失，并处以十万元以上三十万元以下的罚款。</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xml:space="preserve">  违反本条例第二十八条第五项、第六项，第三十六条第二款规定的，由县级以上林业主管部门责令停止违法行为，有违法所得的没收违法所得，并处以五百元以上五千元以下的罚款。</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违反本条例第二十八条第七项、第八项，第三十六条第一款规定的，由森林公园管理单位责令停止违法行为，予以批评教育；拒不改正的，由县级以上林业主管部门处以五十元以上二百元以下的罚款。</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xml:space="preserve">  县级以上人民政府及其相关部门、森林公园管理机构、森林公园管理单位的工作人员玩忽职守、滥用职权、徇私舞弊的，依法给予处分；构成犯罪的，依法追究刑事责任。</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第六章　附则</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2016-12-27T17:12:00Z</dcterms:created>
  <dc:creator>ok</dc:creator>
  <dc:description/>
  <cp:keywords/>
  <dc:language>en-US</dc:language>
  <cp:lastModifiedBy>番茄花园</cp:lastModifiedBy>
  <dcterms:modified xsi:type="dcterms:W3CDTF">2017-02-23T10:53:00Z</dcterms:modified>
  <cp:revision>10</cp:revision>
  <dc:subject/>
  <dc:title>山西省森林公园条例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