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true"/>
        <w:spacing w:lineRule="exact" w:line="579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true"/>
        <w:spacing w:lineRule="exact" w:line="579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</w:r>
    </w:p>
    <w:p>
      <w:pPr>
        <w:pStyle w:val="Heading1"/>
        <w:keepNext w:val="false"/>
        <w:keepLines w:val="false"/>
        <w:pageBreakBefore w:val="false"/>
        <w:widowControl/>
        <w:suppressLineNumbers w:val="0"/>
        <w:pBdr/>
        <w:kinsoku w:val="true"/>
        <w:overflowPunct w:val="true"/>
        <w:autoSpaceDE w:val="true"/>
        <w:bidi w:val="0"/>
        <w:snapToGrid w:val="true"/>
        <w:spacing w:lineRule="exact" w:line="579" w:before="0" w:after="120"/>
        <w:ind w:hanging="0" w:start="0" w:end="0"/>
        <w:jc w:val="center"/>
        <w:textAlignment w:val="auto"/>
        <w:rPr>
          <w:rFonts w:ascii="宋体;方正书宋_GBK" w:hAnsi="宋体;方正书宋_GBK" w:eastAsia="宋体;方正书宋_GBK" w:cs="宋体;方正书宋_GBK" w:hint="eastAsia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44"/>
          <w:szCs w:val="44"/>
          <w:shd w:fill="FFFFFF" w:val="clear"/>
        </w:rPr>
      </w:pPr>
      <w:r>
        <w:rPr>
          <w:rFonts w:ascii="宋体;方正书宋_GBK" w:hAnsi="宋体;方正书宋_GBK" w:cs="宋体;方正书宋_GBK" w:hint="eastAsia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44"/>
          <w:szCs w:val="44"/>
          <w:shd w:fill="FFFFFF" w:val="clear"/>
        </w:rPr>
        <w:t>长治市人民代表大会常务委员会</w:t>
      </w:r>
    </w:p>
    <w:p>
      <w:pPr>
        <w:pStyle w:val="Heading1"/>
        <w:keepNext w:val="false"/>
        <w:keepLines w:val="false"/>
        <w:pageBreakBefore w:val="false"/>
        <w:widowControl/>
        <w:suppressLineNumbers w:val="0"/>
        <w:pBdr/>
        <w:kinsoku w:val="true"/>
        <w:overflowPunct w:val="true"/>
        <w:autoSpaceDE w:val="true"/>
        <w:bidi w:val="0"/>
        <w:snapToGrid w:val="true"/>
        <w:spacing w:lineRule="exact" w:line="579" w:before="0" w:after="120"/>
        <w:ind w:hanging="0" w:start="0" w:end="0"/>
        <w:jc w:val="center"/>
        <w:textAlignment w:val="auto"/>
        <w:rPr>
          <w:rFonts w:ascii="楷体_GB2312;方正楷体_GBK" w:hAnsi="楷体_GB2312;方正楷体_GBK" w:eastAsia="楷体_GB2312;方正楷体_GBK" w:cs="楷体_GB2312;方正楷体_GBK" w:hint="eastAsia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</w:pPr>
      <w:r>
        <w:rPr>
          <w:rFonts w:ascii="宋体;方正书宋_GBK" w:hAnsi="宋体;方正书宋_GBK" w:cs="宋体;方正书宋_GBK" w:hint="eastAsia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44"/>
          <w:szCs w:val="44"/>
          <w:shd w:fill="FFFFFF" w:val="clear"/>
        </w:rPr>
        <w:t>关于修改《长治市城市绿化条例》的决定</w:t>
      </w:r>
    </w:p>
    <w:p>
      <w:pPr>
        <w:pStyle w:val="Style13"/>
        <w:keepNext w:val="false"/>
        <w:keepLines w:val="false"/>
        <w:pageBreakBefore w:val="false"/>
        <w:widowControl/>
        <w:suppressLineNumbers w:val="0"/>
        <w:pBdr/>
        <w:kinsoku w:val="true"/>
        <w:overflowPunct w:val="true"/>
        <w:autoSpaceDE w:val="true"/>
        <w:bidi w:val="0"/>
        <w:snapToGrid w:val="true"/>
        <w:spacing w:lineRule="exact" w:line="579" w:before="144" w:after="0"/>
        <w:ind w:firstLine="420" w:end="0"/>
        <w:textAlignment w:val="auto"/>
        <w:rPr>
          <w:rFonts w:ascii="楷体_GB2312;方正楷体_GBK" w:hAnsi="楷体_GB2312;方正楷体_GBK" w:eastAsia="楷体_GB2312;方正楷体_GBK" w:cs="楷体_GB2312;方正楷体_GBK" w:hint="eastAsia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</w:pPr>
      <w:r>
        <w:rPr>
          <w:rFonts w:ascii="楷体_GB2312;方正楷体_GBK" w:hAnsi="楷体_GB2312;方正楷体_GBK" w:cs="楷体_GB2312;方正楷体_GBK" w:hint="eastAsia" w:eastAsia="楷体_GB2312;方正楷体_GBK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（</w:t>
      </w:r>
      <w:r>
        <w:rPr>
          <w:rFonts w:eastAsia="楷体_GB2312;方正楷体_GBK" w:cs="楷体_GB2312;方正楷体_GBK" w:hint="eastAsia" w:ascii="楷体_GB2312;方正楷体_GBK" w:hAnsi="楷体_GB2312;方正楷体_GBK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2021</w:t>
      </w:r>
      <w:r>
        <w:rPr>
          <w:rFonts w:ascii="楷体_GB2312;方正楷体_GBK" w:hAnsi="楷体_GB2312;方正楷体_GBK" w:cs="楷体_GB2312;方正楷体_GBK" w:hint="eastAsia" w:eastAsia="楷体_GB2312;方正楷体_GBK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年</w:t>
      </w:r>
      <w:r>
        <w:rPr>
          <w:rFonts w:eastAsia="楷体_GB2312;方正楷体_GBK" w:cs="楷体_GB2312;方正楷体_GBK" w:hint="eastAsia" w:ascii="楷体_GB2312;方正楷体_GBK" w:hAnsi="楷体_GB2312;方正楷体_GBK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8</w:t>
      </w:r>
      <w:r>
        <w:rPr>
          <w:rFonts w:ascii="楷体_GB2312;方正楷体_GBK" w:hAnsi="楷体_GB2312;方正楷体_GBK" w:cs="楷体_GB2312;方正楷体_GBK" w:hint="eastAsia" w:eastAsia="楷体_GB2312;方正楷体_GBK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月</w:t>
      </w:r>
      <w:r>
        <w:rPr>
          <w:rFonts w:eastAsia="楷体_GB2312;方正楷体_GBK" w:cs="楷体_GB2312;方正楷体_GBK" w:hint="eastAsia" w:ascii="楷体_GB2312;方正楷体_GBK" w:hAnsi="楷体_GB2312;方正楷体_GBK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27</w:t>
      </w:r>
      <w:r>
        <w:rPr>
          <w:rFonts w:ascii="楷体_GB2312;方正楷体_GBK" w:hAnsi="楷体_GB2312;方正楷体_GBK" w:cs="楷体_GB2312;方正楷体_GBK" w:hint="eastAsia" w:eastAsia="楷体_GB2312;方正楷体_GBK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日长治市第十四届人民代表大会常务</w:t>
      </w:r>
    </w:p>
    <w:p>
      <w:pPr>
        <w:pStyle w:val="Style13"/>
        <w:keepNext w:val="false"/>
        <w:keepLines w:val="false"/>
        <w:pageBreakBefore w:val="false"/>
        <w:widowControl/>
        <w:suppressLineNumbers w:val="0"/>
        <w:pBdr/>
        <w:kinsoku w:val="true"/>
        <w:overflowPunct w:val="true"/>
        <w:autoSpaceDE w:val="true"/>
        <w:bidi w:val="0"/>
        <w:snapToGrid w:val="true"/>
        <w:spacing w:lineRule="exact" w:line="579" w:before="144" w:after="0"/>
        <w:ind w:firstLine="420" w:end="0"/>
        <w:textAlignment w:val="auto"/>
        <w:rPr>
          <w:rFonts w:ascii="楷体_GB2312;方正楷体_GBK" w:hAnsi="楷体_GB2312;方正楷体_GBK" w:eastAsia="楷体_GB2312;方正楷体_GBK" w:cs="楷体_GB2312;方正楷体_GBK" w:hint="eastAsia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</w:pPr>
      <w:r>
        <w:rPr>
          <w:rFonts w:ascii="楷体_GB2312;方正楷体_GBK" w:hAnsi="楷体_GB2312;方正楷体_GBK" w:cs="楷体_GB2312;方正楷体_GBK" w:hint="eastAsia" w:eastAsia="楷体_GB2312;方正楷体_GBK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 xml:space="preserve">委员会第四十三次会议通过  </w:t>
      </w:r>
      <w:r>
        <w:rPr>
          <w:rFonts w:eastAsia="楷体_GB2312;方正楷体_GBK" w:cs="楷体_GB2312;方正楷体_GBK" w:hint="eastAsia" w:ascii="楷体_GB2312;方正楷体_GBK" w:hAnsi="楷体_GB2312;方正楷体_GBK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2021</w:t>
      </w:r>
      <w:r>
        <w:rPr>
          <w:rFonts w:ascii="楷体_GB2312;方正楷体_GBK" w:hAnsi="楷体_GB2312;方正楷体_GBK" w:cs="楷体_GB2312;方正楷体_GBK" w:hint="eastAsia" w:eastAsia="楷体_GB2312;方正楷体_GBK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年</w:t>
      </w:r>
      <w:r>
        <w:rPr>
          <w:rFonts w:eastAsia="楷体_GB2312;方正楷体_GBK" w:cs="楷体_GB2312;方正楷体_GBK" w:hint="eastAsia" w:ascii="楷体_GB2312;方正楷体_GBK" w:hAnsi="楷体_GB2312;方正楷体_GBK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11</w:t>
      </w:r>
      <w:r>
        <w:rPr>
          <w:rFonts w:ascii="楷体_GB2312;方正楷体_GBK" w:hAnsi="楷体_GB2312;方正楷体_GBK" w:cs="楷体_GB2312;方正楷体_GBK" w:hint="eastAsia" w:eastAsia="楷体_GB2312;方正楷体_GBK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月</w:t>
      </w:r>
      <w:r>
        <w:rPr>
          <w:rFonts w:eastAsia="楷体_GB2312;方正楷体_GBK" w:cs="楷体_GB2312;方正楷体_GBK" w:hint="eastAsia" w:ascii="楷体_GB2312;方正楷体_GBK" w:hAnsi="楷体_GB2312;方正楷体_GBK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25</w:t>
      </w:r>
      <w:r>
        <w:rPr>
          <w:rFonts w:ascii="楷体_GB2312;方正楷体_GBK" w:hAnsi="楷体_GB2312;方正楷体_GBK" w:cs="楷体_GB2312;方正楷体_GBK" w:hint="eastAsia" w:eastAsia="楷体_GB2312;方正楷体_GBK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日山西省</w:t>
      </w:r>
    </w:p>
    <w:p>
      <w:pPr>
        <w:pStyle w:val="Style13"/>
        <w:keepNext w:val="false"/>
        <w:keepLines w:val="false"/>
        <w:pageBreakBefore w:val="false"/>
        <w:widowControl/>
        <w:suppressLineNumbers w:val="0"/>
        <w:pBdr/>
        <w:kinsoku w:val="true"/>
        <w:overflowPunct w:val="true"/>
        <w:autoSpaceDE w:val="true"/>
        <w:bidi w:val="0"/>
        <w:snapToGrid w:val="true"/>
        <w:spacing w:lineRule="exact" w:line="579" w:before="144" w:after="0"/>
        <w:ind w:firstLine="420" w:end="0"/>
        <w:textAlignment w:val="auto"/>
        <w:rPr>
          <w:rFonts w:ascii="楷体_GB2312;方正楷体_GBK" w:hAnsi="楷体_GB2312;方正楷体_GBK" w:eastAsia="楷体_GB2312;方正楷体_GBK" w:cs="楷体_GB2312;方正楷体_GBK" w:hint="eastAsia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</w:pPr>
      <w:r>
        <w:rPr>
          <w:rFonts w:ascii="楷体_GB2312;方正楷体_GBK" w:hAnsi="楷体_GB2312;方正楷体_GBK" w:cs="楷体_GB2312;方正楷体_GBK" w:hint="eastAsia" w:eastAsia="楷体_GB2312;方正楷体_GBK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  <w:t>第十三届人民代表大会常务委员会第三十二次会议批准）</w:t>
      </w:r>
    </w:p>
    <w:p>
      <w:pPr>
        <w:pStyle w:val="Style13"/>
        <w:keepNext w:val="false"/>
        <w:keepLines w:val="false"/>
        <w:pageBreakBefore w:val="false"/>
        <w:widowControl/>
        <w:suppressLineNumbers w:val="0"/>
        <w:pBdr/>
        <w:kinsoku w:val="true"/>
        <w:overflowPunct w:val="true"/>
        <w:autoSpaceDE w:val="true"/>
        <w:bidi w:val="0"/>
        <w:snapToGrid w:val="true"/>
        <w:spacing w:lineRule="exact" w:line="579" w:before="144" w:after="0"/>
        <w:ind w:firstLine="420" w:end="0"/>
        <w:textAlignment w:val="auto"/>
        <w:rPr>
          <w:rFonts w:ascii="楷体_GB2312;方正楷体_GBK" w:hAnsi="楷体_GB2312;方正楷体_GBK" w:eastAsia="楷体_GB2312;方正楷体_GBK" w:cs="楷体_GB2312;方正楷体_GBK" w:hint="eastAsia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</w:pPr>
      <w:r>
        <w:rPr>
          <w:rFonts w:eastAsia="楷体_GB2312;方正楷体_GBK" w:cs="楷体_GB2312;方正楷体_GBK" w:hint="eastAsia" w:ascii="楷体_GB2312;方正楷体_GBK" w:hAnsi="楷体_GB2312;方正楷体_GBK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32"/>
          <w:szCs w:val="32"/>
          <w:shd w:fill="FFFFFF" w:val="clear"/>
        </w:rPr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true"/>
        <w:spacing w:lineRule="exact" w:line="579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;方正仿宋_GBK" w:hint="eastAsia"/>
          <w:sz w:val="32"/>
          <w:szCs w:val="32"/>
        </w:rPr>
      </w:pPr>
      <w:r>
        <w:rPr>
          <w:rFonts w:ascii="仿宋_GB2312;方正仿宋_GBK" w:hAnsi="仿宋_GB2312;方正仿宋_GBK" w:cs="仿宋;方正仿宋_GBK" w:hint="eastAsia" w:eastAsia="仿宋_GB2312;方正仿宋_GBK"/>
          <w:sz w:val="32"/>
          <w:szCs w:val="32"/>
        </w:rPr>
        <w:t>长治市第十四届人民代表大会常务委员会第四十三次会议决定对《长治市城市绿化条例》作如下修改：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true"/>
        <w:spacing w:lineRule="exact" w:line="579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;方正仿宋_GBK" w:hint="eastAsia"/>
          <w:sz w:val="32"/>
          <w:szCs w:val="32"/>
        </w:rPr>
      </w:pPr>
      <w:r>
        <w:rPr>
          <w:rFonts w:ascii="仿宋_GB2312;方正仿宋_GBK" w:hAnsi="仿宋_GB2312;方正仿宋_GBK" w:cs="仿宋;方正仿宋_GBK" w:hint="eastAsia" w:eastAsia="仿宋_GB2312;方正仿宋_GBK"/>
          <w:sz w:val="32"/>
          <w:szCs w:val="32"/>
        </w:rPr>
        <w:t>将第二十二条第二款修改为：“有下列情形之一，需要对树木进行修剪的，应当由城市绿化主管部门组织城市绿地管理单位进行修剪：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true"/>
        <w:spacing w:lineRule="exact" w:line="579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;方正仿宋_GBK" w:hint="eastAsia"/>
          <w:sz w:val="32"/>
          <w:szCs w:val="32"/>
        </w:rPr>
      </w:pPr>
      <w:r>
        <w:rPr>
          <w:rFonts w:ascii="仿宋_GB2312;方正仿宋_GBK" w:hAnsi="仿宋_GB2312;方正仿宋_GBK" w:cs="仿宋;方正仿宋_GBK" w:hint="eastAsia" w:eastAsia="仿宋_GB2312;方正仿宋_GBK"/>
          <w:sz w:val="32"/>
          <w:szCs w:val="32"/>
        </w:rPr>
        <w:t>（一）影响架空线使用安全；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true"/>
        <w:spacing w:lineRule="exact" w:line="579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;方正仿宋_GBK" w:hint="eastAsia"/>
          <w:sz w:val="32"/>
          <w:szCs w:val="32"/>
        </w:rPr>
      </w:pPr>
      <w:r>
        <w:rPr>
          <w:rFonts w:ascii="仿宋_GB2312;方正仿宋_GBK" w:hAnsi="仿宋_GB2312;方正仿宋_GBK" w:cs="仿宋;方正仿宋_GBK" w:hint="eastAsia" w:eastAsia="仿宋_GB2312;方正仿宋_GBK"/>
          <w:sz w:val="32"/>
          <w:szCs w:val="32"/>
        </w:rPr>
        <w:t>（二）遮挡交通信号灯、交通标志；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true"/>
        <w:spacing w:lineRule="exact" w:line="579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;方正仿宋_GBK" w:hint="eastAsia"/>
          <w:sz w:val="32"/>
          <w:szCs w:val="32"/>
        </w:rPr>
      </w:pPr>
      <w:r>
        <w:rPr>
          <w:rFonts w:ascii="仿宋_GB2312;方正仿宋_GBK" w:hAnsi="仿宋_GB2312;方正仿宋_GBK" w:cs="仿宋;方正仿宋_GBK" w:hint="eastAsia" w:eastAsia="仿宋_GB2312;方正仿宋_GBK"/>
          <w:sz w:val="32"/>
          <w:szCs w:val="32"/>
        </w:rPr>
        <w:t>（三）影响他人采光、通风及安全，利害关系人提出修剪要求；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true"/>
        <w:spacing w:lineRule="exact" w:line="579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;方正仿宋_GBK"/>
          <w:sz w:val="32"/>
          <w:szCs w:val="32"/>
        </w:rPr>
      </w:pPr>
      <w:r>
        <w:rPr>
          <w:rFonts w:ascii="仿宋_GB2312;方正仿宋_GBK" w:hAnsi="仿宋_GB2312;方正仿宋_GBK" w:cs="仿宋;方正仿宋_GBK" w:hint="eastAsia" w:eastAsia="仿宋_GB2312;方正仿宋_GBK"/>
          <w:sz w:val="32"/>
          <w:szCs w:val="32"/>
        </w:rPr>
        <w:t>（四）其他影响公共利益和公共安全确实需要修剪。”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true"/>
        <w:spacing w:lineRule="exact" w:line="579"/>
        <w:ind w:firstLineChars="200" w:startChars="0" w:start="0" w:endChars="0" w:end="0"/>
        <w:textAlignment w:val="auto"/>
        <w:rPr>
          <w:rFonts w:ascii="仿宋_GB2312;方正仿宋_GBK" w:hAnsi="仿宋_GB2312;方正仿宋_GBK" w:eastAsia="仿宋_GB2312;方正仿宋_GBK" w:cs="仿宋;方正仿宋_GBK" w:hint="eastAsia"/>
          <w:sz w:val="32"/>
          <w:szCs w:val="32"/>
        </w:rPr>
      </w:pPr>
      <w:r>
        <w:rPr>
          <w:rFonts w:ascii="仿宋_GB2312;方正仿宋_GBK" w:hAnsi="仿宋_GB2312;方正仿宋_GBK" w:cs="仿宋;方正仿宋_GBK" w:hint="eastAsia" w:eastAsia="仿宋_GB2312;方正仿宋_GBK"/>
          <w:sz w:val="32"/>
          <w:szCs w:val="32"/>
        </w:rPr>
        <w:t>本决定自公布之日起施行。</w:t>
      </w:r>
    </w:p>
    <w:p>
      <w:pPr>
        <w:pStyle w:val="Normal"/>
        <w:keepNext w:val="false"/>
        <w:keepLines w:val="false"/>
        <w:pageBreakBefore w:val="false"/>
        <w:kinsoku w:val="true"/>
        <w:overflowPunct w:val="true"/>
        <w:autoSpaceDE w:val="true"/>
        <w:bidi w:val="0"/>
        <w:snapToGrid w:val="true"/>
        <w:spacing w:lineRule="exact" w:line="579"/>
        <w:ind w:firstLineChars="200" w:startChars="0" w:start="0" w:endChars="0" w:end="0"/>
        <w:textAlignment w:val="auto"/>
        <w:rPr/>
      </w:pPr>
      <w:r>
        <w:rPr>
          <w:rFonts w:ascii="仿宋_GB2312;方正仿宋_GBK" w:hAnsi="仿宋_GB2312;方正仿宋_GBK" w:cs="仿宋;方正仿宋_GBK" w:hint="eastAsia" w:eastAsia="仿宋_GB2312;方正仿宋_GBK"/>
          <w:sz w:val="32"/>
          <w:szCs w:val="32"/>
        </w:rPr>
        <w:t>《长治市城市绿化条例》根据本决定作相应修改，重新公布。</w:t>
      </w:r>
    </w:p>
    <w:sectPr>
      <w:footerReference w:type="default" r:id="rId2"/>
      <w:type w:val="nextPage"/>
      <w:pgSz w:w="11906" w:h="16838"/>
      <w:pgMar w:left="1587" w:right="1417" w:gutter="0" w:header="0" w:top="2098" w:footer="992" w:bottom="192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DejaVu Sans"/>
    <w:charset w:val="00" w:characterSet="windows-1252"/>
    <w:family w:val="swiss"/>
    <w:pitch w:val="default"/>
  </w:font>
  <w:font w:name="宋体">
    <w:altName w:val="方正书宋_GBK"/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楷体_GB2312">
    <w:altName w:val="方正楷体_GBK"/>
    <w:charset w:val="00" w:characterSet="windows-1252"/>
    <w:family w:val="auto"/>
    <w:pitch w:val="default"/>
  </w:font>
  <w:font w:name="仿宋_GB2312">
    <w:altName w:val="方正仿宋_GBK"/>
    <w:charset w:val="00" w:characterSet="windows-125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2" behindDoc="1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4205" cy="22669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205" cy="2266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eastAsia="仿宋_GB2312;方正仿宋_GBK" w:cs="仿宋_GB2312;方正仿宋_GBK" w:hint="eastAsia" w:ascii="仿宋_GB2312;方正仿宋_GBK" w:hAnsi="仿宋_GB2312;方正仿宋_GBK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eastAsia="仿宋_GB2312;方正仿宋_GBK" w:cs="仿宋_GB2312;方正仿宋_GBK" w:hint="eastAsia" w:ascii="仿宋_GB2312;方正仿宋_GBK" w:hAnsi="仿宋_GB2312;方正仿宋_GBK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="仿宋_GB2312;方正仿宋_GBK" w:cs="仿宋_GB2312;方正仿宋_GBK" w:hint="eastAsia" w:ascii="仿宋_GB2312;方正仿宋_GBK" w:hAnsi="仿宋_GB2312;方正仿宋_GBK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eastAsia="仿宋_GB2312;方正仿宋_GBK" w:cs="仿宋_GB2312;方正仿宋_GBK" w:hint="eastAsia" w:ascii="仿宋_GB2312;方正仿宋_GBK" w:hAnsi="仿宋_GB2312;方正仿宋_GBK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="仿宋_GB2312;方正仿宋_GBK" w:cs="仿宋_GB2312;方正仿宋_GBK" w:hint="eastAsia" w:ascii="仿宋_GB2312;方正仿宋_GBK" w:hAnsi="仿宋_GB2312;方正仿宋_GBK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eastAsia="仿宋_GB2312;方正仿宋_GBK" w:cs="仿宋_GB2312;方正仿宋_GBK" w:hint="eastAsia" w:ascii="仿宋_GB2312;方正仿宋_GBK" w:hAnsi="仿宋_GB2312;方正仿宋_GBK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eastAsia="仿宋_GB2312;方正仿宋_GBK" w:cs="仿宋_GB2312;方正仿宋_GBK" w:hint="eastAsia" w:ascii="仿宋_GB2312;方正仿宋_GBK" w:hAnsi="仿宋_GB2312;方正仿宋_GBK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15pt;height:17.85pt;mso-wrap-distance-left:9.05pt;mso-wrap-distance-right:0pt;mso-wrap-distance-top:0pt;mso-wrap-distance-bottom:0pt;margin-top:0pt;mso-position-vertical-relative:text;margin-left:395.95pt;mso-position-horizontal:outside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eastAsia="仿宋_GB2312;方正仿宋_GBK" w:cs="仿宋_GB2312;方正仿宋_GBK" w:hint="eastAsia" w:ascii="仿宋_GB2312;方正仿宋_GBK" w:hAnsi="仿宋_GB2312;方正仿宋_GBK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eastAsia="仿宋_GB2312;方正仿宋_GBK" w:cs="仿宋_GB2312;方正仿宋_GBK" w:hint="eastAsia" w:ascii="仿宋_GB2312;方正仿宋_GBK" w:hAnsi="仿宋_GB2312;方正仿宋_GBK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="仿宋_GB2312;方正仿宋_GBK" w:cs="仿宋_GB2312;方正仿宋_GBK" w:hint="eastAsia" w:ascii="仿宋_GB2312;方正仿宋_GBK" w:hAnsi="仿宋_GB2312;方正仿宋_GBK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eastAsia="仿宋_GB2312;方正仿宋_GBK" w:cs="仿宋_GB2312;方正仿宋_GBK" w:hint="eastAsia" w:ascii="仿宋_GB2312;方正仿宋_GBK" w:hAnsi="仿宋_GB2312;方正仿宋_GBK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="仿宋_GB2312;方正仿宋_GBK" w:cs="仿宋_GB2312;方正仿宋_GBK" w:hint="eastAsia" w:ascii="仿宋_GB2312;方正仿宋_GBK" w:hAnsi="仿宋_GB2312;方正仿宋_GBK"/>
                        <w:sz w:val="28"/>
                        <w:szCs w:val="28"/>
                      </w:rPr>
                      <w:t>1</w:t>
                    </w:r>
                    <w:r>
                      <w:rPr>
                        <w:rFonts w:eastAsia="仿宋_GB2312;方正仿宋_GBK" w:cs="仿宋_GB2312;方正仿宋_GBK" w:hint="eastAsia" w:ascii="仿宋_GB2312;方正仿宋_GBK" w:hAnsi="仿宋_GB2312;方正仿宋_GBK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eastAsia="仿宋_GB2312;方正仿宋_GBK" w:cs="仿宋_GB2312;方正仿宋_GBK" w:hint="eastAsia" w:ascii="仿宋_GB2312;方正仿宋_GBK" w:hAnsi="仿宋_GB2312;方正仿宋_GBK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;DejaVu Sans" w:hAnsi="Calibri;DejaVu Sans" w:eastAsia="宋体;方正书宋_GBK" w:cs="Times New Roman;Nimbus Roman No9 L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0" w:after="100"/>
      <w:jc w:val="start"/>
      <w:outlineLvl w:val="0"/>
    </w:pPr>
    <w:rPr>
      <w:rFonts w:ascii="宋体;方正书宋_GBK" w:hAnsi="宋体;方正书宋_GBK" w:eastAsia="宋体;方正书宋_GBK" w:cs="宋体;方正书宋_GBK" w:hint="eastAsia"/>
      <w:b/>
      <w:bCs/>
      <w:kern w:val="2"/>
      <w:sz w:val="48"/>
      <w:szCs w:val="48"/>
      <w:lang w:bidi="ar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100" w:after="100"/>
      <w:jc w:val="start"/>
      <w:outlineLvl w:val="2"/>
    </w:pPr>
    <w:rPr>
      <w:rFonts w:ascii="宋体;方正书宋_GBK" w:hAnsi="宋体;方正书宋_GBK" w:eastAsia="宋体;方正书宋_GBK" w:cs="宋体;方正书宋_GBK" w:hint="eastAsia"/>
      <w:b/>
      <w:bCs/>
      <w:kern w:val="0"/>
      <w:sz w:val="27"/>
      <w:szCs w:val="27"/>
      <w:lang w:bidi="ar"/>
    </w:rPr>
  </w:style>
  <w:style w:type="character" w:styleId="Style12">
    <w:name w:val="默认段落字体"/>
    <w:qFormat/>
    <w:rPr/>
  </w:style>
  <w:style w:type="character" w:styleId="Strong">
    <w:name w:val="Strong"/>
    <w:basedOn w:val="Style12"/>
    <w:qFormat/>
    <w:rPr>
      <w:b/>
    </w:rPr>
  </w:style>
  <w:style w:type="character" w:styleId="Hyperlink">
    <w:name w:val="Hyperlink"/>
    <w:basedOn w:val="Style12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Style13">
    <w:name w:val="普通(网站)"/>
    <w:basedOn w:val="Normal"/>
    <w:qFormat/>
    <w:pPr>
      <w:spacing w:before="100" w:after="100"/>
      <w:ind w:hanging="0" w:start="0" w:end="0"/>
      <w:jc w:val="start"/>
    </w:pPr>
    <w:rPr>
      <w:kern w:val="0"/>
      <w:sz w:val="24"/>
      <w:lang w:bidi="ar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36960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2014-10-30T12:08:00Z</dcterms:created>
  <dc:creator>Jin Chenghe</dc:creator>
  <dc:description/>
  <dc:language>en-US</dc:language>
  <cp:lastModifiedBy>greatwall</cp:lastModifiedBy>
  <cp:lastPrinted>2021-12-07T15:33:00Z</cp:lastPrinted>
  <dcterms:modified xsi:type="dcterms:W3CDTF">2021-12-07T23:35:08Z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4834012D211848AFBD69D3F9ACA8EB37</vt:lpwstr>
  </property>
  <property fmtid="{D5CDD505-2E9C-101B-9397-08002B2CF9AE}" pid="3" name="KSOProductBuildVer">
    <vt:lpwstr>2052-11.8.2.10290</vt:lpwstr>
  </property>
</Properties>
</file>