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r>
        <w:rPr>
          <w:rFonts w:eastAsia="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r>
        <w:rPr>
          <w:rFonts w:eastAsia="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宋体" w:hAnsi="宋体" w:eastAsia="宋体" w:cs="宋体" w:hint="eastAsia"/>
          <w:sz w:val="44"/>
          <w:szCs w:val="44"/>
        </w:rPr>
      </w:pPr>
      <w:bookmarkStart w:id="0" w:name="_Hlk25310071"/>
      <w:r>
        <w:rPr>
          <w:rFonts w:ascii="宋体" w:hAnsi="宋体" w:cs="宋体" w:hint="eastAsia"/>
          <w:sz w:val="44"/>
          <w:szCs w:val="44"/>
        </w:rPr>
        <w:t>大同古城保护条例</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4" w:endChars="300"/>
        <w:textAlignment w:val="auto"/>
        <w:rPr>
          <w:rFonts w:ascii="宋体" w:hAnsi="宋体" w:eastAsia="楷体_GB2312;楷体" w:cs="楷体_GB2312;楷体" w:hint="eastAsia"/>
          <w:bCs/>
          <w:sz w:val="32"/>
          <w:szCs w:val="32"/>
        </w:rPr>
      </w:pPr>
      <w:r>
        <w:rPr>
          <w:rFonts w:eastAsia="楷体_GB2312;楷体" w:cs="楷体_GB2312;楷体" w:hint="eastAsia" w:ascii="宋体" w:hAnsi="宋体"/>
          <w:bCs/>
          <w:sz w:val="32"/>
          <w:szCs w:val="32"/>
        </w:rPr>
      </w:r>
      <w:bookmarkEnd w:id="0"/>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300"/>
        <w:jc w:val="both"/>
        <w:textAlignment w:val="auto"/>
        <w:rPr>
          <w:rFonts w:eastAsia="楷体_GB2312;楷体" w:cs="楷体_GB2312;楷体"/>
          <w:bCs/>
          <w:sz w:val="32"/>
          <w:szCs w:val="32"/>
        </w:rPr>
      </w:pPr>
      <w:r>
        <w:rPr>
          <w:rFonts w:cs="楷体_GB2312;楷体" w:eastAsia="楷体_GB2312;楷体"/>
          <w:bCs/>
          <w:sz w:val="32"/>
          <w:szCs w:val="32"/>
        </w:rPr>
        <w:t>（</w:t>
      </w:r>
      <w:r>
        <w:rPr>
          <w:rFonts w:eastAsia="楷体_GB2312;楷体"/>
          <w:bCs/>
          <w:sz w:val="32"/>
          <w:szCs w:val="32"/>
        </w:rPr>
        <w:t>20</w:t>
      </w:r>
      <w:r>
        <w:rPr>
          <w:rFonts w:eastAsia="楷体_GB2312;楷体" w:hint="eastAsia"/>
          <w:bCs/>
          <w:sz w:val="32"/>
          <w:szCs w:val="32"/>
        </w:rPr>
        <w:t>20</w:t>
      </w:r>
      <w:r>
        <w:rPr>
          <w:rFonts w:cs="楷体_GB2312;楷体" w:eastAsia="楷体_GB2312;楷体"/>
          <w:bCs/>
          <w:sz w:val="32"/>
          <w:szCs w:val="32"/>
        </w:rPr>
        <w:t>年</w:t>
      </w:r>
      <w:r>
        <w:rPr>
          <w:rFonts w:eastAsia="楷体_GB2312;楷体" w:hint="eastAsia"/>
          <w:bCs/>
          <w:sz w:val="32"/>
          <w:szCs w:val="32"/>
        </w:rPr>
        <w:t>6</w:t>
      </w:r>
      <w:r>
        <w:rPr>
          <w:rFonts w:cs="楷体_GB2312;楷体" w:eastAsia="楷体_GB2312;楷体"/>
          <w:bCs/>
          <w:sz w:val="32"/>
          <w:szCs w:val="32"/>
        </w:rPr>
        <w:t>月</w:t>
      </w:r>
      <w:r>
        <w:rPr>
          <w:rFonts w:eastAsia="楷体_GB2312;楷体" w:hint="eastAsia"/>
          <w:bCs/>
          <w:sz w:val="32"/>
          <w:szCs w:val="32"/>
        </w:rPr>
        <w:t>29</w:t>
      </w:r>
      <w:r>
        <w:rPr>
          <w:rFonts w:cs="楷体_GB2312;楷体" w:eastAsia="楷体_GB2312;楷体"/>
          <w:bCs/>
          <w:sz w:val="32"/>
          <w:szCs w:val="32"/>
        </w:rPr>
        <w:t>日大同市第十五届人民代表大会常务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300"/>
        <w:jc w:val="both"/>
        <w:textAlignment w:val="auto"/>
        <w:rPr>
          <w:rFonts w:eastAsia="楷体_GB2312;楷体" w:hint="eastAsia"/>
          <w:bCs/>
          <w:sz w:val="32"/>
          <w:szCs w:val="32"/>
        </w:rPr>
      </w:pPr>
      <w:r>
        <w:rPr>
          <w:rFonts w:cs="楷体_GB2312;楷体" w:eastAsia="楷体_GB2312;楷体"/>
          <w:bCs/>
          <w:sz w:val="32"/>
          <w:szCs w:val="32"/>
        </w:rPr>
        <w:t>委员会第</w:t>
      </w:r>
      <w:r>
        <w:rPr>
          <w:rFonts w:cs="楷体_GB2312;楷体" w:hint="eastAsia" w:eastAsia="楷体_GB2312;楷体"/>
          <w:bCs/>
          <w:sz w:val="32"/>
          <w:szCs w:val="32"/>
        </w:rPr>
        <w:t>三十</w:t>
      </w:r>
      <w:r>
        <w:rPr>
          <w:rFonts w:cs="楷体_GB2312;楷体" w:eastAsia="楷体_GB2312;楷体"/>
          <w:bCs/>
          <w:sz w:val="32"/>
          <w:szCs w:val="32"/>
        </w:rPr>
        <w:t>次会议通过</w:t>
      </w:r>
      <w:r>
        <w:rPr>
          <w:rFonts w:cs="楷体_GB2312;楷体" w:hint="eastAsia" w:eastAsia="楷体_GB2312;楷体"/>
          <w:bCs/>
          <w:sz w:val="32"/>
          <w:szCs w:val="32"/>
        </w:rPr>
        <w:t xml:space="preserve">  </w:t>
      </w:r>
      <w:r>
        <w:rPr>
          <w:rFonts w:eastAsia="楷体_GB2312;楷体" w:hint="eastAsia"/>
          <w:bCs/>
          <w:sz w:val="32"/>
          <w:szCs w:val="32"/>
        </w:rPr>
        <w:t>2020</w:t>
      </w:r>
      <w:r>
        <w:rPr>
          <w:rFonts w:hint="eastAsia" w:eastAsia="楷体_GB2312;楷体"/>
          <w:bCs/>
          <w:sz w:val="32"/>
          <w:szCs w:val="32"/>
        </w:rPr>
        <w:t>年</w:t>
      </w:r>
      <w:r>
        <w:rPr>
          <w:rFonts w:eastAsia="楷体_GB2312;楷体" w:hint="eastAsia"/>
          <w:bCs/>
          <w:sz w:val="32"/>
          <w:szCs w:val="32"/>
        </w:rPr>
        <w:t>7</w:t>
      </w:r>
      <w:r>
        <w:rPr>
          <w:rFonts w:hint="eastAsia" w:eastAsia="楷体_GB2312;楷体"/>
          <w:bCs/>
          <w:sz w:val="32"/>
          <w:szCs w:val="32"/>
        </w:rPr>
        <w:t>月</w:t>
      </w:r>
      <w:r>
        <w:rPr>
          <w:rFonts w:eastAsia="楷体_GB2312;楷体" w:hint="eastAsia"/>
          <w:bCs/>
          <w:sz w:val="32"/>
          <w:szCs w:val="32"/>
        </w:rPr>
        <w:t>31</w:t>
      </w:r>
      <w:r>
        <w:rPr>
          <w:rFonts w:hint="eastAsia" w:eastAsia="楷体_GB2312;楷体"/>
          <w:bCs/>
          <w:sz w:val="32"/>
          <w:szCs w:val="32"/>
        </w:rPr>
        <w:t>日山西省第</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300"/>
        <w:jc w:val="both"/>
        <w:textAlignment w:val="auto"/>
        <w:rPr>
          <w:rFonts w:eastAsia="楷体_GB2312;楷体"/>
          <w:bCs/>
          <w:sz w:val="32"/>
          <w:szCs w:val="32"/>
        </w:rPr>
      </w:pPr>
      <w:r>
        <w:rPr>
          <w:rFonts w:hint="eastAsia" w:eastAsia="楷体_GB2312;楷体"/>
          <w:bCs/>
          <w:sz w:val="32"/>
          <w:szCs w:val="32"/>
        </w:rPr>
        <w:t>十三届人民代表大会常务委员会第十九次会议批准</w:t>
      </w:r>
      <w:r>
        <w:rPr>
          <w:rFonts w:cs="楷体_GB2312;楷体" w:eastAsia="楷体_GB2312;楷体"/>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eastAsia="黑体"/>
          <w:bCs/>
          <w:sz w:val="32"/>
          <w:szCs w:val="32"/>
        </w:rPr>
      </w:pPr>
      <w:r>
        <w:rPr>
          <w:rFonts w:eastAsia="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eastAsia="方正黑体简体;微软雅黑"/>
          <w:sz w:val="32"/>
          <w:szCs w:val="32"/>
        </w:rPr>
      </w:pPr>
      <w:r>
        <w:rPr>
          <w:rFonts w:eastAsia="黑体"/>
          <w:sz w:val="32"/>
          <w:szCs w:val="32"/>
        </w:rPr>
        <w:t>目</w:t>
      </w:r>
      <w:r>
        <w:rPr>
          <w:rFonts w:hint="eastAsia" w:eastAsia="黑体"/>
          <w:sz w:val="32"/>
          <w:szCs w:val="32"/>
        </w:rPr>
        <w:t xml:space="preserve">    </w:t>
      </w:r>
      <w:r>
        <w:rPr>
          <w:rFonts w:eastAsia="黑体"/>
          <w:sz w:val="32"/>
          <w:szCs w:val="32"/>
        </w:rPr>
        <w:t>录</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r>
        <w:rPr>
          <w:rFonts w:eastAsia="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楷体_GB2312;楷体"/>
          <w:sz w:val="32"/>
          <w:szCs w:val="32"/>
        </w:rPr>
      </w:pPr>
      <w:r>
        <w:rPr>
          <w:rFonts w:eastAsia="楷体_GB2312;楷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楷体_GB2312;楷体"/>
          <w:sz w:val="32"/>
          <w:szCs w:val="32"/>
        </w:rPr>
      </w:pPr>
      <w:r>
        <w:rPr>
          <w:rFonts w:eastAsia="楷体_GB2312;楷体"/>
          <w:sz w:val="32"/>
          <w:szCs w:val="32"/>
        </w:rPr>
        <w:t>第二章  规划</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楷体_GB2312;楷体"/>
          <w:sz w:val="32"/>
          <w:szCs w:val="32"/>
        </w:rPr>
      </w:pPr>
      <w:r>
        <w:rPr>
          <w:rFonts w:eastAsia="楷体_GB2312;楷体"/>
          <w:sz w:val="32"/>
          <w:szCs w:val="32"/>
        </w:rPr>
        <w:t>第三章  保护</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楷体_GB2312;楷体"/>
          <w:sz w:val="32"/>
          <w:szCs w:val="32"/>
        </w:rPr>
      </w:pPr>
      <w:r>
        <w:rPr>
          <w:rFonts w:eastAsia="楷体_GB2312;楷体"/>
          <w:sz w:val="32"/>
          <w:szCs w:val="32"/>
        </w:rPr>
        <w:t>第四章  利用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楷体_GB2312;楷体"/>
          <w:sz w:val="32"/>
          <w:szCs w:val="32"/>
        </w:rPr>
      </w:pPr>
      <w:r>
        <w:rPr>
          <w:rFonts w:eastAsia="楷体_GB2312;楷体"/>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楷体_GB2312;楷体"/>
          <w:sz w:val="32"/>
          <w:szCs w:val="32"/>
        </w:rPr>
      </w:pPr>
      <w:bookmarkStart w:id="1" w:name="_Hlk12264070"/>
      <w:r>
        <w:rPr>
          <w:rFonts w:eastAsia="楷体_GB2312;楷体"/>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r>
        <w:rPr>
          <w:rFonts w:eastAsia="仿宋_GB2312;仿宋"/>
          <w:sz w:val="32"/>
          <w:szCs w:val="32"/>
        </w:rPr>
      </w:r>
      <w:bookmarkEnd w:id="1"/>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eastAsia="方正黑体简体;微软雅黑"/>
          <w:sz w:val="32"/>
          <w:szCs w:val="32"/>
        </w:rPr>
      </w:pPr>
      <w:r>
        <w:rPr>
          <w:rFonts w:eastAsia="黑体"/>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r>
        <w:rPr>
          <w:rFonts w:eastAsia="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r>
        <w:rPr>
          <w:rFonts w:eastAsia="黑体"/>
          <w:bCs/>
          <w:sz w:val="32"/>
          <w:szCs w:val="32"/>
        </w:rPr>
        <w:t>第一条</w:t>
      </w:r>
      <w:r>
        <w:rPr>
          <w:rFonts w:eastAsia="方正黑体简体;微软雅黑"/>
          <w:sz w:val="32"/>
          <w:szCs w:val="32"/>
        </w:rPr>
        <w:t xml:space="preserve">  </w:t>
      </w:r>
      <w:r>
        <w:rPr>
          <w:rFonts w:eastAsia="仿宋_GB2312;仿宋"/>
          <w:sz w:val="32"/>
          <w:szCs w:val="32"/>
        </w:rPr>
        <w:t xml:space="preserve">为了加强大同古城的保护和管理，传承优秀历史文化，根据《中华人民共和国文物保护法》《历史文化名城名镇名村保护条例》等法律、法规，结合本市实际，制定本条例。 </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r>
        <w:rPr>
          <w:rFonts w:eastAsia="黑体"/>
          <w:bCs/>
          <w:sz w:val="32"/>
          <w:szCs w:val="32"/>
        </w:rPr>
        <w:t>第二条</w:t>
      </w:r>
      <w:r>
        <w:rPr>
          <w:rFonts w:eastAsia="仿宋_GB2312;仿宋"/>
          <w:sz w:val="32"/>
          <w:szCs w:val="32"/>
        </w:rPr>
        <w:t xml:space="preserve">  大同古城的保护和管理，以及在大同古城保护范围内居住、游览和从事生产经营、工程建设、旅游开发等活动，适用本条例。</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r>
        <w:rPr>
          <w:rFonts w:eastAsia="黑体"/>
          <w:bCs/>
          <w:sz w:val="32"/>
          <w:szCs w:val="32"/>
        </w:rPr>
        <w:t>第三条</w:t>
      </w:r>
      <w:r>
        <w:rPr>
          <w:rFonts w:eastAsia="仿宋_GB2312;仿宋"/>
          <w:sz w:val="32"/>
          <w:szCs w:val="32"/>
        </w:rPr>
        <w:t xml:space="preserve">  大同古城保护范围包括历史城区和战国、秦汉、北魏、隋唐、辽金等历代古城遗址区。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r>
        <w:rPr>
          <w:rFonts w:eastAsia="仿宋_GB2312;仿宋"/>
          <w:sz w:val="32"/>
          <w:szCs w:val="32"/>
        </w:rPr>
        <w:t>历史城区</w:t>
      </w:r>
      <w:r>
        <w:rPr>
          <w:rFonts w:hint="eastAsia" w:eastAsia="仿宋_GB2312;仿宋"/>
          <w:sz w:val="32"/>
          <w:szCs w:val="32"/>
        </w:rPr>
        <w:t>是指</w:t>
      </w:r>
      <w:r>
        <w:rPr>
          <w:rFonts w:eastAsia="仿宋_GB2312;仿宋"/>
          <w:sz w:val="32"/>
          <w:szCs w:val="32"/>
        </w:rPr>
        <w:t>明代增筑的大同城主城及东、南、北三座小城，其范围为：东至御河西路、西至魏都大道、南至北都街、北至平城街，以及东小城、南小城和北小城遗址区外扩三十米，面积</w:t>
      </w:r>
      <w:r>
        <w:rPr>
          <w:rFonts w:eastAsia="仿宋_GB2312;仿宋"/>
          <w:sz w:val="32"/>
          <w:szCs w:val="32"/>
        </w:rPr>
        <w:t>686.98</w:t>
      </w:r>
      <w:r>
        <w:rPr>
          <w:rFonts w:eastAsia="仿宋_GB2312;仿宋"/>
          <w:sz w:val="32"/>
          <w:szCs w:val="32"/>
        </w:rPr>
        <w:t>公顷。</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24"/>
        </w:rPr>
      </w:pPr>
      <w:r>
        <w:rPr>
          <w:rFonts w:eastAsia="黑体"/>
          <w:bCs/>
          <w:sz w:val="32"/>
          <w:szCs w:val="32"/>
        </w:rPr>
        <w:t>第四条</w:t>
      </w:r>
      <w:r>
        <w:rPr>
          <w:rFonts w:eastAsia="方正黑体简体;微软雅黑"/>
          <w:sz w:val="32"/>
          <w:szCs w:val="32"/>
        </w:rPr>
        <w:t xml:space="preserve">  </w:t>
      </w:r>
      <w:r>
        <w:rPr>
          <w:rFonts w:eastAsia="仿宋_GB2312;仿宋"/>
          <w:sz w:val="32"/>
          <w:szCs w:val="32"/>
        </w:rPr>
        <w:t>大同古城保护应当遵循科学规划、整体保护、合理利用、严格管理的原则，保持历史真实性、风貌完整性、文化延续性，建设宜居、宜业、宜游历史文化名城。</w:t>
      </w:r>
      <w:r>
        <w:rPr>
          <w:rFonts w:eastAsia="仿宋_GB2312;仿宋"/>
          <w:sz w:val="24"/>
        </w:rPr>
        <w:t> </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pacing w:val="-4"/>
          <w:sz w:val="32"/>
          <w:szCs w:val="32"/>
        </w:rPr>
      </w:pPr>
      <w:r>
        <w:rPr>
          <w:rFonts w:eastAsia="黑体"/>
          <w:bCs/>
          <w:sz w:val="32"/>
          <w:szCs w:val="32"/>
        </w:rPr>
        <w:t>第五条</w:t>
      </w:r>
      <w:r>
        <w:rPr>
          <w:rFonts w:eastAsia="仿宋_GB2312;仿宋"/>
          <w:sz w:val="32"/>
          <w:szCs w:val="32"/>
        </w:rPr>
        <w:t xml:space="preserve">  </w:t>
      </w:r>
      <w:r>
        <w:rPr>
          <w:rFonts w:eastAsia="仿宋_GB2312;仿宋"/>
          <w:spacing w:val="-4"/>
          <w:sz w:val="32"/>
          <w:szCs w:val="32"/>
        </w:rPr>
        <w:t>市人民政府负责大同古城的保护和监督管理工作。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pacing w:val="-4"/>
          <w:sz w:val="32"/>
          <w:szCs w:val="32"/>
        </w:rPr>
      </w:pPr>
      <w:bookmarkStart w:id="2" w:name="_Hlk21962259"/>
      <w:r>
        <w:rPr>
          <w:rFonts w:eastAsia="仿宋_GB2312;仿宋"/>
          <w:spacing w:val="-4"/>
          <w:sz w:val="32"/>
          <w:szCs w:val="32"/>
        </w:rPr>
        <w:t>市人民政府</w:t>
      </w:r>
      <w:r>
        <w:rPr>
          <w:rFonts w:hint="eastAsia" w:eastAsia="仿宋_GB2312;仿宋"/>
          <w:spacing w:val="-4"/>
          <w:sz w:val="32"/>
          <w:szCs w:val="32"/>
        </w:rPr>
        <w:t>规划和自然资源</w:t>
      </w:r>
      <w:r>
        <w:rPr>
          <w:rFonts w:eastAsia="仿宋_GB2312;仿宋"/>
          <w:spacing w:val="-4"/>
          <w:sz w:val="32"/>
          <w:szCs w:val="32"/>
        </w:rPr>
        <w:t>、文物、文化和旅游、城市管理等部门</w:t>
      </w:r>
      <w:bookmarkEnd w:id="2"/>
      <w:r>
        <w:rPr>
          <w:rFonts w:eastAsia="仿宋_GB2312;仿宋"/>
          <w:spacing w:val="-4"/>
          <w:sz w:val="32"/>
          <w:szCs w:val="32"/>
        </w:rPr>
        <w:t>和平城区人民政府，应当按照各自职责做好大同古城的保护和管理工作。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r>
        <w:rPr>
          <w:rFonts w:eastAsia="仿宋_GB2312;仿宋"/>
          <w:sz w:val="32"/>
          <w:szCs w:val="32"/>
        </w:rPr>
        <w:t>大同古城管理机构负责大同古城保护、利用和监督管理的具体工作。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
          <w:bCs/>
          <w:sz w:val="32"/>
          <w:szCs w:val="32"/>
        </w:rPr>
      </w:pPr>
      <w:r>
        <w:rPr>
          <w:rFonts w:eastAsia="黑体"/>
          <w:bCs/>
          <w:sz w:val="32"/>
          <w:szCs w:val="32"/>
        </w:rPr>
        <w:t>第六条</w:t>
      </w:r>
      <w:r>
        <w:rPr>
          <w:rFonts w:eastAsia="方正黑体简体;微软雅黑"/>
          <w:sz w:val="32"/>
          <w:szCs w:val="32"/>
        </w:rPr>
        <w:t xml:space="preserve">  </w:t>
      </w:r>
      <w:r>
        <w:rPr>
          <w:rFonts w:eastAsia="仿宋_GB2312;仿宋"/>
          <w:sz w:val="32"/>
          <w:szCs w:val="32"/>
        </w:rPr>
        <w:t>大同古城保护应当纳入本市国民经济和社会发展规划和年度计划，相关经费列入市级财政预算。</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r>
        <w:rPr>
          <w:rFonts w:eastAsia="黑体"/>
          <w:bCs/>
          <w:sz w:val="32"/>
          <w:szCs w:val="32"/>
        </w:rPr>
        <w:t>第七条</w:t>
      </w:r>
      <w:r>
        <w:rPr>
          <w:rFonts w:eastAsia="方正黑体简体;微软雅黑"/>
          <w:sz w:val="32"/>
          <w:szCs w:val="32"/>
        </w:rPr>
        <w:t xml:space="preserve">  </w:t>
      </w:r>
      <w:r>
        <w:rPr>
          <w:rFonts w:eastAsia="仿宋_GB2312;仿宋"/>
          <w:sz w:val="32"/>
          <w:szCs w:val="32"/>
        </w:rPr>
        <w:t>鼓励公民、法人或者其他组织通过捐赠、资助、投资等方式提供资金支持，通过提供技术、宣传咨询等活动开展志愿服务，参与大同古城保护利用工作。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黑体"/>
          <w:bCs/>
          <w:sz w:val="32"/>
          <w:szCs w:val="32"/>
        </w:rPr>
        <w:t>第八条</w:t>
      </w:r>
      <w:r>
        <w:rPr>
          <w:rFonts w:eastAsia="方正黑体简体;微软雅黑"/>
          <w:sz w:val="32"/>
          <w:szCs w:val="32"/>
        </w:rPr>
        <w:t xml:space="preserve">  </w:t>
      </w:r>
      <w:r>
        <w:rPr>
          <w:rFonts w:eastAsia="仿宋_GB2312;仿宋"/>
          <w:bCs/>
          <w:sz w:val="32"/>
          <w:szCs w:val="32"/>
        </w:rPr>
        <w:t>市人民政府应当对保护古城做出突出贡献的单位和个人给予表彰和奖励。</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
          <w:sz w:val="32"/>
          <w:szCs w:val="32"/>
        </w:rPr>
      </w:pPr>
      <w:r>
        <w:rPr>
          <w:rFonts w:eastAsia="黑体"/>
          <w:bCs/>
          <w:sz w:val="32"/>
          <w:szCs w:val="32"/>
        </w:rPr>
        <w:t>第九条</w:t>
      </w:r>
      <w:r>
        <w:rPr>
          <w:rFonts w:eastAsia="方正黑体简体;微软雅黑"/>
          <w:sz w:val="32"/>
          <w:szCs w:val="32"/>
        </w:rPr>
        <w:t xml:space="preserve">  </w:t>
      </w:r>
      <w:r>
        <w:rPr>
          <w:rFonts w:eastAsia="仿宋_GB2312;仿宋"/>
          <w:spacing w:val="-4"/>
          <w:sz w:val="32"/>
          <w:szCs w:val="32"/>
        </w:rPr>
        <w:t>市</w:t>
      </w:r>
      <w:r>
        <w:rPr>
          <w:rFonts w:hint="eastAsia" w:eastAsia="仿宋_GB2312;仿宋"/>
          <w:spacing w:val="-4"/>
          <w:sz w:val="32"/>
          <w:szCs w:val="32"/>
        </w:rPr>
        <w:t>人民政府</w:t>
      </w:r>
      <w:r>
        <w:rPr>
          <w:rFonts w:eastAsia="仿宋_GB2312;仿宋"/>
          <w:spacing w:val="-4"/>
          <w:sz w:val="32"/>
          <w:szCs w:val="32"/>
        </w:rPr>
        <w:t xml:space="preserve">、平城区人民政府有关部门、大同古城管理机构应当开展古城保护宣传教育活动，普及保护知识，增强全社会古城保护意识。 </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r>
        <w:rPr>
          <w:rFonts w:eastAsia="仿宋_GB2312;仿宋"/>
          <w:sz w:val="32"/>
          <w:szCs w:val="32"/>
        </w:rPr>
        <w:t>每年</w:t>
      </w:r>
      <w:r>
        <w:rPr>
          <w:rFonts w:hint="eastAsia" w:eastAsia="仿宋_GB2312;仿宋"/>
          <w:sz w:val="32"/>
          <w:szCs w:val="32"/>
        </w:rPr>
        <w:t>八</w:t>
      </w:r>
      <w:r>
        <w:rPr>
          <w:rFonts w:eastAsia="仿宋_GB2312;仿宋"/>
          <w:sz w:val="32"/>
          <w:szCs w:val="32"/>
        </w:rPr>
        <w:t>月为大同古城保护宣传月。</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r>
        <w:rPr>
          <w:rFonts w:eastAsia="黑体"/>
          <w:bCs/>
          <w:sz w:val="32"/>
          <w:szCs w:val="32"/>
        </w:rPr>
        <w:t>第</w:t>
      </w:r>
      <w:r>
        <w:rPr>
          <w:rFonts w:hint="eastAsia" w:eastAsia="黑体"/>
          <w:bCs/>
          <w:sz w:val="32"/>
          <w:szCs w:val="32"/>
        </w:rPr>
        <w:t>十</w:t>
      </w:r>
      <w:r>
        <w:rPr>
          <w:rFonts w:eastAsia="黑体"/>
          <w:bCs/>
          <w:sz w:val="32"/>
          <w:szCs w:val="32"/>
        </w:rPr>
        <w:t>条</w:t>
      </w:r>
      <w:r>
        <w:rPr>
          <w:rFonts w:hint="eastAsia" w:eastAsia="方正黑体简体;微软雅黑"/>
          <w:sz w:val="32"/>
          <w:szCs w:val="32"/>
        </w:rPr>
        <w:t xml:space="preserve">  </w:t>
      </w:r>
      <w:r>
        <w:rPr>
          <w:rFonts w:eastAsia="仿宋_GB2312;仿宋"/>
          <w:sz w:val="32"/>
          <w:szCs w:val="32"/>
        </w:rPr>
        <w:t>任何单位和个人都有依法保护大同古城的义务，并有权对破坏大同古城的行为进行劝阻、举报。</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r>
        <w:rPr>
          <w:rFonts w:eastAsia="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eastAsia="方正黑体简体;微软雅黑"/>
          <w:sz w:val="32"/>
          <w:szCs w:val="32"/>
        </w:rPr>
      </w:pPr>
      <w:r>
        <w:rPr>
          <w:rFonts w:eastAsia="黑体"/>
          <w:sz w:val="32"/>
          <w:szCs w:val="32"/>
        </w:rPr>
        <w:t>第二章  规</w:t>
      </w:r>
      <w:r>
        <w:rPr>
          <w:rFonts w:hint="eastAsia" w:eastAsia="黑体"/>
          <w:sz w:val="32"/>
          <w:szCs w:val="32"/>
        </w:rPr>
        <w:t xml:space="preserve">  </w:t>
      </w:r>
      <w:r>
        <w:rPr>
          <w:rFonts w:eastAsia="黑体"/>
          <w:sz w:val="32"/>
          <w:szCs w:val="32"/>
        </w:rPr>
        <w:t>划</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r>
        <w:rPr>
          <w:rFonts w:eastAsia="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24"/>
        </w:rPr>
      </w:pPr>
      <w:r>
        <w:rPr>
          <w:rFonts w:eastAsia="黑体"/>
          <w:bCs/>
          <w:sz w:val="32"/>
          <w:szCs w:val="32"/>
        </w:rPr>
        <w:t>第十</w:t>
      </w:r>
      <w:r>
        <w:rPr>
          <w:rFonts w:hint="eastAsia" w:eastAsia="黑体"/>
          <w:bCs/>
          <w:sz w:val="32"/>
          <w:szCs w:val="32"/>
        </w:rPr>
        <w:t>一</w:t>
      </w:r>
      <w:r>
        <w:rPr>
          <w:rFonts w:eastAsia="黑体"/>
          <w:bCs/>
          <w:sz w:val="32"/>
          <w:szCs w:val="32"/>
        </w:rPr>
        <w:t>条</w:t>
      </w:r>
      <w:r>
        <w:rPr>
          <w:rFonts w:eastAsia="方正黑体简体;微软雅黑"/>
          <w:sz w:val="32"/>
          <w:szCs w:val="32"/>
        </w:rPr>
        <w:t xml:space="preserve">  </w:t>
      </w:r>
      <w:r>
        <w:rPr>
          <w:rFonts w:eastAsia="仿宋_GB2312;仿宋"/>
          <w:sz w:val="32"/>
          <w:szCs w:val="32"/>
        </w:rPr>
        <w:t>市人民政府应当组织有关部门编制大同历史文化名城保护规划</w:t>
      </w:r>
      <w:r>
        <w:rPr>
          <w:rFonts w:hint="eastAsia" w:eastAsia="仿宋_GB2312;仿宋"/>
          <w:sz w:val="32"/>
          <w:szCs w:val="32"/>
        </w:rPr>
        <w:t>、</w:t>
      </w:r>
      <w:r>
        <w:rPr>
          <w:rFonts w:eastAsia="仿宋_GB2312;仿宋"/>
          <w:sz w:val="32"/>
          <w:szCs w:val="32"/>
        </w:rPr>
        <w:t>历史</w:t>
      </w:r>
      <w:r>
        <w:rPr>
          <w:rFonts w:hint="eastAsia" w:eastAsia="仿宋_GB2312;仿宋"/>
          <w:sz w:val="32"/>
          <w:szCs w:val="32"/>
        </w:rPr>
        <w:t>文化街区保护</w:t>
      </w:r>
      <w:r>
        <w:rPr>
          <w:rFonts w:eastAsia="仿宋_GB2312;仿宋"/>
          <w:sz w:val="32"/>
          <w:szCs w:val="32"/>
        </w:rPr>
        <w:t>规划。</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24"/>
        </w:rPr>
      </w:pPr>
      <w:r>
        <w:rPr>
          <w:rFonts w:eastAsia="仿宋_GB2312;仿宋"/>
          <w:spacing w:val="-4"/>
          <w:sz w:val="32"/>
          <w:szCs w:val="32"/>
        </w:rPr>
        <w:t>市</w:t>
      </w:r>
      <w:r>
        <w:rPr>
          <w:rFonts w:hint="eastAsia" w:eastAsia="仿宋_GB2312;仿宋"/>
          <w:spacing w:val="-4"/>
          <w:sz w:val="32"/>
          <w:szCs w:val="32"/>
        </w:rPr>
        <w:t>规划和自然资源</w:t>
      </w:r>
      <w:r>
        <w:rPr>
          <w:rFonts w:eastAsia="仿宋_GB2312;仿宋"/>
          <w:spacing w:val="-4"/>
          <w:sz w:val="32"/>
          <w:szCs w:val="32"/>
        </w:rPr>
        <w:t>、文物等部门应当组织编制文物保护单位、历史</w:t>
      </w:r>
      <w:r>
        <w:rPr>
          <w:rFonts w:hint="eastAsia" w:eastAsia="仿宋_GB2312;仿宋"/>
          <w:spacing w:val="-4"/>
          <w:sz w:val="32"/>
          <w:szCs w:val="32"/>
        </w:rPr>
        <w:t>城区</w:t>
      </w:r>
      <w:r>
        <w:rPr>
          <w:rFonts w:eastAsia="仿宋_GB2312;仿宋"/>
          <w:spacing w:val="-4"/>
          <w:sz w:val="32"/>
          <w:szCs w:val="32"/>
        </w:rPr>
        <w:t>、历史风貌区、历史建筑等专项保护规划。</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24"/>
        </w:rPr>
      </w:pPr>
      <w:r>
        <w:rPr>
          <w:rFonts w:eastAsia="黑体"/>
          <w:bCs/>
          <w:sz w:val="32"/>
          <w:szCs w:val="32"/>
        </w:rPr>
        <w:t>第十</w:t>
      </w:r>
      <w:r>
        <w:rPr>
          <w:rFonts w:hint="eastAsia" w:eastAsia="黑体"/>
          <w:bCs/>
          <w:sz w:val="32"/>
          <w:szCs w:val="32"/>
        </w:rPr>
        <w:t>二</w:t>
      </w:r>
      <w:r>
        <w:rPr>
          <w:rFonts w:eastAsia="黑体"/>
          <w:bCs/>
          <w:sz w:val="32"/>
          <w:szCs w:val="32"/>
        </w:rPr>
        <w:t>条</w:t>
      </w:r>
      <w:r>
        <w:rPr>
          <w:rFonts w:eastAsia="方正黑体简体;微软雅黑"/>
          <w:sz w:val="32"/>
          <w:szCs w:val="32"/>
        </w:rPr>
        <w:t xml:space="preserve">  </w:t>
      </w:r>
      <w:r>
        <w:rPr>
          <w:rFonts w:hint="eastAsia" w:eastAsia="仿宋_GB2312;仿宋"/>
          <w:sz w:val="32"/>
          <w:szCs w:val="32"/>
        </w:rPr>
        <w:t>编制保护规划，</w:t>
      </w:r>
      <w:r>
        <w:rPr>
          <w:rFonts w:eastAsia="仿宋_GB2312;仿宋"/>
          <w:sz w:val="32"/>
          <w:szCs w:val="32"/>
        </w:rPr>
        <w:t>应当突出保护大同古城的平面形态，中轴对称、十字街、棋盘式、里坊制街市格局，辽金以来多元建筑风貌，晋北传统街区和民居建筑特色，保持古城空间关系和重要制高点之间形成的通视走廊。</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r>
        <w:rPr>
          <w:rFonts w:eastAsia="黑体"/>
          <w:bCs/>
          <w:sz w:val="32"/>
          <w:szCs w:val="32"/>
        </w:rPr>
        <w:t>第十</w:t>
      </w:r>
      <w:r>
        <w:rPr>
          <w:rFonts w:hint="eastAsia" w:eastAsia="黑体"/>
          <w:bCs/>
          <w:sz w:val="32"/>
          <w:szCs w:val="32"/>
        </w:rPr>
        <w:t>三</w:t>
      </w:r>
      <w:r>
        <w:rPr>
          <w:rFonts w:eastAsia="黑体"/>
          <w:bCs/>
          <w:sz w:val="32"/>
          <w:szCs w:val="32"/>
        </w:rPr>
        <w:t>条</w:t>
      </w:r>
      <w:r>
        <w:rPr>
          <w:rFonts w:eastAsia="方正黑体简体;微软雅黑"/>
          <w:sz w:val="32"/>
          <w:szCs w:val="32"/>
        </w:rPr>
        <w:t xml:space="preserve">  </w:t>
      </w:r>
      <w:r>
        <w:rPr>
          <w:rFonts w:eastAsia="仿宋_GB2312;仿宋"/>
          <w:sz w:val="32"/>
          <w:szCs w:val="32"/>
        </w:rPr>
        <w:t>历史城区</w:t>
      </w:r>
      <w:r>
        <w:rPr>
          <w:rFonts w:hint="eastAsia" w:eastAsia="仿宋_GB2312;仿宋"/>
          <w:sz w:val="32"/>
          <w:szCs w:val="32"/>
        </w:rPr>
        <w:t>应当根据实际情况，划定</w:t>
      </w:r>
      <w:r>
        <w:rPr>
          <w:rFonts w:eastAsia="仿宋_GB2312;仿宋"/>
          <w:sz w:val="32"/>
          <w:szCs w:val="32"/>
        </w:rPr>
        <w:t>核心保护范围</w:t>
      </w:r>
      <w:r>
        <w:rPr>
          <w:rFonts w:hint="eastAsia" w:eastAsia="仿宋_GB2312;仿宋"/>
          <w:sz w:val="32"/>
          <w:szCs w:val="32"/>
        </w:rPr>
        <w:t>、</w:t>
      </w:r>
      <w:r>
        <w:rPr>
          <w:rFonts w:eastAsia="仿宋_GB2312;仿宋"/>
          <w:sz w:val="32"/>
          <w:szCs w:val="32"/>
        </w:rPr>
        <w:t>建设控制地带</w:t>
      </w:r>
      <w:r>
        <w:rPr>
          <w:rFonts w:hint="eastAsia" w:eastAsia="仿宋_GB2312;仿宋"/>
          <w:sz w:val="32"/>
          <w:szCs w:val="32"/>
        </w:rPr>
        <w:t>和</w:t>
      </w:r>
      <w:r>
        <w:rPr>
          <w:rFonts w:eastAsia="仿宋_GB2312;仿宋"/>
          <w:sz w:val="32"/>
          <w:szCs w:val="32"/>
        </w:rPr>
        <w:t>环境协调区，分类保护、分步实施。</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r>
        <w:rPr>
          <w:rFonts w:eastAsia="黑体"/>
          <w:bCs/>
          <w:sz w:val="32"/>
          <w:szCs w:val="32"/>
        </w:rPr>
        <w:t>第十</w:t>
      </w:r>
      <w:r>
        <w:rPr>
          <w:rFonts w:hint="eastAsia" w:eastAsia="黑体"/>
          <w:bCs/>
          <w:sz w:val="32"/>
          <w:szCs w:val="32"/>
        </w:rPr>
        <w:t>四</w:t>
      </w:r>
      <w:r>
        <w:rPr>
          <w:rFonts w:eastAsia="黑体"/>
          <w:bCs/>
          <w:sz w:val="32"/>
          <w:szCs w:val="32"/>
        </w:rPr>
        <w:t>条</w:t>
      </w:r>
      <w:r>
        <w:rPr>
          <w:rFonts w:eastAsia="方正黑体简体;微软雅黑"/>
          <w:sz w:val="32"/>
          <w:szCs w:val="32"/>
        </w:rPr>
        <w:t xml:space="preserve">  </w:t>
      </w:r>
      <w:r>
        <w:rPr>
          <w:rFonts w:eastAsia="仿宋_GB2312;仿宋"/>
          <w:sz w:val="32"/>
          <w:szCs w:val="32"/>
        </w:rPr>
        <w:t>编制保护规划应当经过科学论证、专家评审、媒体公示等程序，广泛征求意见</w:t>
      </w:r>
      <w:r>
        <w:rPr>
          <w:rFonts w:hint="eastAsia" w:eastAsia="仿宋_GB2312;仿宋"/>
          <w:sz w:val="32"/>
          <w:szCs w:val="32"/>
        </w:rPr>
        <w:t>。</w:t>
      </w:r>
      <w:r>
        <w:rPr>
          <w:rFonts w:eastAsia="仿宋_GB2312;仿宋"/>
          <w:sz w:val="32"/>
          <w:szCs w:val="32"/>
        </w:rPr>
        <w:t>经批准的规划，应当向社会公布。</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r>
        <w:rPr>
          <w:rFonts w:eastAsia="黑体"/>
          <w:bCs/>
          <w:sz w:val="32"/>
          <w:szCs w:val="32"/>
        </w:rPr>
        <w:t>第十</w:t>
      </w:r>
      <w:r>
        <w:rPr>
          <w:rFonts w:hint="eastAsia" w:eastAsia="黑体"/>
          <w:bCs/>
          <w:sz w:val="32"/>
          <w:szCs w:val="32"/>
        </w:rPr>
        <w:t>五</w:t>
      </w:r>
      <w:r>
        <w:rPr>
          <w:rFonts w:eastAsia="黑体"/>
          <w:bCs/>
          <w:sz w:val="32"/>
          <w:szCs w:val="32"/>
        </w:rPr>
        <w:t>条</w:t>
      </w:r>
      <w:r>
        <w:rPr>
          <w:rFonts w:eastAsia="方正黑体简体;微软雅黑"/>
          <w:sz w:val="32"/>
          <w:szCs w:val="32"/>
        </w:rPr>
        <w:t xml:space="preserve">  </w:t>
      </w:r>
      <w:r>
        <w:rPr>
          <w:rFonts w:eastAsia="仿宋_GB2312;仿宋"/>
          <w:sz w:val="32"/>
          <w:szCs w:val="32"/>
        </w:rPr>
        <w:t>市</w:t>
      </w:r>
      <w:r>
        <w:rPr>
          <w:rFonts w:hint="eastAsia" w:eastAsia="仿宋_GB2312;仿宋"/>
          <w:sz w:val="32"/>
          <w:szCs w:val="32"/>
        </w:rPr>
        <w:t>规划和自然资源</w:t>
      </w:r>
      <w:r>
        <w:rPr>
          <w:rFonts w:eastAsia="仿宋_GB2312;仿宋"/>
          <w:sz w:val="32"/>
          <w:szCs w:val="32"/>
        </w:rPr>
        <w:t>主管部门在对大同古城保护范围内的建设项目作出规划许可之前，应当征求有关部门和相关专家的意见；涉及文物保护单位、历史文化街区、历史建筑的，应当根据其保护级别，征得相应文物主管部门同意。</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r>
        <w:rPr>
          <w:rFonts w:eastAsia="黑体"/>
          <w:bCs/>
          <w:sz w:val="32"/>
          <w:szCs w:val="32"/>
        </w:rPr>
        <w:t>第十</w:t>
      </w:r>
      <w:r>
        <w:rPr>
          <w:rFonts w:hint="eastAsia" w:eastAsia="黑体"/>
          <w:bCs/>
          <w:sz w:val="32"/>
          <w:szCs w:val="32"/>
        </w:rPr>
        <w:t>六</w:t>
      </w:r>
      <w:r>
        <w:rPr>
          <w:rFonts w:eastAsia="黑体"/>
          <w:bCs/>
          <w:sz w:val="32"/>
          <w:szCs w:val="32"/>
        </w:rPr>
        <w:t>条</w:t>
      </w:r>
      <w:r>
        <w:rPr>
          <w:rFonts w:eastAsia="方正黑体简体;微软雅黑"/>
          <w:sz w:val="32"/>
          <w:szCs w:val="32"/>
        </w:rPr>
        <w:t xml:space="preserve">  </w:t>
      </w:r>
      <w:r>
        <w:rPr>
          <w:rFonts w:eastAsia="仿宋_GB2312;仿宋"/>
          <w:sz w:val="32"/>
          <w:szCs w:val="32"/>
        </w:rPr>
        <w:t>市人民政府应当组织有关部门制定大同</w:t>
      </w:r>
      <w:bookmarkStart w:id="3" w:name="_Hlk12358957"/>
      <w:bookmarkStart w:id="4" w:name="_Hlk12358748"/>
      <w:r>
        <w:rPr>
          <w:rFonts w:eastAsia="仿宋_GB2312;仿宋"/>
          <w:sz w:val="32"/>
          <w:szCs w:val="32"/>
        </w:rPr>
        <w:t>古城保护修缮技术</w:t>
      </w:r>
      <w:bookmarkEnd w:id="3"/>
      <w:bookmarkEnd w:id="4"/>
      <w:r>
        <w:rPr>
          <w:rFonts w:hint="eastAsia" w:eastAsia="仿宋_GB2312;仿宋"/>
          <w:sz w:val="32"/>
          <w:szCs w:val="32"/>
        </w:rPr>
        <w:t>规定</w:t>
      </w:r>
      <w:r>
        <w:rPr>
          <w:rFonts w:eastAsia="仿宋_GB2312;仿宋"/>
          <w:sz w:val="32"/>
          <w:szCs w:val="32"/>
        </w:rPr>
        <w:t>，对历史城区内建筑物、构筑物的形态、高度、体量、结构、色彩、材质、施工工艺，以及市政公用设施的建设等</w:t>
      </w:r>
      <w:r>
        <w:rPr>
          <w:rFonts w:hint="eastAsia" w:eastAsia="仿宋_GB2312;仿宋"/>
          <w:sz w:val="32"/>
          <w:szCs w:val="32"/>
        </w:rPr>
        <w:t>予以规范</w:t>
      </w:r>
      <w:r>
        <w:rPr>
          <w:rFonts w:eastAsia="仿宋_GB2312;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24"/>
        </w:rPr>
      </w:pPr>
      <w:r>
        <w:rPr>
          <w:rFonts w:eastAsia="黑体"/>
          <w:bCs/>
          <w:sz w:val="32"/>
          <w:szCs w:val="32"/>
        </w:rPr>
        <w:t>第十</w:t>
      </w:r>
      <w:r>
        <w:rPr>
          <w:rFonts w:hint="eastAsia" w:eastAsia="黑体"/>
          <w:bCs/>
          <w:sz w:val="32"/>
          <w:szCs w:val="32"/>
        </w:rPr>
        <w:t>七</w:t>
      </w:r>
      <w:r>
        <w:rPr>
          <w:rFonts w:eastAsia="黑体"/>
          <w:bCs/>
          <w:sz w:val="32"/>
          <w:szCs w:val="32"/>
        </w:rPr>
        <w:t>条</w:t>
      </w:r>
      <w:r>
        <w:rPr>
          <w:rFonts w:eastAsia="方正黑体简体;微软雅黑"/>
          <w:sz w:val="32"/>
          <w:szCs w:val="32"/>
        </w:rPr>
        <w:t xml:space="preserve">  </w:t>
      </w:r>
      <w:r>
        <w:rPr>
          <w:rFonts w:eastAsia="仿宋_GB2312;仿宋"/>
          <w:sz w:val="32"/>
          <w:szCs w:val="32"/>
        </w:rPr>
        <w:t>市文物主管部门应当会同</w:t>
      </w:r>
      <w:r>
        <w:rPr>
          <w:rFonts w:hint="eastAsia" w:eastAsia="仿宋_GB2312;仿宋"/>
          <w:sz w:val="32"/>
          <w:szCs w:val="32"/>
        </w:rPr>
        <w:t>规划和自然资源</w:t>
      </w:r>
      <w:r>
        <w:rPr>
          <w:rFonts w:eastAsia="仿宋_GB2312;仿宋"/>
          <w:sz w:val="32"/>
          <w:szCs w:val="32"/>
        </w:rPr>
        <w:t>、文化和旅游等部门制定《大同古城历史文化展示体系规划》。</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黑体"/>
          <w:b/>
          <w:sz w:val="32"/>
          <w:szCs w:val="32"/>
        </w:rPr>
      </w:pPr>
      <w:r>
        <w:rPr>
          <w:rFonts w:eastAsia="黑体"/>
          <w:b/>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eastAsia="黑体"/>
          <w:bCs/>
          <w:sz w:val="32"/>
          <w:szCs w:val="32"/>
        </w:rPr>
      </w:pPr>
      <w:r>
        <w:rPr>
          <w:rFonts w:eastAsia="黑体"/>
          <w:bCs/>
          <w:sz w:val="32"/>
          <w:szCs w:val="32"/>
        </w:rPr>
        <w:t>第三章  保</w:t>
      </w:r>
      <w:r>
        <w:rPr>
          <w:rFonts w:hint="eastAsia" w:eastAsia="黑体"/>
          <w:bCs/>
          <w:sz w:val="32"/>
          <w:szCs w:val="32"/>
        </w:rPr>
        <w:t xml:space="preserve">  </w:t>
      </w:r>
      <w:r>
        <w:rPr>
          <w:rFonts w:eastAsia="黑体"/>
          <w:bCs/>
          <w:sz w:val="32"/>
          <w:szCs w:val="32"/>
        </w:rPr>
        <w:t>护</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黑体"/>
          <w:b/>
          <w:sz w:val="32"/>
          <w:szCs w:val="32"/>
        </w:rPr>
      </w:pPr>
      <w:r>
        <w:rPr>
          <w:rFonts w:eastAsia="黑体"/>
          <w:b/>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黑体"/>
          <w:bCs/>
          <w:sz w:val="32"/>
          <w:szCs w:val="32"/>
        </w:rPr>
        <w:t>第十</w:t>
      </w:r>
      <w:r>
        <w:rPr>
          <w:rFonts w:hint="eastAsia" w:eastAsia="黑体"/>
          <w:bCs/>
          <w:sz w:val="32"/>
          <w:szCs w:val="32"/>
        </w:rPr>
        <w:t>八</w:t>
      </w:r>
      <w:r>
        <w:rPr>
          <w:rFonts w:eastAsia="黑体"/>
          <w:bCs/>
          <w:sz w:val="32"/>
          <w:szCs w:val="32"/>
        </w:rPr>
        <w:t xml:space="preserve">条  </w:t>
      </w:r>
      <w:r>
        <w:rPr>
          <w:rFonts w:eastAsia="仿宋_GB2312;仿宋"/>
          <w:bCs/>
          <w:sz w:val="32"/>
          <w:szCs w:val="32"/>
        </w:rPr>
        <w:t>大同古城保护对象包括：</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仿宋_GB2312;仿宋"/>
          <w:bCs/>
          <w:sz w:val="32"/>
          <w:szCs w:val="32"/>
        </w:rPr>
        <w:t>（一）古城传统格局、历史风貌和空间尺度以及与其相互依存的自然景观和生态环境；</w:t>
      </w:r>
      <w:r>
        <w:rPr>
          <w:rFonts w:eastAsia="仿宋_GB2312;仿宋"/>
          <w:bCs/>
          <w:sz w:val="32"/>
          <w:szCs w:val="32"/>
        </w:rPr>
        <w:br/>
      </w:r>
      <w:r>
        <w:rPr>
          <w:rFonts w:eastAsia="仿宋_GB2312;仿宋"/>
          <w:bCs/>
          <w:sz w:val="32"/>
          <w:szCs w:val="32"/>
        </w:rPr>
        <w:t>　　（二）华严寺、古城墙等不可移动文物和历史建筑；</w:t>
      </w:r>
      <w:r>
        <w:rPr>
          <w:rFonts w:eastAsia="仿宋_GB2312;仿宋"/>
          <w:bCs/>
          <w:sz w:val="32"/>
          <w:szCs w:val="32"/>
        </w:rPr>
        <w:br/>
      </w:r>
      <w:r>
        <w:rPr>
          <w:rFonts w:eastAsia="仿宋_GB2312;仿宋"/>
          <w:bCs/>
          <w:sz w:val="32"/>
          <w:szCs w:val="32"/>
        </w:rPr>
        <w:t>　　（三）历史文化街区和历史风貌区；</w:t>
      </w:r>
      <w:bookmarkStart w:id="5" w:name="_GoBack"/>
      <w:bookmarkEnd w:id="5"/>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仿宋_GB2312;仿宋"/>
          <w:bCs/>
          <w:sz w:val="32"/>
          <w:szCs w:val="32"/>
        </w:rPr>
        <w:t>（四）历代城池遗址、传统民居、古井、古牌坊、古石刻和古树名木；</w:t>
      </w:r>
      <w:r>
        <w:rPr>
          <w:rFonts w:eastAsia="仿宋_GB2312;仿宋"/>
          <w:bCs/>
          <w:sz w:val="32"/>
          <w:szCs w:val="32"/>
        </w:rPr>
        <w:br/>
      </w:r>
      <w:r>
        <w:rPr>
          <w:rFonts w:eastAsia="仿宋_GB2312;仿宋"/>
          <w:bCs/>
          <w:sz w:val="32"/>
          <w:szCs w:val="32"/>
        </w:rPr>
        <w:t>　　（五）与重大历史事件、重要历史人物有关的重要史迹、实物、代表性建筑；</w:t>
      </w:r>
      <w:r>
        <w:rPr>
          <w:rFonts w:eastAsia="仿宋_GB2312;仿宋"/>
          <w:bCs/>
          <w:sz w:val="32"/>
          <w:szCs w:val="32"/>
        </w:rPr>
        <w:br/>
      </w:r>
      <w:r>
        <w:rPr>
          <w:rFonts w:eastAsia="仿宋_GB2312;仿宋"/>
          <w:bCs/>
          <w:sz w:val="32"/>
          <w:szCs w:val="32"/>
        </w:rPr>
        <w:t>　　（六）</w:t>
      </w:r>
      <w:r>
        <w:rPr>
          <w:rFonts w:eastAsia="仿宋_GB2312;仿宋"/>
          <w:sz w:val="32"/>
          <w:szCs w:val="32"/>
        </w:rPr>
        <w:t>传统文化和民俗风情</w:t>
      </w:r>
      <w:r>
        <w:rPr>
          <w:rFonts w:eastAsia="仿宋_GB2312;仿宋"/>
          <w:bCs/>
          <w:sz w:val="32"/>
          <w:szCs w:val="32"/>
        </w:rPr>
        <w:t>等非物质文化遗产；</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仿宋_GB2312;仿宋"/>
          <w:bCs/>
          <w:sz w:val="32"/>
          <w:szCs w:val="32"/>
        </w:rPr>
        <w:t>（七）其他需要保护的对象。</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仿宋_GB2312;仿宋"/>
          <w:bCs/>
          <w:sz w:val="32"/>
          <w:szCs w:val="32"/>
        </w:rPr>
        <w:t>市人民政府应当按照保护对象分类建立大同古城保护名录，向社会公布，并对保护对象设置相应的保护标志牌。</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黑体"/>
          <w:bCs/>
          <w:sz w:val="32"/>
          <w:szCs w:val="32"/>
        </w:rPr>
        <w:t>第十</w:t>
      </w:r>
      <w:r>
        <w:rPr>
          <w:rFonts w:hint="eastAsia" w:eastAsia="黑体"/>
          <w:bCs/>
          <w:sz w:val="32"/>
          <w:szCs w:val="32"/>
        </w:rPr>
        <w:t>九</w:t>
      </w:r>
      <w:r>
        <w:rPr>
          <w:rFonts w:eastAsia="黑体"/>
          <w:bCs/>
          <w:sz w:val="32"/>
          <w:szCs w:val="32"/>
        </w:rPr>
        <w:t>条</w:t>
      </w:r>
      <w:bookmarkStart w:id="6" w:name="_Hlk25057325"/>
      <w:r>
        <w:rPr>
          <w:rFonts w:eastAsia="黑体"/>
          <w:bCs/>
          <w:sz w:val="32"/>
          <w:szCs w:val="32"/>
        </w:rPr>
        <w:t xml:space="preserve">  </w:t>
      </w:r>
      <w:r>
        <w:rPr>
          <w:rFonts w:eastAsia="仿宋_GB2312;仿宋"/>
          <w:bCs/>
          <w:sz w:val="32"/>
          <w:szCs w:val="32"/>
        </w:rPr>
        <w:t>大同古城保护范围内</w:t>
      </w:r>
      <w:bookmarkEnd w:id="6"/>
      <w:r>
        <w:rPr>
          <w:rFonts w:eastAsia="仿宋_GB2312;仿宋"/>
          <w:sz w:val="32"/>
          <w:szCs w:val="32"/>
        </w:rPr>
        <w:t>禁止进行下列活动：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仿宋_GB2312;仿宋"/>
          <w:bCs/>
          <w:sz w:val="32"/>
          <w:szCs w:val="32"/>
        </w:rPr>
        <w:t>（一）挖掘、爆破等破坏古城传统格局和历史风貌；</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hint="eastAsia"/>
          <w:bCs/>
          <w:spacing w:val="-2"/>
          <w:sz w:val="32"/>
          <w:szCs w:val="32"/>
        </w:rPr>
      </w:pPr>
      <w:r>
        <w:rPr>
          <w:rFonts w:eastAsia="仿宋_GB2312;仿宋"/>
          <w:bCs/>
          <w:sz w:val="32"/>
          <w:szCs w:val="32"/>
        </w:rPr>
        <w:t>（二）</w:t>
      </w:r>
      <w:bookmarkStart w:id="7" w:name="_Hlk12373161"/>
      <w:r>
        <w:rPr>
          <w:rFonts w:eastAsia="仿宋_GB2312;仿宋"/>
          <w:bCs/>
          <w:spacing w:val="-2"/>
          <w:sz w:val="32"/>
          <w:szCs w:val="32"/>
        </w:rPr>
        <w:t>占用保护规划确定保留的园林绿地、</w:t>
      </w:r>
      <w:r>
        <w:rPr>
          <w:rFonts w:hint="eastAsia" w:eastAsia="仿宋_GB2312;仿宋"/>
          <w:bCs/>
          <w:spacing w:val="-2"/>
          <w:sz w:val="32"/>
          <w:szCs w:val="32"/>
        </w:rPr>
        <w:t>河道</w:t>
      </w:r>
      <w:r>
        <w:rPr>
          <w:rFonts w:eastAsia="仿宋_GB2312;仿宋"/>
          <w:bCs/>
          <w:spacing w:val="-2"/>
          <w:sz w:val="32"/>
          <w:szCs w:val="32"/>
        </w:rPr>
        <w:t>水系、道路等</w:t>
      </w:r>
      <w:r>
        <w:rPr>
          <w:rFonts w:hint="eastAsia" w:eastAsia="仿宋_GB2312;仿宋"/>
          <w:bCs/>
          <w:spacing w:val="-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bookmarkEnd w:id="7"/>
      <w:r>
        <w:rPr>
          <w:rFonts w:eastAsia="仿宋_GB2312;仿宋"/>
          <w:bCs/>
          <w:sz w:val="32"/>
          <w:szCs w:val="32"/>
        </w:rPr>
        <w:t>（三）修建生产、储存爆炸性、易燃性、放射性、毒害性、腐蚀性物品的工厂、仓库等；</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hint="eastAsia"/>
          <w:bCs/>
          <w:sz w:val="32"/>
          <w:szCs w:val="32"/>
        </w:rPr>
      </w:pPr>
      <w:r>
        <w:rPr>
          <w:rFonts w:eastAsia="仿宋_GB2312;仿宋"/>
          <w:bCs/>
          <w:sz w:val="32"/>
          <w:szCs w:val="32"/>
        </w:rPr>
        <w:t>（四）</w:t>
      </w:r>
      <w:r>
        <w:rPr>
          <w:rFonts w:eastAsia="仿宋_GB2312;仿宋"/>
          <w:sz w:val="32"/>
          <w:szCs w:val="32"/>
        </w:rPr>
        <w:t>擅自设置、移动、涂改或者损毁历史文化街区标志牌</w:t>
      </w:r>
      <w:r>
        <w:rPr>
          <w:rFonts w:hint="eastAsia" w:eastAsia="仿宋_GB2312;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hint="eastAsia"/>
          <w:bCs/>
          <w:sz w:val="32"/>
          <w:szCs w:val="32"/>
        </w:rPr>
      </w:pPr>
      <w:r>
        <w:rPr>
          <w:rFonts w:eastAsia="仿宋_GB2312;仿宋"/>
          <w:bCs/>
          <w:sz w:val="32"/>
          <w:szCs w:val="32"/>
        </w:rPr>
        <w:t>（五）在文物、历史建筑、古树名木上涂污、刻划、乱搭乱建</w:t>
      </w:r>
      <w:r>
        <w:rPr>
          <w:rFonts w:hint="eastAsia" w:eastAsia="仿宋_GB2312;仿宋"/>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仿宋_GB2312;仿宋"/>
          <w:bCs/>
          <w:sz w:val="32"/>
          <w:szCs w:val="32"/>
        </w:rPr>
        <w:t>（六）损坏或者擅自迁移、拆除不可移动文物、历史建筑；</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仿宋_GB2312;仿宋"/>
          <w:bCs/>
          <w:sz w:val="32"/>
          <w:szCs w:val="32"/>
        </w:rPr>
        <w:t>（七）擅自占用、拆除或者破坏历代城池遗址、古井、古牌坊、古石刻；</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仿宋_GB2312;仿宋"/>
          <w:bCs/>
          <w:sz w:val="32"/>
          <w:szCs w:val="32"/>
        </w:rPr>
        <w:t>（八）擅自砍伐、迁移古树名木；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仿宋_GB2312;仿宋"/>
          <w:bCs/>
          <w:sz w:val="32"/>
          <w:szCs w:val="32"/>
        </w:rPr>
        <w:t>（九）擅自拓宽、裁弯取直街巷、道路；</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仿宋_GB2312;仿宋"/>
          <w:bCs/>
          <w:sz w:val="32"/>
          <w:szCs w:val="32"/>
        </w:rPr>
        <w:t>（十）擅自挖掘地下空间、增高建筑物；</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仿宋_GB2312;仿宋"/>
          <w:bCs/>
          <w:sz w:val="32"/>
          <w:szCs w:val="32"/>
        </w:rPr>
        <w:t>（十一）擅自改变传统院落格局、建筑外立面和屋顶造型、门楼形态；</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hint="eastAsia"/>
          <w:bCs/>
          <w:sz w:val="32"/>
          <w:szCs w:val="32"/>
        </w:rPr>
      </w:pPr>
      <w:r>
        <w:rPr>
          <w:rFonts w:hint="eastAsia" w:eastAsia="仿宋_GB2312;仿宋"/>
          <w:bCs/>
          <w:sz w:val="32"/>
          <w:szCs w:val="32"/>
        </w:rPr>
        <w:t>（十二）</w:t>
      </w:r>
      <w:r>
        <w:rPr>
          <w:rFonts w:eastAsia="仿宋_GB2312;仿宋"/>
          <w:bCs/>
          <w:sz w:val="32"/>
          <w:szCs w:val="32"/>
        </w:rPr>
        <w:t>燃烧旺火，燃放烟花爆竹，放飞热气球、孔明灯；</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仿宋_GB2312;仿宋"/>
          <w:bCs/>
          <w:sz w:val="32"/>
          <w:szCs w:val="32"/>
        </w:rPr>
        <w:t>（十</w:t>
      </w:r>
      <w:r>
        <w:rPr>
          <w:rFonts w:hint="eastAsia" w:eastAsia="仿宋_GB2312;仿宋"/>
          <w:bCs/>
          <w:sz w:val="32"/>
          <w:szCs w:val="32"/>
        </w:rPr>
        <w:t>三</w:t>
      </w:r>
      <w:r>
        <w:rPr>
          <w:rFonts w:eastAsia="仿宋_GB2312;仿宋"/>
          <w:bCs/>
          <w:sz w:val="32"/>
          <w:szCs w:val="32"/>
        </w:rPr>
        <w:t>）其他破坏</w:t>
      </w:r>
      <w:bookmarkStart w:id="8" w:name="_Hlk12272545"/>
      <w:r>
        <w:rPr>
          <w:rFonts w:eastAsia="仿宋_GB2312;仿宋"/>
          <w:bCs/>
          <w:sz w:val="32"/>
          <w:szCs w:val="32"/>
        </w:rPr>
        <w:t>古城传统格局和历史风貌</w:t>
      </w:r>
      <w:bookmarkEnd w:id="8"/>
      <w:r>
        <w:rPr>
          <w:rFonts w:eastAsia="仿宋_GB2312;仿宋"/>
          <w:bCs/>
          <w:sz w:val="32"/>
          <w:szCs w:val="32"/>
        </w:rPr>
        <w:t>的活动。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r>
        <w:rPr>
          <w:rFonts w:eastAsia="黑体"/>
          <w:bCs/>
          <w:sz w:val="32"/>
          <w:szCs w:val="32"/>
        </w:rPr>
        <w:t>第</w:t>
      </w:r>
      <w:r>
        <w:rPr>
          <w:rFonts w:hint="eastAsia" w:eastAsia="黑体"/>
          <w:bCs/>
          <w:sz w:val="32"/>
          <w:szCs w:val="32"/>
        </w:rPr>
        <w:t>二十</w:t>
      </w:r>
      <w:r>
        <w:rPr>
          <w:rFonts w:eastAsia="黑体"/>
          <w:bCs/>
          <w:sz w:val="32"/>
          <w:szCs w:val="32"/>
        </w:rPr>
        <w:t xml:space="preserve">条  </w:t>
      </w:r>
      <w:r>
        <w:rPr>
          <w:rFonts w:eastAsia="仿宋_GB2312;仿宋"/>
          <w:bCs/>
          <w:sz w:val="32"/>
          <w:szCs w:val="32"/>
        </w:rPr>
        <w:t>在古城保护范围从事建设活动，应当符合保护规划的要求，坚持分类管控、循序渐进的原则，尊重古城传统格局、历史风貌和空间尺度，不得损害历史文化遗产的真实性和完整性</w:t>
      </w:r>
      <w:r>
        <w:rPr>
          <w:rFonts w:eastAsia="仿宋_GB2312;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
          <w:sz w:val="32"/>
          <w:szCs w:val="32"/>
        </w:rPr>
      </w:pPr>
      <w:bookmarkStart w:id="9" w:name="_Hlk12358401"/>
      <w:r>
        <w:rPr>
          <w:rFonts w:eastAsia="黑体"/>
          <w:bCs/>
          <w:sz w:val="32"/>
          <w:szCs w:val="32"/>
        </w:rPr>
        <w:t>第二十</w:t>
      </w:r>
      <w:r>
        <w:rPr>
          <w:rFonts w:hint="eastAsia" w:eastAsia="黑体"/>
          <w:bCs/>
          <w:sz w:val="32"/>
          <w:szCs w:val="32"/>
        </w:rPr>
        <w:t>一</w:t>
      </w:r>
      <w:r>
        <w:rPr>
          <w:rFonts w:eastAsia="黑体"/>
          <w:bCs/>
          <w:sz w:val="32"/>
          <w:szCs w:val="32"/>
        </w:rPr>
        <w:t>条</w:t>
      </w:r>
      <w:bookmarkEnd w:id="9"/>
      <w:r>
        <w:rPr>
          <w:rFonts w:eastAsia="黑体"/>
          <w:bCs/>
          <w:sz w:val="32"/>
          <w:szCs w:val="32"/>
        </w:rPr>
        <w:t xml:space="preserve">  </w:t>
      </w:r>
      <w:r>
        <w:rPr>
          <w:rFonts w:eastAsia="仿宋_GB2312;仿宋"/>
          <w:bCs/>
          <w:sz w:val="32"/>
          <w:szCs w:val="32"/>
        </w:rPr>
        <w:t>历史城区内的修缮、修复、复建、更新等建设活动，应当由市人民政府有关部门组织相关专家实</w:t>
      </w:r>
      <w:r>
        <w:rPr>
          <w:rFonts w:eastAsia="仿宋_GB2312;仿宋"/>
          <w:sz w:val="32"/>
          <w:szCs w:val="32"/>
        </w:rPr>
        <w:t>地踏勘论证，科学合理确定建设方案，并办理</w:t>
      </w:r>
      <w:r>
        <w:rPr>
          <w:rFonts w:hint="eastAsia" w:eastAsia="仿宋_GB2312;仿宋"/>
          <w:sz w:val="32"/>
          <w:szCs w:val="32"/>
        </w:rPr>
        <w:t>相关</w:t>
      </w:r>
      <w:r>
        <w:rPr>
          <w:rFonts w:eastAsia="仿宋_GB2312;仿宋"/>
          <w:sz w:val="32"/>
          <w:szCs w:val="32"/>
        </w:rPr>
        <w:t>审批手续。</w:t>
      </w:r>
      <w:bookmarkStart w:id="10" w:name="_Hlk12434484"/>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bookmarkEnd w:id="10"/>
      <w:r>
        <w:rPr>
          <w:rFonts w:eastAsia="黑体"/>
          <w:bCs/>
          <w:sz w:val="32"/>
          <w:szCs w:val="32"/>
        </w:rPr>
        <w:t>第二十</w:t>
      </w:r>
      <w:r>
        <w:rPr>
          <w:rFonts w:hint="eastAsia" w:eastAsia="黑体"/>
          <w:bCs/>
          <w:sz w:val="32"/>
          <w:szCs w:val="32"/>
        </w:rPr>
        <w:t>二</w:t>
      </w:r>
      <w:r>
        <w:rPr>
          <w:rFonts w:eastAsia="黑体"/>
          <w:bCs/>
          <w:sz w:val="32"/>
          <w:szCs w:val="32"/>
        </w:rPr>
        <w:t xml:space="preserve">条  </w:t>
      </w:r>
      <w:r>
        <w:rPr>
          <w:rFonts w:eastAsia="仿宋_GB2312;仿宋"/>
          <w:bCs/>
          <w:sz w:val="32"/>
          <w:szCs w:val="32"/>
        </w:rPr>
        <w:t>历史城区内与传统格局、历史风貌不协调，或者存在安全隐患的建筑物、构筑物及其他设施，应当进行整治改造或者依法拆除。</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黑体"/>
          <w:bCs/>
          <w:sz w:val="32"/>
          <w:szCs w:val="32"/>
        </w:rPr>
        <w:t>第二十</w:t>
      </w:r>
      <w:r>
        <w:rPr>
          <w:rFonts w:hint="eastAsia" w:eastAsia="黑体"/>
          <w:bCs/>
          <w:sz w:val="32"/>
          <w:szCs w:val="32"/>
        </w:rPr>
        <w:t>三</w:t>
      </w:r>
      <w:r>
        <w:rPr>
          <w:rFonts w:eastAsia="黑体"/>
          <w:bCs/>
          <w:sz w:val="32"/>
          <w:szCs w:val="32"/>
        </w:rPr>
        <w:t xml:space="preserve">条  </w:t>
      </w:r>
      <w:r>
        <w:rPr>
          <w:rFonts w:eastAsia="仿宋_GB2312;仿宋"/>
          <w:sz w:val="32"/>
          <w:szCs w:val="32"/>
        </w:rPr>
        <w:t>历史文化街区保护和整治，应当坚持保护街区的整体格局风貌与改善人居环境相协调的原则，按照微更新、渐进式、精细化的模式组织实施。</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黑体"/>
          <w:bCs/>
          <w:sz w:val="32"/>
          <w:szCs w:val="32"/>
        </w:rPr>
        <w:t>第二十</w:t>
      </w:r>
      <w:r>
        <w:rPr>
          <w:rFonts w:hint="eastAsia" w:eastAsia="黑体"/>
          <w:bCs/>
          <w:sz w:val="32"/>
          <w:szCs w:val="32"/>
        </w:rPr>
        <w:t>四</w:t>
      </w:r>
      <w:r>
        <w:rPr>
          <w:rFonts w:eastAsia="黑体"/>
          <w:bCs/>
          <w:sz w:val="32"/>
          <w:szCs w:val="32"/>
        </w:rPr>
        <w:t xml:space="preserve">条  </w:t>
      </w:r>
      <w:r>
        <w:rPr>
          <w:rFonts w:eastAsia="仿宋_GB2312;仿宋"/>
          <w:sz w:val="32"/>
          <w:szCs w:val="32"/>
        </w:rPr>
        <w:t>在历史文化街区核心保护范围内，不得进行新建、扩建活动。但是，新建、扩建必要的基础设施和公共服务设施除外。</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仿宋_GB2312;仿宋"/>
          <w:bCs/>
          <w:sz w:val="32"/>
          <w:szCs w:val="32"/>
        </w:rPr>
        <w:t>历史文化街区建设控制地带和古城风貌协调区内，新建、改建、扩建的建筑物、构筑物应当与核心保护</w:t>
      </w:r>
      <w:r>
        <w:rPr>
          <w:rFonts w:hint="eastAsia" w:eastAsia="仿宋_GB2312;仿宋"/>
          <w:bCs/>
          <w:sz w:val="32"/>
          <w:szCs w:val="32"/>
        </w:rPr>
        <w:t>范围</w:t>
      </w:r>
      <w:r>
        <w:rPr>
          <w:rFonts w:eastAsia="仿宋_GB2312;仿宋"/>
          <w:bCs/>
          <w:sz w:val="32"/>
          <w:szCs w:val="32"/>
        </w:rPr>
        <w:t>的建筑风格相协调，群体布局、高度、体量、形态</w:t>
      </w:r>
      <w:r>
        <w:rPr>
          <w:rFonts w:eastAsia="仿宋_GB2312;仿宋"/>
          <w:sz w:val="32"/>
          <w:szCs w:val="32"/>
        </w:rPr>
        <w:t>、</w:t>
      </w:r>
      <w:r>
        <w:rPr>
          <w:rFonts w:eastAsia="仿宋_GB2312;仿宋"/>
          <w:bCs/>
          <w:sz w:val="32"/>
          <w:szCs w:val="32"/>
        </w:rPr>
        <w:t>色彩风格等不得破坏古城的空间格局和传统风貌。</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仿宋_GB2312;仿宋"/>
          <w:bCs/>
          <w:sz w:val="32"/>
          <w:szCs w:val="32"/>
        </w:rPr>
        <w:t>古城环境协调区内，应当控制建筑高度、体量、色彩。</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bookmarkStart w:id="11" w:name="_Hlk12279883"/>
      <w:r>
        <w:rPr>
          <w:rFonts w:eastAsia="黑体"/>
          <w:sz w:val="32"/>
          <w:szCs w:val="32"/>
        </w:rPr>
        <w:t>第二十</w:t>
      </w:r>
      <w:r>
        <w:rPr>
          <w:rFonts w:hint="eastAsia" w:eastAsia="黑体"/>
          <w:bCs/>
          <w:sz w:val="32"/>
          <w:szCs w:val="32"/>
        </w:rPr>
        <w:t>五</w:t>
      </w:r>
      <w:r>
        <w:rPr>
          <w:rFonts w:eastAsia="黑体"/>
          <w:sz w:val="32"/>
          <w:szCs w:val="32"/>
        </w:rPr>
        <w:t xml:space="preserve">条  </w:t>
      </w:r>
      <w:r>
        <w:rPr>
          <w:rFonts w:eastAsia="仿宋_GB2312;仿宋"/>
          <w:bCs/>
          <w:sz w:val="32"/>
          <w:szCs w:val="32"/>
        </w:rPr>
        <w:t>建设工程选址，应当先进行文物调查和勘探，并尽可能避开不可</w:t>
      </w:r>
      <w:r>
        <w:rPr>
          <w:rFonts w:eastAsia="仿宋_GB2312;仿宋"/>
          <w:sz w:val="32"/>
          <w:szCs w:val="32"/>
        </w:rPr>
        <w:t>移动文物和历史建筑；因特殊情况不能避开的，应当尽可能实施原址保护。</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仿宋_GB2312;仿宋"/>
          <w:bCs/>
          <w:sz w:val="32"/>
          <w:szCs w:val="32"/>
        </w:rPr>
        <w:t>历史建筑的修缮，应当采用传统工艺、传统材料和传统形制，原样维修整饰。</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r>
        <w:rPr>
          <w:rFonts w:eastAsia="仿宋_GB2312;仿宋"/>
          <w:bCs/>
          <w:sz w:val="32"/>
          <w:szCs w:val="32"/>
        </w:rPr>
        <w:t>修缮活动涉及文物的，应当符合文物保护的有关规定。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bookmarkStart w:id="12" w:name="_Hlk12285226"/>
      <w:r>
        <w:rPr>
          <w:rFonts w:eastAsia="黑体"/>
          <w:bCs/>
          <w:sz w:val="32"/>
          <w:szCs w:val="32"/>
        </w:rPr>
        <w:t>第二十</w:t>
      </w:r>
      <w:r>
        <w:rPr>
          <w:rFonts w:hint="eastAsia" w:eastAsia="黑体"/>
          <w:sz w:val="32"/>
          <w:szCs w:val="32"/>
        </w:rPr>
        <w:t>六</w:t>
      </w:r>
      <w:r>
        <w:rPr>
          <w:rFonts w:eastAsia="黑体"/>
          <w:bCs/>
          <w:sz w:val="32"/>
          <w:szCs w:val="32"/>
        </w:rPr>
        <w:t>条</w:t>
      </w:r>
      <w:bookmarkEnd w:id="12"/>
      <w:r>
        <w:rPr>
          <w:rFonts w:eastAsia="黑体"/>
          <w:bCs/>
          <w:sz w:val="32"/>
          <w:szCs w:val="32"/>
        </w:rPr>
        <w:t xml:space="preserve">  </w:t>
      </w:r>
      <w:r>
        <w:rPr>
          <w:rFonts w:eastAsia="仿宋_GB2312;仿宋"/>
          <w:sz w:val="32"/>
          <w:szCs w:val="32"/>
        </w:rPr>
        <w:t>传统民居的所有权人、使用权人应当合法、安全使用传统民居，维护传统民居完好，不得毁损传统民居或者擅自拆卸、转让建筑构件。</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24"/>
        </w:rPr>
      </w:pPr>
      <w:r>
        <w:rPr>
          <w:rFonts w:eastAsia="仿宋_GB2312;仿宋"/>
          <w:sz w:val="32"/>
          <w:szCs w:val="32"/>
        </w:rPr>
        <w:t>传统民居的修缮、修复、复建，应当以改善居民居住条件、方便居民生活为前提，按照原有的院落格局、建筑风貌，划小单元、分期实施，分类整治，精细施工。</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r>
        <w:rPr>
          <w:rFonts w:eastAsia="黑体"/>
          <w:sz w:val="32"/>
          <w:szCs w:val="32"/>
        </w:rPr>
        <w:t>第二十</w:t>
      </w:r>
      <w:r>
        <w:rPr>
          <w:rFonts w:hint="eastAsia" w:eastAsia="黑体"/>
          <w:bCs/>
          <w:sz w:val="32"/>
          <w:szCs w:val="32"/>
        </w:rPr>
        <w:t>七</w:t>
      </w:r>
      <w:r>
        <w:rPr>
          <w:rFonts w:eastAsia="黑体"/>
          <w:sz w:val="32"/>
          <w:szCs w:val="32"/>
        </w:rPr>
        <w:t xml:space="preserve">条  </w:t>
      </w:r>
      <w:r>
        <w:rPr>
          <w:rFonts w:eastAsia="仿宋_GB2312;仿宋"/>
          <w:sz w:val="32"/>
          <w:szCs w:val="32"/>
        </w:rPr>
        <w:t>市人民政府应当加强古城墙、护城河和环城公园的保护管理，制定保护方案，配套各类设施。</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24"/>
        </w:rPr>
      </w:pPr>
      <w:r>
        <w:rPr>
          <w:rFonts w:eastAsia="黑体"/>
          <w:bCs/>
          <w:sz w:val="32"/>
          <w:szCs w:val="32"/>
        </w:rPr>
        <w:t>第二十</w:t>
      </w:r>
      <w:r>
        <w:rPr>
          <w:rFonts w:hint="eastAsia" w:eastAsia="黑体"/>
          <w:sz w:val="32"/>
          <w:szCs w:val="32"/>
        </w:rPr>
        <w:t>八</w:t>
      </w:r>
      <w:r>
        <w:rPr>
          <w:rFonts w:eastAsia="黑体"/>
          <w:bCs/>
          <w:sz w:val="32"/>
          <w:szCs w:val="32"/>
        </w:rPr>
        <w:t xml:space="preserve">条  </w:t>
      </w:r>
      <w:bookmarkEnd w:id="11"/>
      <w:r>
        <w:rPr>
          <w:rFonts w:eastAsia="仿宋_GB2312;仿宋"/>
          <w:bCs/>
          <w:sz w:val="32"/>
          <w:szCs w:val="32"/>
        </w:rPr>
        <w:t>市人民政府应当合理划定历史城区功能分区，控制人口密度，完善基础设</w:t>
      </w:r>
      <w:r>
        <w:rPr>
          <w:rFonts w:eastAsia="仿宋_GB2312;仿宋"/>
          <w:sz w:val="32"/>
          <w:szCs w:val="32"/>
        </w:rPr>
        <w:t>施</w:t>
      </w:r>
      <w:r>
        <w:rPr>
          <w:rFonts w:hint="eastAsia" w:eastAsia="仿宋_GB2312;仿宋"/>
          <w:sz w:val="32"/>
          <w:szCs w:val="32"/>
        </w:rPr>
        <w:t>、公共服务设施和居住环境，</w:t>
      </w:r>
      <w:r>
        <w:rPr>
          <w:rFonts w:eastAsia="仿宋_GB2312;仿宋"/>
          <w:sz w:val="32"/>
          <w:szCs w:val="32"/>
        </w:rPr>
        <w:t>延续古城文明健康的传统生活形态。</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黑体"/>
          <w:sz w:val="32"/>
          <w:szCs w:val="32"/>
        </w:rPr>
        <w:t>第二十</w:t>
      </w:r>
      <w:r>
        <w:rPr>
          <w:rFonts w:hint="eastAsia" w:eastAsia="黑体"/>
          <w:bCs/>
          <w:sz w:val="32"/>
          <w:szCs w:val="32"/>
        </w:rPr>
        <w:t>九</w:t>
      </w:r>
      <w:r>
        <w:rPr>
          <w:rFonts w:eastAsia="黑体"/>
          <w:sz w:val="32"/>
          <w:szCs w:val="32"/>
        </w:rPr>
        <w:t xml:space="preserve">条  </w:t>
      </w:r>
      <w:r>
        <w:rPr>
          <w:rFonts w:eastAsia="仿宋_GB2312;仿宋"/>
          <w:bCs/>
          <w:sz w:val="32"/>
          <w:szCs w:val="32"/>
        </w:rPr>
        <w:t>历史城区内供水排水、供电、供气、供热、通信、广播电视</w:t>
      </w:r>
      <w:r>
        <w:rPr>
          <w:rFonts w:eastAsia="仿宋_GB2312;仿宋"/>
          <w:sz w:val="32"/>
          <w:szCs w:val="32"/>
        </w:rPr>
        <w:t>等管网设</w:t>
      </w:r>
      <w:r>
        <w:rPr>
          <w:rFonts w:eastAsia="仿宋_GB2312;仿宋"/>
          <w:bCs/>
          <w:sz w:val="32"/>
          <w:szCs w:val="32"/>
        </w:rPr>
        <w:t>施，应当与道路建设统一规划、同步施工、入地埋设，其露出地面、室外部分的外形和色彩应当与古城风貌相协调。</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bookmarkStart w:id="13" w:name="_Hlk12339419"/>
      <w:r>
        <w:rPr>
          <w:rFonts w:eastAsia="黑体"/>
          <w:bCs/>
          <w:sz w:val="32"/>
          <w:szCs w:val="32"/>
        </w:rPr>
        <w:t>第</w:t>
      </w:r>
      <w:r>
        <w:rPr>
          <w:rFonts w:hint="eastAsia" w:eastAsia="黑体"/>
          <w:bCs/>
          <w:sz w:val="32"/>
          <w:szCs w:val="32"/>
        </w:rPr>
        <w:t>三十</w:t>
      </w:r>
      <w:r>
        <w:rPr>
          <w:rFonts w:eastAsia="黑体"/>
          <w:bCs/>
          <w:sz w:val="32"/>
          <w:szCs w:val="32"/>
        </w:rPr>
        <w:t>条</w:t>
      </w:r>
      <w:bookmarkEnd w:id="13"/>
      <w:r>
        <w:rPr>
          <w:rFonts w:eastAsia="黑体"/>
          <w:bCs/>
          <w:sz w:val="32"/>
          <w:szCs w:val="32"/>
        </w:rPr>
        <w:t xml:space="preserve">  </w:t>
      </w:r>
      <w:r>
        <w:rPr>
          <w:rFonts w:eastAsia="仿宋_GB2312;仿宋"/>
          <w:bCs/>
          <w:sz w:val="32"/>
          <w:szCs w:val="32"/>
        </w:rPr>
        <w:t>历史城区内广场、人行道、传统街巷的地面铺装应当采用体现传统风貌的建筑形式及建筑材料。</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24"/>
        </w:rPr>
      </w:pPr>
      <w:r>
        <w:rPr>
          <w:rFonts w:eastAsia="仿宋_GB2312;仿宋"/>
          <w:bCs/>
          <w:sz w:val="32"/>
          <w:szCs w:val="32"/>
        </w:rPr>
        <w:t>历史城区内建设楼台亭阁、公共厕所、垃圾投放点等各类</w:t>
      </w:r>
      <w:r>
        <w:rPr>
          <w:rFonts w:eastAsia="仿宋_GB2312;仿宋"/>
          <w:sz w:val="32"/>
          <w:szCs w:val="32"/>
        </w:rPr>
        <w:t>公共设</w:t>
      </w:r>
      <w:r>
        <w:rPr>
          <w:rFonts w:eastAsia="仿宋_GB2312;仿宋"/>
          <w:bCs/>
          <w:sz w:val="32"/>
          <w:szCs w:val="32"/>
        </w:rPr>
        <w:t>施，设置户外广告、门店牌匾、显示牌、灯箱等设施，应当与古城风貌相协调。</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黑体"/>
          <w:bCs/>
          <w:sz w:val="32"/>
          <w:szCs w:val="32"/>
        </w:rPr>
        <w:t>第三十</w:t>
      </w:r>
      <w:r>
        <w:rPr>
          <w:rFonts w:hint="eastAsia" w:eastAsia="黑体"/>
          <w:bCs/>
          <w:sz w:val="32"/>
          <w:szCs w:val="32"/>
        </w:rPr>
        <w:t>一</w:t>
      </w:r>
      <w:r>
        <w:rPr>
          <w:rFonts w:eastAsia="黑体"/>
          <w:bCs/>
          <w:sz w:val="32"/>
          <w:szCs w:val="32"/>
        </w:rPr>
        <w:t xml:space="preserve">条  </w:t>
      </w:r>
      <w:r>
        <w:rPr>
          <w:rFonts w:eastAsia="仿宋_GB2312;仿宋"/>
          <w:bCs/>
          <w:sz w:val="32"/>
          <w:szCs w:val="32"/>
        </w:rPr>
        <w:t>历史城区实行公共交通优先，可以采取单行路、分时段通行等管制措施，控制机动车通行量；合理配套建设停车设施，满足居民生活和观光旅游需求。</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仿宋_GB2312;仿宋"/>
          <w:bCs/>
          <w:sz w:val="32"/>
          <w:szCs w:val="32"/>
        </w:rPr>
        <w:t>历史城区内公共交通车辆、游览观光车辆，应当使用清洁能源。</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仿宋_GB2312;仿宋"/>
          <w:bCs/>
          <w:sz w:val="32"/>
          <w:szCs w:val="32"/>
        </w:rPr>
        <w:t>历史文化街区和历史风貌区的交通应当以步行为主，倡导慢行交通，合理划定慢行区和慢行道，构建适合非机动车和行人通行的街巷环境。</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仿宋_GB2312;仿宋"/>
          <w:bCs/>
          <w:sz w:val="32"/>
          <w:szCs w:val="32"/>
        </w:rPr>
        <w:t> </w:t>
      </w:r>
      <w:r>
        <w:rPr>
          <w:rFonts w:eastAsia="黑体"/>
          <w:sz w:val="32"/>
          <w:szCs w:val="32"/>
        </w:rPr>
        <w:t>第三十</w:t>
      </w:r>
      <w:r>
        <w:rPr>
          <w:rFonts w:hint="eastAsia" w:eastAsia="黑体"/>
          <w:bCs/>
          <w:sz w:val="32"/>
          <w:szCs w:val="32"/>
        </w:rPr>
        <w:t>二</w:t>
      </w:r>
      <w:r>
        <w:rPr>
          <w:rFonts w:eastAsia="黑体"/>
          <w:sz w:val="32"/>
          <w:szCs w:val="32"/>
        </w:rPr>
        <w:t xml:space="preserve">条  </w:t>
      </w:r>
      <w:r>
        <w:rPr>
          <w:rFonts w:hint="eastAsia" w:eastAsia="仿宋_GB2312;仿宋"/>
          <w:bCs/>
          <w:sz w:val="32"/>
          <w:szCs w:val="32"/>
        </w:rPr>
        <w:t>历史城区内的消防设施、消防通道，</w:t>
      </w:r>
      <w:r>
        <w:rPr>
          <w:rFonts w:eastAsia="仿宋_GB2312;仿宋"/>
          <w:bCs/>
          <w:sz w:val="32"/>
          <w:szCs w:val="32"/>
        </w:rPr>
        <w:t>应当按照</w:t>
      </w:r>
      <w:r>
        <w:rPr>
          <w:rFonts w:hint="eastAsia" w:eastAsia="仿宋_GB2312;仿宋"/>
          <w:bCs/>
          <w:sz w:val="32"/>
          <w:szCs w:val="32"/>
        </w:rPr>
        <w:t>有关的消防技术标准和规范</w:t>
      </w:r>
      <w:r>
        <w:rPr>
          <w:rFonts w:eastAsia="仿宋_GB2312;仿宋"/>
          <w:bCs/>
          <w:sz w:val="32"/>
          <w:szCs w:val="32"/>
        </w:rPr>
        <w:t>设置</w:t>
      </w:r>
      <w:r>
        <w:rPr>
          <w:rFonts w:hint="eastAsia" w:eastAsia="仿宋_GB2312;仿宋"/>
          <w:bCs/>
          <w:sz w:val="32"/>
          <w:szCs w:val="32"/>
        </w:rPr>
        <w:t>，</w:t>
      </w:r>
      <w:r>
        <w:rPr>
          <w:rFonts w:eastAsia="仿宋_GB2312;仿宋"/>
          <w:sz w:val="32"/>
          <w:szCs w:val="32"/>
        </w:rPr>
        <w:t>依法配备合格的消防器材。</w:t>
      </w:r>
      <w:r>
        <w:rPr>
          <w:rFonts w:eastAsia="仿宋_GB2312;仿宋"/>
          <w:bCs/>
          <w:sz w:val="32"/>
          <w:szCs w:val="32"/>
        </w:rPr>
        <w:t>确因保护需要，无法按照相关标准和规范设置的，由市应急管理部门会同有关部门制定相应的消防保障方案。</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黑体"/>
          <w:bCs/>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eastAsia="黑体"/>
          <w:bCs/>
          <w:sz w:val="32"/>
          <w:szCs w:val="32"/>
        </w:rPr>
      </w:pPr>
      <w:r>
        <w:rPr>
          <w:rFonts w:eastAsia="黑体"/>
          <w:bCs/>
          <w:sz w:val="32"/>
          <w:szCs w:val="32"/>
        </w:rPr>
        <w:t>第</w:t>
      </w:r>
      <w:r>
        <w:rPr>
          <w:rFonts w:eastAsia="黑体"/>
          <w:sz w:val="32"/>
          <w:szCs w:val="32"/>
        </w:rPr>
        <w:t>四章</w:t>
      </w:r>
      <w:r>
        <w:rPr>
          <w:rFonts w:hint="eastAsia" w:eastAsia="黑体"/>
          <w:sz w:val="32"/>
          <w:szCs w:val="32"/>
        </w:rPr>
        <w:t xml:space="preserve">  </w:t>
      </w:r>
      <w:r>
        <w:rPr>
          <w:rFonts w:eastAsia="黑体"/>
          <w:sz w:val="32"/>
          <w:szCs w:val="32"/>
        </w:rPr>
        <w:t>利</w:t>
      </w:r>
      <w:r>
        <w:rPr>
          <w:rFonts w:hint="eastAsia" w:eastAsia="黑体"/>
          <w:sz w:val="32"/>
          <w:szCs w:val="32"/>
        </w:rPr>
        <w:t xml:space="preserve">  </w:t>
      </w:r>
      <w:r>
        <w:rPr>
          <w:rFonts w:eastAsia="黑体"/>
          <w:bCs/>
          <w:sz w:val="32"/>
          <w:szCs w:val="32"/>
        </w:rPr>
        <w:t>用</w:t>
      </w:r>
    </w:p>
    <w:p>
      <w:pPr>
        <w:pStyle w:val="Normal"/>
        <w:keepNext w:val="false"/>
        <w:keepLines w:val="false"/>
        <w:pageBreakBefore w:val="false"/>
        <w:widowControl w:val="false"/>
        <w:kinsoku w:val="true"/>
        <w:overflowPunct w:val="true"/>
        <w:autoSpaceDE w:val="true"/>
        <w:bidi w:val="0"/>
        <w:snapToGrid w:val="true"/>
        <w:spacing w:lineRule="exact" w:line="578"/>
        <w:textAlignment w:val="auto"/>
        <w:rPr>
          <w:rFonts w:eastAsia="仿宋_GB2312;仿宋"/>
          <w:bCs/>
          <w:sz w:val="32"/>
          <w:szCs w:val="32"/>
        </w:rPr>
      </w:pPr>
      <w:r>
        <w:rPr>
          <w:rFonts w:eastAsia="仿宋_GB2312;仿宋"/>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bookmarkStart w:id="14" w:name="_Hlk12339952"/>
      <w:r>
        <w:rPr>
          <w:rFonts w:eastAsia="黑体"/>
          <w:bCs/>
          <w:sz w:val="32"/>
          <w:szCs w:val="32"/>
        </w:rPr>
        <w:t>第三十</w:t>
      </w:r>
      <w:r>
        <w:rPr>
          <w:rFonts w:hint="eastAsia" w:eastAsia="黑体"/>
          <w:sz w:val="32"/>
          <w:szCs w:val="32"/>
        </w:rPr>
        <w:t>三</w:t>
      </w:r>
      <w:r>
        <w:rPr>
          <w:rFonts w:eastAsia="黑体"/>
          <w:bCs/>
          <w:sz w:val="32"/>
          <w:szCs w:val="32"/>
        </w:rPr>
        <w:t xml:space="preserve">条  </w:t>
      </w:r>
      <w:r>
        <w:rPr>
          <w:rFonts w:eastAsia="仿宋_GB2312;仿宋"/>
          <w:bCs/>
          <w:sz w:val="32"/>
          <w:szCs w:val="32"/>
        </w:rPr>
        <w:t>市人民政府应当统筹规划古城资源的合理利用，根据全市产业布局制定历史城区的产业引导、业态调整政策</w:t>
      </w:r>
      <w:r>
        <w:rPr>
          <w:rFonts w:eastAsia="仿宋_GB2312;仿宋"/>
          <w:sz w:val="32"/>
          <w:szCs w:val="32"/>
        </w:rPr>
        <w:t>，引导古城文化、旅游、商贸产业合理布局，差异化发展。</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r>
        <w:rPr>
          <w:rFonts w:eastAsia="黑体"/>
          <w:sz w:val="32"/>
          <w:szCs w:val="32"/>
        </w:rPr>
        <w:t>第三十</w:t>
      </w:r>
      <w:r>
        <w:rPr>
          <w:rFonts w:hint="eastAsia" w:eastAsia="黑体"/>
          <w:bCs/>
          <w:sz w:val="32"/>
          <w:szCs w:val="32"/>
        </w:rPr>
        <w:t>四</w:t>
      </w:r>
      <w:r>
        <w:rPr>
          <w:rFonts w:eastAsia="黑体"/>
          <w:sz w:val="32"/>
          <w:szCs w:val="32"/>
        </w:rPr>
        <w:t>条</w:t>
      </w:r>
      <w:bookmarkEnd w:id="14"/>
      <w:r>
        <w:rPr>
          <w:rFonts w:eastAsia="黑体"/>
          <w:sz w:val="32"/>
          <w:szCs w:val="32"/>
        </w:rPr>
        <w:t xml:space="preserve">  </w:t>
      </w:r>
      <w:r>
        <w:rPr>
          <w:rFonts w:eastAsia="仿宋_GB2312;仿宋"/>
          <w:sz w:val="32"/>
          <w:szCs w:val="32"/>
        </w:rPr>
        <w:t>市</w:t>
      </w:r>
      <w:r>
        <w:rPr>
          <w:rFonts w:hint="eastAsia" w:eastAsia="仿宋_GB2312;仿宋"/>
          <w:sz w:val="32"/>
          <w:szCs w:val="32"/>
        </w:rPr>
        <w:t>人民政府</w:t>
      </w:r>
      <w:r>
        <w:rPr>
          <w:rFonts w:eastAsia="仿宋_GB2312;仿宋"/>
          <w:sz w:val="32"/>
          <w:szCs w:val="32"/>
        </w:rPr>
        <w:t>、平城区人民政府应当</w:t>
      </w:r>
      <w:r>
        <w:rPr>
          <w:rFonts w:hint="eastAsia" w:eastAsia="仿宋_GB2312;仿宋"/>
          <w:sz w:val="32"/>
          <w:szCs w:val="32"/>
        </w:rPr>
        <w:t>鼓励</w:t>
      </w:r>
      <w:r>
        <w:rPr>
          <w:rFonts w:eastAsia="仿宋_GB2312;仿宋"/>
          <w:sz w:val="32"/>
          <w:szCs w:val="32"/>
        </w:rPr>
        <w:t xml:space="preserve">原住民留居古城，参与古城建设，留住乡音乡愁，传承古城文明。  </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r>
        <w:rPr>
          <w:rFonts w:eastAsia="黑体"/>
          <w:sz w:val="32"/>
          <w:szCs w:val="32"/>
        </w:rPr>
        <w:t>第三十</w:t>
      </w:r>
      <w:r>
        <w:rPr>
          <w:rFonts w:hint="eastAsia" w:eastAsia="黑体"/>
          <w:sz w:val="32"/>
          <w:szCs w:val="32"/>
        </w:rPr>
        <w:t>五</w:t>
      </w:r>
      <w:r>
        <w:rPr>
          <w:rFonts w:eastAsia="黑体"/>
          <w:sz w:val="32"/>
          <w:szCs w:val="32"/>
        </w:rPr>
        <w:t xml:space="preserve">条  </w:t>
      </w:r>
      <w:r>
        <w:rPr>
          <w:rFonts w:eastAsia="仿宋_GB2312;仿宋"/>
          <w:bCs/>
          <w:spacing w:val="-2"/>
          <w:sz w:val="32"/>
          <w:szCs w:val="32"/>
        </w:rPr>
        <w:t>历史城区内国家机关、企</w:t>
      </w:r>
      <w:r>
        <w:rPr>
          <w:rFonts w:hint="eastAsia" w:eastAsia="仿宋_GB2312;仿宋"/>
          <w:bCs/>
          <w:spacing w:val="-2"/>
          <w:sz w:val="32"/>
          <w:szCs w:val="32"/>
        </w:rPr>
        <w:t>业</w:t>
      </w:r>
      <w:r>
        <w:rPr>
          <w:rFonts w:eastAsia="仿宋_GB2312;仿宋"/>
          <w:bCs/>
          <w:spacing w:val="-2"/>
          <w:sz w:val="32"/>
          <w:szCs w:val="32"/>
        </w:rPr>
        <w:t>事业单位因迁址、产业调整腾退的土地、房屋，应当优先用于发展文化旅游</w:t>
      </w:r>
      <w:r>
        <w:rPr>
          <w:rFonts w:hint="eastAsia" w:eastAsia="仿宋_GB2312;仿宋"/>
          <w:bCs/>
          <w:spacing w:val="-2"/>
          <w:sz w:val="32"/>
          <w:szCs w:val="32"/>
        </w:rPr>
        <w:t>、教育、医疗</w:t>
      </w:r>
      <w:r>
        <w:rPr>
          <w:rFonts w:eastAsia="仿宋_GB2312;仿宋"/>
          <w:bCs/>
          <w:spacing w:val="-2"/>
          <w:sz w:val="32"/>
          <w:szCs w:val="32"/>
        </w:rPr>
        <w:t>产业和相关基础设施建设，不得用于工业、仓储等用地</w:t>
      </w:r>
      <w:r>
        <w:rPr>
          <w:rFonts w:hint="eastAsia" w:eastAsia="仿宋_GB2312;仿宋"/>
          <w:bCs/>
          <w:spacing w:val="-2"/>
          <w:sz w:val="32"/>
          <w:szCs w:val="32"/>
        </w:rPr>
        <w:t>；</w:t>
      </w:r>
      <w:r>
        <w:rPr>
          <w:rFonts w:eastAsia="仿宋_GB2312;仿宋"/>
          <w:bCs/>
          <w:sz w:val="32"/>
          <w:szCs w:val="32"/>
        </w:rPr>
        <w:t>现有工业、仓储用地，由平城区人民政府根据古城保护利用要求提出调整用途方案，经依法批准后组织实施。</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黑体"/>
          <w:sz w:val="32"/>
          <w:szCs w:val="32"/>
        </w:rPr>
        <w:t>第三十</w:t>
      </w:r>
      <w:r>
        <w:rPr>
          <w:rFonts w:hint="eastAsia" w:eastAsia="黑体"/>
          <w:sz w:val="32"/>
          <w:szCs w:val="32"/>
        </w:rPr>
        <w:t>六</w:t>
      </w:r>
      <w:r>
        <w:rPr>
          <w:rFonts w:eastAsia="黑体"/>
          <w:sz w:val="32"/>
          <w:szCs w:val="32"/>
        </w:rPr>
        <w:t xml:space="preserve">条  </w:t>
      </w:r>
      <w:r>
        <w:rPr>
          <w:rFonts w:eastAsia="仿宋_GB2312;仿宋"/>
          <w:bCs/>
          <w:sz w:val="32"/>
          <w:szCs w:val="32"/>
        </w:rPr>
        <w:t>历史城区内鼓励依法从事下列活动：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仿宋_GB2312;仿宋"/>
          <w:bCs/>
          <w:sz w:val="32"/>
          <w:szCs w:val="32"/>
        </w:rPr>
        <w:t>（一）建立影视制作、文艺创作、书法创作等基地，发展文化创意产业；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仿宋_GB2312;仿宋"/>
          <w:bCs/>
          <w:sz w:val="32"/>
          <w:szCs w:val="32"/>
        </w:rPr>
        <w:t>（二）</w:t>
      </w:r>
      <w:r>
        <w:rPr>
          <w:rFonts w:eastAsia="仿宋_GB2312;仿宋"/>
          <w:sz w:val="32"/>
          <w:szCs w:val="32"/>
        </w:rPr>
        <w:t>组织北路</w:t>
      </w:r>
      <w:r>
        <w:rPr>
          <w:rFonts w:eastAsia="仿宋_GB2312;仿宋"/>
          <w:bCs/>
          <w:sz w:val="32"/>
          <w:szCs w:val="32"/>
        </w:rPr>
        <w:t>梆子、广灵秧歌、大同数来宝等传统演艺，举办古城灯会等文化节庆活动；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仿宋_GB2312;仿宋"/>
          <w:bCs/>
          <w:sz w:val="32"/>
          <w:szCs w:val="32"/>
        </w:rPr>
        <w:t>（三）开展广灵秧歌、晋北鼓吹、广灵剪纸、大同铜器等非物质文化遗产的发掘、整理和研究；</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仿宋_GB2312;仿宋"/>
          <w:bCs/>
          <w:sz w:val="32"/>
          <w:szCs w:val="32"/>
        </w:rPr>
        <w:t>（四）开发古城游、文化游等特色旅游；</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仿宋_GB2312;仿宋"/>
          <w:bCs/>
          <w:sz w:val="32"/>
          <w:szCs w:val="32"/>
        </w:rPr>
        <w:t>（五）设立</w:t>
      </w:r>
      <w:r>
        <w:rPr>
          <w:rFonts w:eastAsia="仿宋_GB2312;仿宋"/>
          <w:sz w:val="32"/>
          <w:szCs w:val="32"/>
        </w:rPr>
        <w:t>各类博</w:t>
      </w:r>
      <w:r>
        <w:rPr>
          <w:rFonts w:eastAsia="仿宋_GB2312;仿宋"/>
          <w:bCs/>
          <w:sz w:val="32"/>
          <w:szCs w:val="32"/>
        </w:rPr>
        <w:t>物馆、陈列馆以及艺术品、民间藏品交易展示场馆；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仿宋_GB2312;仿宋"/>
          <w:bCs/>
          <w:sz w:val="32"/>
          <w:szCs w:val="32"/>
        </w:rPr>
        <w:t>（六）经营特色客栈和民宿、特色小吃和传统餐饮；</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仿宋_GB2312;仿宋"/>
          <w:bCs/>
          <w:sz w:val="32"/>
          <w:szCs w:val="32"/>
        </w:rPr>
        <w:t>（七）制作、销售、展示大同名优特产品、民间工艺品、旅游纪念品；</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32"/>
          <w:szCs w:val="32"/>
        </w:rPr>
      </w:pPr>
      <w:r>
        <w:rPr>
          <w:rFonts w:eastAsia="仿宋_GB2312;仿宋"/>
          <w:bCs/>
          <w:sz w:val="32"/>
          <w:szCs w:val="32"/>
        </w:rPr>
        <w:t>（八）利用古城资源传承历史文化的其他活动。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z w:val="24"/>
        </w:rPr>
      </w:pPr>
      <w:r>
        <w:rPr>
          <w:rFonts w:eastAsia="黑体"/>
          <w:sz w:val="32"/>
          <w:szCs w:val="32"/>
        </w:rPr>
        <w:t>第三十</w:t>
      </w:r>
      <w:r>
        <w:rPr>
          <w:rFonts w:hint="eastAsia" w:eastAsia="黑体"/>
          <w:sz w:val="32"/>
          <w:szCs w:val="32"/>
        </w:rPr>
        <w:t>七</w:t>
      </w:r>
      <w:r>
        <w:rPr>
          <w:rFonts w:eastAsia="黑体"/>
          <w:sz w:val="32"/>
          <w:szCs w:val="32"/>
        </w:rPr>
        <w:t xml:space="preserve">条  </w:t>
      </w:r>
      <w:r>
        <w:rPr>
          <w:rFonts w:eastAsia="仿宋_GB2312;仿宋"/>
          <w:sz w:val="32"/>
          <w:szCs w:val="32"/>
        </w:rPr>
        <w:t>历史文化街区和历史风貌区的</w:t>
      </w:r>
      <w:r>
        <w:rPr>
          <w:rFonts w:eastAsia="仿宋_GB2312;仿宋"/>
          <w:bCs/>
          <w:spacing w:val="-2"/>
          <w:sz w:val="32"/>
          <w:szCs w:val="32"/>
        </w:rPr>
        <w:t>利用，应当由市人民政府根据历史文化街区和历史风貌区特征，在保持居住功能为主的基础上，按照业态特色化、差异化要求提出整体利用方案，经专家评审、社</w:t>
      </w:r>
      <w:r>
        <w:rPr>
          <w:rFonts w:eastAsia="仿宋_GB2312;仿宋"/>
          <w:sz w:val="32"/>
          <w:szCs w:val="32"/>
        </w:rPr>
        <w:t>会公示</w:t>
      </w:r>
      <w:r>
        <w:rPr>
          <w:rFonts w:hint="eastAsia" w:eastAsia="仿宋_GB2312;仿宋"/>
          <w:sz w:val="32"/>
          <w:szCs w:val="32"/>
        </w:rPr>
        <w:t>后</w:t>
      </w:r>
      <w:r>
        <w:rPr>
          <w:rFonts w:eastAsia="仿宋_GB2312;仿宋"/>
          <w:sz w:val="32"/>
          <w:szCs w:val="32"/>
        </w:rPr>
        <w:t>组织实</w:t>
      </w:r>
      <w:r>
        <w:rPr>
          <w:rFonts w:eastAsia="仿宋_GB2312;仿宋"/>
          <w:bCs/>
          <w:spacing w:val="-2"/>
          <w:sz w:val="32"/>
          <w:szCs w:val="32"/>
        </w:rPr>
        <w:t>施。</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pacing w:val="-2"/>
          <w:sz w:val="32"/>
          <w:szCs w:val="32"/>
        </w:rPr>
      </w:pPr>
      <w:r>
        <w:rPr>
          <w:rFonts w:eastAsia="黑体"/>
          <w:sz w:val="32"/>
          <w:szCs w:val="32"/>
        </w:rPr>
        <w:t>第三十</w:t>
      </w:r>
      <w:r>
        <w:rPr>
          <w:rFonts w:hint="eastAsia" w:eastAsia="黑体"/>
          <w:sz w:val="32"/>
          <w:szCs w:val="32"/>
        </w:rPr>
        <w:t>八</w:t>
      </w:r>
      <w:r>
        <w:rPr>
          <w:rFonts w:eastAsia="黑体"/>
          <w:sz w:val="32"/>
          <w:szCs w:val="32"/>
        </w:rPr>
        <w:t xml:space="preserve">条 </w:t>
      </w:r>
      <w:r>
        <w:rPr>
          <w:rFonts w:eastAsia="黑体"/>
          <w:spacing w:val="-2"/>
          <w:sz w:val="32"/>
          <w:szCs w:val="32"/>
        </w:rPr>
        <w:t xml:space="preserve"> </w:t>
      </w:r>
      <w:r>
        <w:rPr>
          <w:rFonts w:eastAsia="仿宋_GB2312;仿宋"/>
          <w:bCs/>
          <w:spacing w:val="-2"/>
          <w:sz w:val="32"/>
          <w:szCs w:val="32"/>
        </w:rPr>
        <w:t>历史建筑的利用，可以在不改变建筑主体结构、风貌以及不危害建筑及其附属设施安全的前提下，结合其自身特点开设博物馆、陈列馆、纪念馆和传统商铺等。</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pacing w:val="-2"/>
          <w:sz w:val="32"/>
          <w:szCs w:val="32"/>
        </w:rPr>
      </w:pPr>
      <w:r>
        <w:rPr>
          <w:rFonts w:eastAsia="黑体"/>
          <w:spacing w:val="-2"/>
          <w:sz w:val="32"/>
          <w:szCs w:val="32"/>
        </w:rPr>
        <w:t>第三十</w:t>
      </w:r>
      <w:r>
        <w:rPr>
          <w:rFonts w:hint="eastAsia" w:eastAsia="黑体"/>
          <w:spacing w:val="-2"/>
          <w:sz w:val="32"/>
          <w:szCs w:val="32"/>
        </w:rPr>
        <w:t>九</w:t>
      </w:r>
      <w:r>
        <w:rPr>
          <w:rFonts w:eastAsia="黑体"/>
          <w:spacing w:val="-2"/>
          <w:sz w:val="32"/>
          <w:szCs w:val="32"/>
        </w:rPr>
        <w:t xml:space="preserve">条  </w:t>
      </w:r>
      <w:r>
        <w:rPr>
          <w:rFonts w:eastAsia="仿宋_GB2312;仿宋"/>
          <w:bCs/>
          <w:spacing w:val="-2"/>
          <w:sz w:val="32"/>
          <w:szCs w:val="32"/>
        </w:rPr>
        <w:t>鼓励利用传统民居依法从事与古城保护相适应的经营活动，展示古城居民传统生活形态和民俗文化。</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Cs/>
          <w:spacing w:val="-2"/>
          <w:sz w:val="32"/>
          <w:szCs w:val="32"/>
        </w:rPr>
      </w:pPr>
      <w:r>
        <w:rPr>
          <w:rFonts w:eastAsia="仿宋_GB2312;仿宋"/>
          <w:bCs/>
          <w:spacing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eastAsia="黑体"/>
          <w:sz w:val="32"/>
          <w:szCs w:val="32"/>
        </w:rPr>
      </w:pPr>
      <w:r>
        <w:rPr>
          <w:rFonts w:hint="eastAsia" w:eastAsia="黑体"/>
          <w:sz w:val="32"/>
          <w:szCs w:val="32"/>
        </w:rPr>
        <w:t xml:space="preserve">第五章  </w:t>
      </w:r>
      <w:r>
        <w:rPr>
          <w:rFonts w:eastAsia="黑体"/>
          <w:sz w:val="32"/>
          <w:szCs w:val="32"/>
        </w:rPr>
        <w:t>法律责任</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黑体"/>
          <w:spacing w:val="-2"/>
          <w:sz w:val="32"/>
          <w:szCs w:val="32"/>
        </w:rPr>
      </w:pPr>
      <w:r>
        <w:rPr>
          <w:rFonts w:eastAsia="黑体"/>
          <w:spacing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pacing w:val="-2"/>
          <w:sz w:val="32"/>
          <w:szCs w:val="32"/>
        </w:rPr>
      </w:pPr>
      <w:r>
        <w:rPr>
          <w:rFonts w:eastAsia="黑体"/>
          <w:spacing w:val="-2"/>
          <w:sz w:val="32"/>
          <w:szCs w:val="32"/>
        </w:rPr>
        <w:t>第</w:t>
      </w:r>
      <w:r>
        <w:rPr>
          <w:rFonts w:hint="eastAsia" w:eastAsia="黑体"/>
          <w:spacing w:val="-2"/>
          <w:sz w:val="32"/>
          <w:szCs w:val="32"/>
        </w:rPr>
        <w:t>四十</w:t>
      </w:r>
      <w:r>
        <w:rPr>
          <w:rFonts w:eastAsia="黑体"/>
          <w:spacing w:val="-2"/>
          <w:sz w:val="32"/>
          <w:szCs w:val="32"/>
        </w:rPr>
        <w:t xml:space="preserve">条  </w:t>
      </w:r>
      <w:r>
        <w:rPr>
          <w:rFonts w:hint="eastAsia" w:eastAsia="仿宋_GB2312;仿宋"/>
          <w:spacing w:val="-2"/>
          <w:sz w:val="32"/>
          <w:szCs w:val="32"/>
        </w:rPr>
        <w:t>违反本条例规定，法律、行政法规以及本省人民代表大会及其常务委员会制定的地方性法规已有法律责任规定的，从其规定。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b/>
          <w:bCs/>
          <w:sz w:val="32"/>
          <w:szCs w:val="32"/>
        </w:rPr>
      </w:pPr>
      <w:r>
        <w:rPr>
          <w:rFonts w:eastAsia="黑体"/>
          <w:sz w:val="32"/>
          <w:szCs w:val="32"/>
        </w:rPr>
        <w:t>第四十</w:t>
      </w:r>
      <w:r>
        <w:rPr>
          <w:rFonts w:hint="eastAsia" w:eastAsia="黑体"/>
          <w:sz w:val="32"/>
          <w:szCs w:val="32"/>
        </w:rPr>
        <w:t>一</w:t>
      </w:r>
      <w:r>
        <w:rPr>
          <w:rFonts w:eastAsia="黑体"/>
          <w:sz w:val="32"/>
          <w:szCs w:val="32"/>
        </w:rPr>
        <w:t xml:space="preserve">条  </w:t>
      </w:r>
      <w:r>
        <w:rPr>
          <w:rFonts w:eastAsia="仿宋_GB2312;仿宋"/>
          <w:sz w:val="32"/>
          <w:szCs w:val="32"/>
        </w:rPr>
        <w:t>违反本条例规定，擅自设置、移动、涂改或者损毁历史文化街区标志牌的，由市</w:t>
      </w:r>
      <w:r>
        <w:rPr>
          <w:rFonts w:hint="eastAsia" w:eastAsia="仿宋_GB2312;仿宋"/>
          <w:sz w:val="32"/>
          <w:szCs w:val="32"/>
        </w:rPr>
        <w:t>规划和自然资源</w:t>
      </w:r>
      <w:r>
        <w:rPr>
          <w:rFonts w:eastAsia="仿宋_GB2312;仿宋"/>
          <w:sz w:val="32"/>
          <w:szCs w:val="32"/>
        </w:rPr>
        <w:t>主管部门责令限期改正；逾期不改正的，对单位处一万元以上五万元以下的罚款，对个人处一千元以上一万元以下的罚款。</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r>
        <w:rPr>
          <w:rFonts w:eastAsia="黑体"/>
          <w:sz w:val="32"/>
          <w:szCs w:val="32"/>
        </w:rPr>
        <w:t>第四十</w:t>
      </w:r>
      <w:r>
        <w:rPr>
          <w:rFonts w:hint="eastAsia" w:eastAsia="黑体"/>
          <w:sz w:val="32"/>
          <w:szCs w:val="32"/>
        </w:rPr>
        <w:t>二</w:t>
      </w:r>
      <w:r>
        <w:rPr>
          <w:rFonts w:eastAsia="黑体"/>
          <w:sz w:val="32"/>
          <w:szCs w:val="32"/>
        </w:rPr>
        <w:t xml:space="preserve">条  </w:t>
      </w:r>
      <w:r>
        <w:rPr>
          <w:rFonts w:eastAsia="仿宋_GB2312;仿宋"/>
          <w:spacing w:val="-2"/>
          <w:sz w:val="32"/>
          <w:szCs w:val="32"/>
        </w:rPr>
        <w:t>违反本条例规定，市</w:t>
      </w:r>
      <w:r>
        <w:rPr>
          <w:rFonts w:hint="eastAsia" w:eastAsia="仿宋_GB2312;仿宋"/>
          <w:spacing w:val="-2"/>
          <w:sz w:val="32"/>
          <w:szCs w:val="32"/>
        </w:rPr>
        <w:t>人民政府</w:t>
      </w:r>
      <w:r>
        <w:rPr>
          <w:rFonts w:eastAsia="仿宋_GB2312;仿宋"/>
          <w:spacing w:val="-2"/>
          <w:sz w:val="32"/>
          <w:szCs w:val="32"/>
        </w:rPr>
        <w:t>、平城区人民政府及其有关部门的工作人员，</w:t>
      </w:r>
      <w:r>
        <w:rPr>
          <w:rFonts w:eastAsia="仿宋_GB2312;仿宋"/>
          <w:sz w:val="32"/>
          <w:szCs w:val="32"/>
        </w:rPr>
        <w:t>在履行保护管理职责中玩忽职守、滥用职权、徇私舞弊的，依法给予处分；构成犯罪的，依法追究刑事责任。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仿宋_GB2312;仿宋"/>
          <w:sz w:val="32"/>
          <w:szCs w:val="32"/>
        </w:rPr>
      </w:pPr>
      <w:r>
        <w:rPr>
          <w:rFonts w:eastAsia="黑体"/>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eastAsia="黑体"/>
          <w:bCs/>
          <w:sz w:val="32"/>
          <w:szCs w:val="32"/>
        </w:rPr>
      </w:pPr>
      <w:r>
        <w:rPr>
          <w:rFonts w:eastAsia="黑体"/>
          <w:bCs/>
          <w:sz w:val="32"/>
          <w:szCs w:val="32"/>
        </w:rPr>
        <w:t>第六章</w:t>
      </w:r>
      <w:r>
        <w:rPr>
          <w:rFonts w:hint="eastAsia" w:eastAsia="黑体"/>
          <w:bCs/>
          <w:sz w:val="32"/>
          <w:szCs w:val="32"/>
        </w:rPr>
        <w:t xml:space="preserve">  </w:t>
      </w:r>
      <w:r>
        <w:rPr>
          <w:rFonts w:eastAsia="黑体"/>
          <w:bCs/>
          <w:sz w:val="32"/>
          <w:szCs w:val="32"/>
        </w:rPr>
        <w:t>附  则</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eastAsia="黑体"/>
          <w:bCs/>
          <w:sz w:val="32"/>
          <w:szCs w:val="32"/>
        </w:rPr>
      </w:pPr>
      <w:r>
        <w:rPr>
          <w:rFonts w:eastAsia="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pPr>
      <w:r>
        <w:rPr>
          <w:rFonts w:eastAsia="黑体"/>
          <w:sz w:val="32"/>
          <w:szCs w:val="32"/>
        </w:rPr>
        <w:t>第四十</w:t>
      </w:r>
      <w:r>
        <w:rPr>
          <w:rFonts w:hint="eastAsia" w:eastAsia="黑体"/>
          <w:sz w:val="32"/>
          <w:szCs w:val="32"/>
        </w:rPr>
        <w:t>三</w:t>
      </w:r>
      <w:r>
        <w:rPr>
          <w:rFonts w:eastAsia="黑体"/>
          <w:sz w:val="32"/>
          <w:szCs w:val="32"/>
        </w:rPr>
        <w:t xml:space="preserve">条  </w:t>
      </w:r>
      <w:r>
        <w:rPr>
          <w:rFonts w:eastAsia="仿宋_GB2312;仿宋"/>
          <w:sz w:val="32"/>
          <w:szCs w:val="32"/>
        </w:rPr>
        <w:t>本条例自</w:t>
      </w:r>
      <w:r>
        <w:rPr>
          <w:rFonts w:eastAsia="仿宋_GB2312;仿宋"/>
          <w:sz w:val="32"/>
          <w:szCs w:val="32"/>
        </w:rPr>
        <w:t>2020</w:t>
      </w:r>
      <w:r>
        <w:rPr>
          <w:rFonts w:eastAsia="仿宋_GB2312;仿宋"/>
          <w:sz w:val="32"/>
          <w:szCs w:val="32"/>
        </w:rPr>
        <w:t>年</w:t>
      </w:r>
      <w:r>
        <w:rPr>
          <w:rFonts w:eastAsia="仿宋_GB2312;仿宋" w:hint="eastAsia"/>
          <w:sz w:val="32"/>
          <w:szCs w:val="32"/>
        </w:rPr>
        <w:t>10</w:t>
      </w:r>
      <w:r>
        <w:rPr>
          <w:rFonts w:eastAsia="仿宋_GB2312;仿宋"/>
          <w:sz w:val="32"/>
          <w:szCs w:val="32"/>
        </w:rPr>
        <w:t>月</w:t>
      </w:r>
      <w:r>
        <w:rPr>
          <w:rFonts w:eastAsia="仿宋_GB2312;仿宋"/>
          <w:sz w:val="32"/>
          <w:szCs w:val="32"/>
        </w:rPr>
        <w:t>1</w:t>
      </w:r>
      <w:r>
        <w:rPr>
          <w:rFonts w:eastAsia="仿宋_GB2312;仿宋"/>
          <w:sz w:val="32"/>
          <w:szCs w:val="32"/>
        </w:rPr>
        <w:t>日起施行。</w:t>
      </w:r>
      <w:r>
        <w:rPr>
          <w:rFonts w:eastAsia="仿宋_GB2312;仿宋"/>
          <w:sz w:val="32"/>
          <w:szCs w:val="32"/>
        </w:rPr>
        <w:t>2000</w:t>
      </w:r>
      <w:r>
        <w:rPr>
          <w:rFonts w:eastAsia="仿宋_GB2312;仿宋"/>
          <w:sz w:val="32"/>
          <w:szCs w:val="32"/>
        </w:rPr>
        <w:t>年</w:t>
      </w:r>
      <w:r>
        <w:rPr>
          <w:rFonts w:eastAsia="仿宋_GB2312;仿宋"/>
          <w:sz w:val="32"/>
          <w:szCs w:val="32"/>
        </w:rPr>
        <w:t>3</w:t>
      </w:r>
      <w:r>
        <w:rPr>
          <w:rFonts w:eastAsia="仿宋_GB2312;仿宋"/>
          <w:sz w:val="32"/>
          <w:szCs w:val="32"/>
        </w:rPr>
        <w:t>月</w:t>
      </w:r>
      <w:r>
        <w:rPr>
          <w:rFonts w:eastAsia="仿宋_GB2312;仿宋"/>
          <w:sz w:val="32"/>
          <w:szCs w:val="32"/>
        </w:rPr>
        <w:t>2</w:t>
      </w:r>
      <w:r>
        <w:rPr>
          <w:rFonts w:eastAsia="仿宋_GB2312;仿宋"/>
          <w:sz w:val="32"/>
          <w:szCs w:val="32"/>
        </w:rPr>
        <w:t>日大同市第十一届人民代表大会常务委员会第十一次会议通过的《大同古城保护管理条例》同时废止。</w:t>
      </w:r>
    </w:p>
    <w:sectPr>
      <w:footerReference w:type="default" r:id="rId2"/>
      <w:type w:val="nextPage"/>
      <w:pgSz w:w="11906" w:h="16838"/>
      <w:pgMar w:left="1588" w:right="1588" w:gutter="0" w:header="0" w:top="2098" w:footer="1531" w:bottom="1587"/>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554990" cy="306070"/>
              <wp:effectExtent l="0" t="0" r="0" b="0"/>
              <wp:wrapNone/>
              <wp:docPr id="1" name="Frame1"/>
              <a:graphic xmlns:a="http://schemas.openxmlformats.org/drawingml/2006/main">
                <a:graphicData uri="http://schemas.microsoft.com/office/word/2010/wordprocessingShape">
                  <wps:wsp>
                    <wps:cNvSpPr txBox="1"/>
                    <wps:spPr>
                      <a:xfrm>
                        <a:off x="0" y="0"/>
                        <a:ext cx="554990" cy="306070"/>
                      </a:xfrm>
                      <a:prstGeom prst="rect"/>
                      <a:solidFill>
                        <a:srgbClr val="FFFFFF">
                          <a:alpha val="0"/>
                        </a:srgbClr>
                      </a:solidFill>
                    </wps:spPr>
                    <wps:txbx>
                      <w:txbxContent>
                        <w:p>
                          <w:pPr>
                            <w:pStyle w:val="Footer"/>
                            <w:spacing w:lineRule="exact" w:line="240"/>
                            <w:ind w:firstLineChars="0" w:firstLine="0" w:startChars="150" w:endChars="150"/>
                            <w:rPr/>
                          </w:pPr>
                          <w:r>
                            <w:rPr>
                              <w:rFonts w:cs="宋体" w:hint="eastAsia" w:ascii="宋体" w:hAnsi="宋体"/>
                              <w:sz w:val="28"/>
                              <w:szCs w:val="28"/>
                            </w:rPr>
                            <w:t>—</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w:t>
                          </w:r>
                        </w:p>
                      </w:txbxContent>
                    </wps:txbx>
                    <wps:bodyPr anchor="t" lIns="635" tIns="635" rIns="635" bIns="635">
                      <a:spAutoFit/>
                    </wps:bodyPr>
                  </wps:wsp>
                </a:graphicData>
              </a:graphic>
            </wp:anchor>
          </w:drawing>
        </mc:Choice>
        <mc:Fallback>
          <w:pict>
            <v:rect fillcolor="#FFFFFF" style="position:absolute;rotation:-0;width:43.7pt;height:24.1pt;mso-wrap-distance-left:9.05pt;mso-wrap-distance-right:0pt;mso-wrap-distance-top:0pt;mso-wrap-distance-bottom:0pt;margin-top:0pt;mso-position-vertical-relative:text;margin-left:392.8pt;mso-position-horizontal:outside;mso-position-horizontal-relative:margin">
              <v:fill opacity="0f"/>
              <v:textbox inset="0.000694444444444445in,0.000694444444444445in,0.000694444444444445in,0.000694444444444445in">
                <w:txbxContent>
                  <w:p>
                    <w:pPr>
                      <w:pStyle w:val="Footer"/>
                      <w:spacing w:lineRule="exact" w:line="240"/>
                      <w:ind w:firstLineChars="0" w:firstLine="0" w:startChars="150" w:endChars="150"/>
                      <w:rPr/>
                    </w:pPr>
                    <w:r>
                      <w:rPr>
                        <w:rFonts w:cs="宋体" w:hint="eastAsia" w:ascii="宋体" w:hAnsi="宋体"/>
                        <w:sz w:val="28"/>
                        <w:szCs w:val="28"/>
                      </w:rPr>
                      <w:t>—</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w:t>
                    </w:r>
                  </w:p>
                </w:txbxContent>
              </v:textbox>
              <w10:wrap type="non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日期"/>
    <w:basedOn w:val="Normal"/>
    <w:next w:val="Normal"/>
    <w:qFormat/>
    <w:pPr>
      <w:ind w:firstLineChars="0" w:firstLine="0" w:startChars="250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2019-12-06T16:13:00Z</dcterms:created>
  <dc:creator>PC</dc:creator>
  <dc:description/>
  <dc:language>en-US</dc:language>
  <cp:lastModifiedBy>此生无悔</cp:lastModifiedBy>
  <cp:lastPrinted>2020-08-03T11:23:00Z</cp:lastPrinted>
  <dcterms:modified xsi:type="dcterms:W3CDTF">2020-12-23T14:27:11Z</dcterms:modified>
  <cp:revision>3</cp:revision>
  <dc:subject/>
  <dc:title>同组通字[2019]1号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