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山西省消防条例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16</w:t>
      </w:r>
      <w:r>
        <w:rPr>
          <w:rFonts w:ascii="楷体_GB2312" w:hAnsi="楷体_GB2312" w:cs="楷体;Arial Unicode MS" w:hint="eastAsia" w:eastAsia="楷体_GB2312"/>
          <w:sz w:val="32"/>
          <w:szCs w:val="32"/>
        </w:rPr>
        <w:t>日山西省第十一届人民代表大会常务委员会第十七次会议通过）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根据《中华人民共和国消防法》和其他有关法律、法规，结合本省实际，制定本条例。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各级人民政府负责本行政区域内的消防工作，应当将消防工作纳入国民经济和社会发展计划，保障消防工作与本行政区域内的经济社会发展相适应</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建立和完善消防工作联席会议制度，及时研究、协调和解决消防工作中的重大问题。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县级以上人民政府应当按照国家和省确定的消防业务费保障标准，将消防业务费列入本级财政预算，并保障国家和省确定的消防专项配套资金。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县级以上人民政府公安机关对本行政区域内的消防工作实施监督管理，并由公安机关消防机构和公安派出所依照法定权限负责实施。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县级以上人民政府其他有关部门在各自的职责范围内，依法做好消防工作。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机关、团体、企业、事业单位应当建立消防安全责任制，健全消防安全管理制度，制定灭火和应急疏散预案，采取多种形式加强消防宣传教育，提高本单位人员的消防安全意识和自防自救能力。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教育行政主管部门和学校应当将消防知识列入教育、教学、培训内容。学校应当每年对全体学生和教职员工至少进行一次应急疏散演练和逃生自救训练。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广播、电视、报刊等有关媒体应当播出和刊登消防公益广告，义务宣传消防知识。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乡（镇）人民政府、街道办事处应当指导、支持和帮助村民委员会、居民委员会开展群众性的消防工作。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村民委员会、居民委员会应当组织制定防火安全公约，确定消防安全管理人，进行防火安全检查，督促整改火灾隐患，并协助当地人民政府做好消防安全宣传教育工作。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鼓励、支持社会力量对消防公益事业进行捐赠。捐赠款（物）用于公共消防设施建设、消防公益活动，资助灭火救援中受伤、致残人员和牺牲人员的亲属。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各级人民政府及其有关部门、各单位对在消防工作中做出突出贡献的单位和个人，应当给予表彰和奖励。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每年</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月为本省消防安全月。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火灾预防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各级人民政府应当结合实际，依法编制城乡消防规划，并将其纳入当地城乡规划，保证公共消防设施建设与城乡建设同步实施。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县级以上人民政府应当在城市、县级人民政府所在镇、全国重点镇、经济比较发达的乡（镇）、世界文化遗产地、县级以上开发区等区域按照国家标准设立消防站。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市政消火栓的建设和维护由城市供水主管部门组织实施。单位自建供水设施的，由建设单位负责供水区域内消火栓的维护。乡（镇）消防水源和消防供水设施的管理和维护由乡（镇）人民政府组织实施。农村消防水源由村民委员会负责建设、管理和维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消防车通道的管理和维护由市政工程主管部门组织实施。乡（镇）、村消防车通道的建设和维护由乡（镇）人民政府组织实施。单位投资建设消防车通道的，由投资建设的单位或者其委托的单位负责管理、维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消防通信线路由电信业务经营单位负责建设、管理、维护。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建设、设计、施工、工程监理等单位依法对新建、扩建、改建（含室内装修、用途变更）等建设工程的消防设计、施工质量负责。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建设、设计、施工、工程监理等单位不得违反消防法律、法规和国家工程建设消防技术标准，降低建设工程消防设计、施工质量</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不得使用或者安装不合格及国家明令淘汰的消防产品和不符合防火性能要求的建筑材料。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设计、施工、工程监理单位不得超越本单位资质等级承揽消防工程</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不得允许其他单位或者个人以本单位名义承揽消防工程。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消防技术服务机构提供建设工程消防设计审查服务时，对不符合消防技术标准的，不得出具施工图审查合格意见书。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建设工程施工许可审批机构作出施工许可决定后，应当将许可结果抄送公安机关消防机构，并告知被许可单位或者个人依法报公安机关消防机构备案。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建设工程施工现场的消防安全工作由施工单位负责，建设单位予以协助。有火灾危险的施工现场应当建设临时消防供水设施、消防车通道，配备必要的灭火器材，保证用火、用电和工棚、宿舍等临时性建筑符合消防安全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机关、团体、企业、事业单位和有固定生产经营场所的个体工商户，应当履行下列消防安全职责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（一）执行消防法律、法规、规章、技术规范和标准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（二）确定本单位和所属部门、岗位的消防安全责任人，定期检查消除火灾隐患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（三）发生火灾时，及时报警，并组织员工疏散受困群众，扑救初起火灾，保护火灾现场，协助调查火灾原因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（四）设有自动消防设施的单位应当保证设施的正常运行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（五）设有消防控制室的单位，应当执行消防控制室有关管理规定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（六）符合消防安全重点单位标准的，应当向当地公安机关消防机构申报备案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（七）消防法律、法规规定的其他职责。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同一建筑物有多个产权人的，产权人对其专有部分的消防安全负责，共有部分的消防安全由全体产权人共同负责。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产权人可以委托物业服务企业，对共有部分的消防安全进行管理。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产权人将建筑物提供给他人使用管理的，应当明确其与使用人之间的消防安全责任和消防设施、器材的维护保养责任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未明确消防安全责任的，由产权人负责。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产权人提供给他人使用的建筑物应当符合相应的消防安全要求。使用人改变建筑物使用性质的，应当符合相应的消防安全要求。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物业服务企业应当履行下列消防安全职责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（一）建立健全消防安全制度，落实消防安全责任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（二）开展消防安全宣传教育，普及消防安全常识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（三）开展防火检查、巡查，消除火灾隐患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（四）保障疏散通道、安全出口、消防车通道畅通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（五）确保消防设施、器材及消防安全标志完好有效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（六）制定灭火和应急疏散预案。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禁止在文物保护单位的保护范围和建设控制地带内生产、经营、储存易燃易爆危险品。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禁止在文物保护单位的保护范围内举办焰火晚会和燃放烟花爆竹。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禁止在文物保护单位的主要建筑内用火</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其他建筑内确需用火的，应当有专人看管，并落实防火措施。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用于旅游接待的居民住宅，应当配备必要的消防器材，符合相应的消防安全要求。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建筑构件、建筑材料和室内装修、装饰材料的防火性能应当符合国家标准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没有国家标准的，应当符合行业标准。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人员密集场所的室内外装修、装饰，应当按照消防技术标准和国家有关规定，使用不燃、难燃材料</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建设单位应当将建筑装修材料送至具备相应资质的检验单位进行防火性能检验。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禁止在具有火灾、爆炸危险的场所吸烟、使用明火。因施工等特殊情况需要使用明火作业的，应当按照规定经本单位消防安全责任人批准，并采取相应的防护措施。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禁止在公共娱乐场所携带易燃易爆危险品、燃放烟花爆竹或者使用其他产生烟火的制品。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公共娱乐场所营业时不得超过额定人数，不得进行设备检修、电气焊、油漆粉刷等具有火灾危险性的施工、维修作业。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禁止流动加油（气）车在危及公共安全的场所营业。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w:t>
      </w:r>
      <w:r>
        <w:rPr>
          <w:rFonts w:ascii="黑体;SimHei" w:hAnsi="黑体;SimHei" w:cs="新宋体" w:hint="eastAsia" w:eastAsia="黑体;SimHei"/>
          <w:b/>
          <w:bCs/>
          <w:sz w:val="32"/>
          <w:szCs w:val="32"/>
        </w:rPr>
        <w:t xml:space="preserve">  </w:t>
      </w:r>
      <w:r>
        <w:rPr>
          <w:rFonts w:ascii="黑体;SimHei" w:hAnsi="黑体;SimHei" w:cs="新宋体" w:hint="eastAsia" w:eastAsia="黑体;SimHei"/>
          <w:bCs/>
          <w:sz w:val="32"/>
          <w:szCs w:val="32"/>
        </w:rPr>
        <w:t>消防组织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hint="eastAsia" w:eastAsia="黑体;SimHei"/>
          <w:bCs/>
          <w:sz w:val="32"/>
          <w:szCs w:val="32"/>
        </w:rPr>
        <w:t>第二十七条</w:t>
      </w:r>
      <w:r>
        <w:rPr>
          <w:rFonts w:ascii="仿宋_GB2312" w:hAnsi="仿宋_GB2312" w:cs="仿宋;Arial Unicode MS" w:hint="eastAsia" w:eastAsia="仿宋_GB2312"/>
          <w:sz w:val="32"/>
          <w:szCs w:val="32"/>
        </w:rPr>
        <w:t xml:space="preserve">  各级人民政府应当加强消防组织建设，根据当地经济和社会发展的需要，建立公安消防队、专职消防队、志愿消防队等消防组织，培养消防技术人才，增强火灾预防、火灾扑救和应急救援的能力。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政府专职消防队、单位专职消防队的建立应当符合国家有关规定，经当地公安机关消防机构验收，并由当地公安机关消防机构报省公安机关消防机构备案。</w:t>
      </w:r>
    </w:p>
    <w:p>
      <w:pPr>
        <w:pStyle w:val="Normal"/>
        <w:spacing w:lineRule="exact" w:line="578"/>
        <w:ind w:firstLineChars="200" w:startChars="0" w:start="0" w:endChars="0" w:end="0"/>
        <w:rPr/>
      </w:pPr>
      <w:r>
        <w:rPr>
          <w:rFonts w:ascii="黑体;SimHei" w:hAnsi="黑体;SimHei" w:hint="eastAsia" w:eastAsia="黑体;SimHei"/>
          <w:bCs/>
          <w:sz w:val="32"/>
          <w:szCs w:val="32"/>
        </w:rPr>
        <w:t>第二十九条</w:t>
      </w:r>
      <w:r>
        <w:rPr>
          <w:rFonts w:ascii="仿宋_GB2312" w:hAnsi="仿宋_GB2312" w:cs="仿宋;Arial Unicode MS" w:hint="eastAsia" w:eastAsia="仿宋_GB2312"/>
          <w:sz w:val="32"/>
          <w:szCs w:val="32"/>
        </w:rPr>
        <w:t xml:space="preserve">  政府专职消防队的建立，人员的征招、培训、管理，消防装备配置及所需经费等由当地人民政府负责。具体办法由省人民政府制定。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单位专职消防队的经费由组建单位保障。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专职消防队队员职业属于高危特殊工种，应当按照国家和省的有关规定享受相应的待遇。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灭火救援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县级以上人民政府应当根据当地火灾特点，制定应急预案，并依托公安消防队建立综合性的应急救援队伍和应急联动机制，为火灾扑救和应急救援工作提供保障。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公安消防队、专职消防队接到火警，必须立即赶赴火灾现场，救助遇险人员，排除险情，扑灭火灾。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公安消防队、专职消防队的消防车在执行火灾扑救或者应急救援任务的往返途中，收费公路、桥梁等免收车辆通行费。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公安消防队、专职消防队在前往执行火灾扑救或者应急救援任务时，任何车辆、行人应当让行。对妨碍消防车及时到达现场或者影响作业的障碍物，可以实施清障、破损或者拆除。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公安消防队、专职消防队执行火灾扑救和应急救援任务时，不得向事故单位和个人收取任何费用。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单位专职消防队参加本单位以外的火灾扑救或者应急救援，所损耗的燃料、灭火剂和器材、装备等，由事故发生地的人民政府给予补偿。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各级人民政府应当根据当地消防工作实际，落实和完善消防工作责任制，与本级人民政府有关部门和下一级人民政府签订消防安全工作责任书，对其履行消防安全职责的情况进行监督检查和考核。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公安机关消防机构应当对机关、团体、企业、事业单位遵守消防法律、法规的情况进行监督检查，并对公安派出所开展日常消防监督检查工作进行指导。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公安派出所依法对辖区内村民委员会、居民委员会、居民住宅区的物业服务企业和上级公安机关确定的单位进行日常消防监督检查。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实施消防监督检查时，检查人员不得少于两人，并出示证件。被检查单位或者个人应当如实提供情况和资料，涉及国家秘密和商业秘密的，消防监督检查人员应当予以保密。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公安机关消防机构在监督检查中发现在建工程拟安装不合格或者国家明令淘汰的消防产品时，应当告知不得安装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对已经安装的，应当责令限期改正，逾期不改正的，依法强制拆除，所需费用由违法行为人承担。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对前款规定的情形，公安机关消防机构还应当通报产品质量监督部门、工商行政管理部门。产品质量监督部门、工商行政管理部门应当对生产者、销售者依法查处。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公安机关消防机构可以通过适当方式向社会公告消防监督检查的结果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对检查发现的重大火灾隐患，应当及时公布，对公众予以提示。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公安机关消防机构及其工作人员履行职责，应当接受社会和公民的监督。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任何单位和个人有权对公安机关消防机构及其工作人员在执法中的违法行为进行检举、控告。收到检举、控告的机关，应当按照职责及时查处。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有下列行为之一的，由公安机关消防机构责令停止施工或者停止使用，并按建筑面积每平方米二十元处以罚款，最低不得少于三万元，最高不得超过三十万元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（一）依法应当经公安机关消防机构进行消防设计审核的建设工程，未经依法审核或者审核不合格，擅自施工的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（二）依法应当进行消防验收的建设工程，未经消防验收或者消防验收不合格，擅自投入使用的。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有下列行为之一的，由公安机关消防机构责令停止施工、停止使用或者停产停业，并按建筑面积每平方米十元处以罚款，最低不得少于三万元，最高不得超过三十万元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（一）消防设计经公安机关消防机构依法抽查不合格，不停止施工的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（二）建设工程投入使用后经公安机关消防机构依法抽查不合格，不停止使用的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（三）公众聚集场所未经消防安全检查或者经检查不符合消防安全要求，擅自投入使用、营业的。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建设单位未依法将消防设计文件报公安机关消防机构备案或者在竣工验收后未依法报公安机关消防机构备案的，由公安机关消防机构责令限期改正，并处五千元以下罚款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逾期不改正的，责令停止施工或者使用。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设计、施工、工程监理单位超越本单位资质等级承揽消防工程或者允许其他单位或者个人以本单位名义承揽消防工程的，依照《建设工程质量管理条例》的有关规定予以处罚。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消防技术服务机构出具虚假文件的，责令改正，处五万元以上十万元以下罚款，并对直接负责的主管人员和其他直接责任人员处一万元以上五万元以下罚款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有违法所得的，并处没收违法所得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给他人造成损失的，依法承担赔偿责任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情节严重的，由原许可机关依法责令停止执业或者吊销相应资质、资格。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有下列行为之一的，由公安机关消防机构责令改正，对单位并处五千元以上五万元以下罚款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对个人处警告或者五百元以下罚款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拒不改正的，由公安机关消防机构组织强制拆除或者清除，所需费用由违法行为人承担</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（一）埋压、圈占、遮挡消防水泵接合器的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（二）占用、堵塞、封闭消防取水码头、消防水鹤等公共消防设施的。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违反本条例第五条、第六条、第二十条规定，不履行消防安全职责的，由公安机关消防机构责令限期改正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逾期不改正的，对其直接负责的主管人员和其他直接责任人员依法给予处分或者给予警告处罚。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设有自动消防设施的单位未能保证设施正常运行的，由公安机关消防机构责令改正，并处五千元以上五万元以下罚款。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违反本条例第二十一条规定的，由公安机关消防机构责令停止违法行为，并依法予以处罚。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违反本条例第二十二条规定的，由公安机关消防机构责令限期改正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逾期不改正的，责令停止旅游接待。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违反本条例第二十六条规定的，由公安机关消防机构责令停止违法行为，并处五千元以上五万元以下罚款。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责令停产停业，对经济和社会生活影响较大的，由公安机关消防机构提出意见，并由公安机关报告本级人民政府。本级人民政府应当在收到报告之日起七个工作日内作出明确决定，并组织公安机关等部门实施。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公安机关消防机构工作人员滥用职权、玩忽职守、徇私舞弊，有下列行为之一的，依法给予处分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（一）对不符合消防安全要求的消防设计文件、建设工程、场所准予审核合格、消防验收合格、消防安全检查合格的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（二）无故拖延消防设计审核、消防验收、消防安全检查，不在法定期限内履行职责的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（三）发现火灾隐患不及时通知有关单位或者个人整改的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（四）利用职务为用户、建设单位指定或者变相指定消防产品的品牌、销售单位或者消防技术服务机构、消防设施施工单位的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（五）接到火警，不及时赶赴火灾现场的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pacing w:val="-8"/>
          <w:sz w:val="32"/>
          <w:szCs w:val="32"/>
        </w:rPr>
      </w:pPr>
      <w:r>
        <w:rPr>
          <w:rFonts w:ascii="仿宋_GB2312" w:hAnsi="仿宋_GB2312" w:cs="仿宋;Arial Unicode MS" w:hint="eastAsia" w:eastAsia="仿宋_GB2312"/>
          <w:spacing w:val="-8"/>
          <w:sz w:val="32"/>
          <w:szCs w:val="32"/>
        </w:rPr>
        <w:t>（六）执行灭火和救援任务，向事故单位或者个人收取费用的</w:t>
      </w:r>
      <w:r>
        <w:rPr>
          <w:rFonts w:eastAsia="仿宋_GB2312" w:cs="仿宋;Arial Unicode MS" w:hint="eastAsia" w:ascii="仿宋_GB2312" w:hAnsi="仿宋_GB2312"/>
          <w:spacing w:val="-8"/>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（七）将消防车、消防艇及消防器材、装备和设施用于与消防和应急救援无关的事项的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（八）其他滥用职权、玩忽职守、徇私舞弊的行为。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建设、产品质量监督、工商行政管理等其他有关行政主管部门的工作人员在消防工作中滥用职权、玩忽职守、徇私舞弊的，依法给予处分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26</w:t>
      </w:r>
      <w:r>
        <w:rPr>
          <w:rFonts w:ascii="仿宋_GB2312" w:hAnsi="仿宋_GB2312" w:cs="仿宋;Arial Unicode MS" w:hint="eastAsia" w:eastAsia="仿宋_GB2312"/>
          <w:sz w:val="32"/>
          <w:szCs w:val="32"/>
        </w:rPr>
        <w:t>日山西省第九届人民代表大会常务委员会第十二次会议通过，</w:t>
      </w:r>
      <w:r>
        <w:rPr>
          <w:rFonts w:eastAsia="仿宋_GB2312" w:cs="仿宋;Arial Unicode MS" w:hint="eastAsia" w:ascii="仿宋_GB2312" w:hAnsi="仿宋_GB2312"/>
          <w:sz w:val="32"/>
          <w:szCs w:val="32"/>
        </w:rPr>
        <w:t>2006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8</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日山西省第十届人民代表大会常务委员会第二十五次会议修正的《山西省消防管理条例》同时废止。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2016-12-28T12:03:00Z</dcterms:created>
  <dc:creator>lenovo</dc:creator>
  <dc:description/>
  <cp:keywords/>
  <dc:language>en-US</dc:language>
  <cp:lastModifiedBy>微软用户</cp:lastModifiedBy>
  <dcterms:modified xsi:type="dcterms:W3CDTF">2017-02-23T12:26:00Z</dcterms:modified>
  <cp:revision>6</cp:revision>
  <dc:subject/>
  <dc:title>山西省消防条例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