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690"/>
        <w:ind w:end="0"/>
        <w:jc w:val="center"/>
        <w:textAlignment w:val="auto"/>
        <w:rPr>
          <w:rFonts w:ascii="宋体" w:hAnsi="宋体" w:eastAsia="宋体" w:cs="宋体" w:hint="eastAsia"/>
          <w:b/>
          <w:bCs/>
          <w:color w:val="000000"/>
          <w:spacing w:val="0"/>
          <w:sz w:val="44"/>
          <w:szCs w:val="44"/>
        </w:rPr>
      </w:pPr>
      <w:r>
        <w:rPr>
          <w:rFonts w:ascii="宋体" w:hAnsi="宋体" w:cs="宋体" w:hint="eastAsia"/>
          <w:b/>
          <w:bCs/>
          <w:color w:val="000000"/>
          <w:spacing w:val="0"/>
          <w:sz w:val="44"/>
          <w:szCs w:val="44"/>
        </w:rPr>
        <w:t>吕梁市水污染防治条例</w:t>
      </w:r>
    </w:p>
    <w:p>
      <w:pPr>
        <w:pStyle w:val="Normal"/>
        <w:jc w:val="center"/>
        <w:rPr>
          <w:rFonts w:ascii="宋体" w:hAnsi="宋体" w:eastAsia="宋体" w:cs="宋体" w:hint="eastAsia"/>
          <w:b/>
          <w:bCs/>
          <w:color w:val="000000"/>
          <w:spacing w:val="0"/>
          <w:sz w:val="44"/>
          <w:szCs w:val="44"/>
        </w:rPr>
      </w:pPr>
      <w:r>
        <w:rPr>
          <w:rFonts w:eastAsia="宋体" w:cs="宋体" w:hint="eastAsia" w:ascii="宋体" w:hAnsi="宋体"/>
          <w:b/>
          <w:bCs/>
          <w:color w:val="000000"/>
          <w:spacing w:val="0"/>
          <w:sz w:val="44"/>
          <w:szCs w:val="44"/>
        </w:rPr>
      </w:r>
    </w:p>
    <w:p>
      <w:pPr>
        <w:pStyle w:val="Normal"/>
        <w:spacing w:lineRule="exact" w:line="570"/>
        <w:jc w:val="center"/>
        <w:rPr>
          <w:rFonts w:ascii="楷体" w:hAnsi="楷体" w:eastAsia="楷体" w:hint="eastAsia"/>
          <w:sz w:val="32"/>
          <w:szCs w:val="32"/>
        </w:rPr>
      </w:pPr>
      <w:r>
        <w:rPr>
          <w:rFonts w:ascii="楷体" w:hAnsi="楷体" w:eastAsia="楷体"/>
          <w:sz w:val="32"/>
          <w:szCs w:val="32"/>
        </w:rPr>
        <w:t>（</w:t>
      </w:r>
      <w:r>
        <w:rPr>
          <w:rFonts w:eastAsia="楷体" w:hint="eastAsia" w:ascii="楷体" w:hAnsi="楷体"/>
          <w:sz w:val="32"/>
          <w:szCs w:val="32"/>
        </w:rPr>
        <w:t>201</w:t>
      </w:r>
      <w:r>
        <w:rPr>
          <w:rFonts w:eastAsia="楷体" w:ascii="楷体" w:hAnsi="楷体"/>
          <w:sz w:val="32"/>
          <w:szCs w:val="32"/>
        </w:rPr>
        <w:t>9</w:t>
      </w:r>
      <w:r>
        <w:rPr>
          <w:rFonts w:ascii="楷体" w:hAnsi="楷体" w:hint="eastAsia" w:eastAsia="楷体"/>
          <w:sz w:val="32"/>
          <w:szCs w:val="32"/>
        </w:rPr>
        <w:t>年</w:t>
      </w:r>
      <w:r>
        <w:rPr>
          <w:rFonts w:eastAsia="楷体" w:hint="eastAsia" w:ascii="楷体" w:hAnsi="楷体"/>
          <w:sz w:val="32"/>
          <w:szCs w:val="32"/>
        </w:rPr>
        <w:t>10</w:t>
      </w:r>
      <w:r>
        <w:rPr>
          <w:rFonts w:ascii="楷体" w:hAnsi="楷体" w:hint="eastAsia" w:eastAsia="楷体"/>
          <w:sz w:val="32"/>
          <w:szCs w:val="32"/>
        </w:rPr>
        <w:t>月</w:t>
      </w:r>
      <w:r>
        <w:rPr>
          <w:rFonts w:eastAsia="楷体" w:ascii="楷体" w:hAnsi="楷体"/>
          <w:sz w:val="32"/>
          <w:szCs w:val="32"/>
        </w:rPr>
        <w:t>24</w:t>
      </w:r>
      <w:r>
        <w:rPr>
          <w:rFonts w:ascii="楷体" w:hAnsi="楷体" w:hint="eastAsia" w:eastAsia="楷体"/>
          <w:sz w:val="32"/>
          <w:szCs w:val="32"/>
        </w:rPr>
        <w:t>日吕梁市第三届人民代表大会常务委员会第</w:t>
      </w:r>
      <w:r>
        <w:rPr>
          <w:rFonts w:ascii="楷体" w:hAnsi="楷体" w:eastAsia="楷体"/>
          <w:sz w:val="32"/>
          <w:szCs w:val="32"/>
        </w:rPr>
        <w:t>三</w:t>
      </w:r>
      <w:r>
        <w:rPr>
          <w:rFonts w:ascii="楷体" w:hAnsi="楷体" w:hint="eastAsia" w:eastAsia="楷体"/>
          <w:sz w:val="32"/>
          <w:szCs w:val="32"/>
        </w:rPr>
        <w:t>十八次会议</w:t>
      </w:r>
      <w:r>
        <w:rPr>
          <w:rFonts w:ascii="楷体" w:hAnsi="楷体" w:eastAsia="楷体"/>
          <w:sz w:val="32"/>
          <w:szCs w:val="32"/>
        </w:rPr>
        <w:t>通过</w:t>
      </w:r>
      <w:r>
        <w:rPr>
          <w:rFonts w:ascii="楷体" w:hAnsi="楷体" w:hint="eastAsia" w:eastAsia="楷体"/>
          <w:sz w:val="32"/>
          <w:szCs w:val="32"/>
        </w:rPr>
        <w:t xml:space="preserve">  </w:t>
      </w:r>
      <w:r>
        <w:rPr>
          <w:rFonts w:eastAsia="楷体" w:cs="楷体" w:hint="eastAsia" w:ascii="楷体" w:hAnsi="楷体"/>
          <w:i w:val="false"/>
          <w:caps w:val="false"/>
          <w:smallCaps w:val="false"/>
          <w:color w:val="000000"/>
          <w:spacing w:val="0"/>
          <w:sz w:val="32"/>
          <w:szCs w:val="32"/>
          <w:shd w:fill="FFFFFF" w:val="clear"/>
        </w:rPr>
        <w:t>2019</w:t>
      </w:r>
      <w:r>
        <w:rPr>
          <w:rFonts w:ascii="楷体" w:hAnsi="楷体" w:cs="楷体" w:hint="eastAsia" w:eastAsia="楷体"/>
          <w:i w:val="false"/>
          <w:caps w:val="false"/>
          <w:smallCaps w:val="false"/>
          <w:color w:val="000000"/>
          <w:spacing w:val="0"/>
          <w:sz w:val="32"/>
          <w:szCs w:val="32"/>
          <w:shd w:fill="FFFFFF" w:val="clear"/>
        </w:rPr>
        <w:t>年</w:t>
      </w:r>
      <w:r>
        <w:rPr>
          <w:rFonts w:eastAsia="楷体" w:cs="楷体" w:hint="eastAsia" w:ascii="楷体" w:hAnsi="楷体"/>
          <w:i w:val="false"/>
          <w:caps w:val="false"/>
          <w:smallCaps w:val="false"/>
          <w:color w:val="000000"/>
          <w:spacing w:val="0"/>
          <w:sz w:val="32"/>
          <w:szCs w:val="32"/>
          <w:shd w:fill="FFFFFF" w:val="clear"/>
        </w:rPr>
        <w:t>11</w:t>
      </w:r>
      <w:r>
        <w:rPr>
          <w:rFonts w:ascii="楷体" w:hAnsi="楷体" w:cs="楷体" w:hint="eastAsia" w:eastAsia="楷体"/>
          <w:i w:val="false"/>
          <w:caps w:val="false"/>
          <w:smallCaps w:val="false"/>
          <w:color w:val="000000"/>
          <w:spacing w:val="0"/>
          <w:sz w:val="32"/>
          <w:szCs w:val="32"/>
          <w:shd w:fill="FFFFFF" w:val="clear"/>
        </w:rPr>
        <w:t>月</w:t>
      </w:r>
      <w:r>
        <w:rPr>
          <w:rFonts w:eastAsia="楷体" w:cs="楷体" w:hint="eastAsia" w:ascii="楷体" w:hAnsi="楷体"/>
          <w:i w:val="false"/>
          <w:caps w:val="false"/>
          <w:smallCaps w:val="false"/>
          <w:color w:val="000000"/>
          <w:spacing w:val="0"/>
          <w:sz w:val="32"/>
          <w:szCs w:val="32"/>
          <w:shd w:fill="FFFFFF" w:val="clear"/>
        </w:rPr>
        <w:t>29</w:t>
      </w:r>
      <w:r>
        <w:rPr>
          <w:rFonts w:ascii="楷体" w:hAnsi="楷体" w:cs="楷体" w:hint="eastAsia" w:eastAsia="楷体"/>
          <w:i w:val="false"/>
          <w:caps w:val="false"/>
          <w:smallCaps w:val="false"/>
          <w:color w:val="000000"/>
          <w:spacing w:val="0"/>
          <w:sz w:val="32"/>
          <w:szCs w:val="32"/>
          <w:shd w:fill="FFFFFF" w:val="clear"/>
        </w:rPr>
        <w:t>日山西省第十三届人民代表大会常务委员会第十四次会议</w:t>
      </w:r>
      <w:r>
        <w:rPr>
          <w:rFonts w:ascii="楷体" w:hAnsi="楷体" w:cs="楷体" w:hint="eastAsia" w:eastAsia="楷体"/>
          <w:i w:val="false"/>
          <w:caps w:val="false"/>
          <w:smallCaps w:val="false"/>
          <w:color w:val="000000"/>
          <w:spacing w:val="0"/>
          <w:sz w:val="32"/>
          <w:szCs w:val="32"/>
          <w:shd w:fill="FFFFFF" w:val="clear"/>
        </w:rPr>
        <w:t>批准</w:t>
      </w:r>
      <w:r>
        <w:rPr>
          <w:rFonts w:ascii="楷体" w:hAnsi="楷体" w:eastAsia="楷体"/>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90"/>
        <w:ind w:end="0"/>
        <w:jc w:val="both"/>
        <w:textAlignment w:val="auto"/>
        <w:rPr>
          <w:rFonts w:ascii="仿宋_GB2312;仿宋" w:hAnsi="仿宋_GB2312;仿宋" w:eastAsia="仿宋_GB2312;仿宋" w:cs="仿宋_GB2312;仿宋" w:hint="eastAsia"/>
          <w:bCs/>
          <w:color w:val="000000"/>
          <w:spacing w:val="0"/>
          <w:sz w:val="32"/>
          <w:szCs w:val="32"/>
        </w:rPr>
      </w:pPr>
      <w:r>
        <w:rPr>
          <w:rFonts w:eastAsia="仿宋_GB2312;仿宋" w:cs="仿宋_GB2312;仿宋" w:hint="eastAsia" w:ascii="仿宋_GB2312;仿宋" w:hAnsi="仿宋_GB2312;仿宋"/>
          <w:bCs/>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90"/>
        <w:ind w:firstLineChars="200" w:startChars="0" w:start="0" w:endChars="0" w:end="0"/>
        <w:jc w:val="start"/>
        <w:textAlignment w:val="auto"/>
        <w:rPr>
          <w:rFonts w:ascii="仿宋_GB2312;仿宋" w:hAnsi="仿宋_GB2312;仿宋" w:eastAsia="仿宋_GB2312;仿宋" w:cs="仿宋_GB2312;仿宋" w:hint="eastAsia"/>
          <w:bCs/>
          <w:color w:val="000000"/>
          <w:spacing w:val="0"/>
          <w:sz w:val="32"/>
          <w:szCs w:val="32"/>
        </w:rPr>
      </w:pPr>
      <w:r>
        <w:rPr>
          <w:rFonts w:eastAsia="仿宋_GB2312;仿宋" w:cs="仿宋_GB2312;仿宋" w:hint="eastAsia" w:ascii="仿宋_GB2312;仿宋" w:hAnsi="仿宋_GB2312;仿宋"/>
          <w:bCs/>
          <w:color w:val="000000"/>
          <w:spacing w:val="0"/>
          <w:sz w:val="32"/>
          <w:szCs w:val="32"/>
        </w:rPr>
        <w:t xml:space="preserve"> </w:t>
      </w:r>
      <w:r>
        <w:rPr>
          <w:rFonts w:ascii="黑体" w:hAnsi="黑体" w:cs="黑体" w:hint="eastAsia" w:eastAsia="黑体"/>
          <w:bCs/>
          <w:color w:val="000000"/>
          <w:spacing w:val="0"/>
          <w:sz w:val="32"/>
          <w:szCs w:val="32"/>
        </w:rPr>
        <w:t xml:space="preserve">第一条  </w:t>
      </w:r>
      <w:r>
        <w:rPr>
          <w:rFonts w:ascii="仿宋_GB2312;仿宋" w:hAnsi="仿宋_GB2312;仿宋" w:cs="仿宋_GB2312;仿宋" w:hint="eastAsia" w:eastAsia="仿宋_GB2312;仿宋"/>
          <w:bCs/>
          <w:color w:val="000000"/>
          <w:spacing w:val="0"/>
          <w:sz w:val="32"/>
          <w:szCs w:val="32"/>
        </w:rPr>
        <w:t>为了保护和改善水环境，防治水污染，保护水生态，保障饮用水安全，维护公众健康，推进生态文明建设，促进经济社会可持续发展，根据《中华人民共和国水污染防治法》、《山西省水污染防治条例》等有关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690"/>
        <w:ind w:firstLineChars="200" w:startChars="0" w:start="0" w:endChars="0" w:end="0"/>
        <w:jc w:val="start"/>
        <w:textAlignment w:val="auto"/>
        <w:rPr>
          <w:rFonts w:ascii="仿宋_GB2312;仿宋" w:hAnsi="仿宋_GB2312;仿宋" w:eastAsia="仿宋_GB2312;仿宋" w:cs="仿宋_GB2312;仿宋" w:hint="eastAsia"/>
          <w:bCs/>
          <w:color w:val="000000"/>
          <w:spacing w:val="0"/>
          <w:sz w:val="32"/>
          <w:szCs w:val="32"/>
        </w:rPr>
      </w:pPr>
      <w:r>
        <w:rPr>
          <w:rFonts w:ascii="黑体" w:hAnsi="黑体" w:cs="黑体" w:hint="eastAsia" w:eastAsia="黑体"/>
          <w:bCs/>
          <w:color w:val="000000"/>
          <w:spacing w:val="0"/>
          <w:sz w:val="32"/>
          <w:szCs w:val="32"/>
        </w:rPr>
        <w:t xml:space="preserve">第二条  </w:t>
      </w:r>
      <w:r>
        <w:rPr>
          <w:rFonts w:ascii="仿宋_GB2312;仿宋" w:hAnsi="仿宋_GB2312;仿宋" w:cs="仿宋_GB2312;仿宋" w:hint="eastAsia" w:eastAsia="仿宋_GB2312;仿宋"/>
          <w:bCs/>
          <w:color w:val="000000"/>
          <w:spacing w:val="0"/>
          <w:sz w:val="32"/>
          <w:szCs w:val="32"/>
        </w:rPr>
        <w:t>本条例适用于本市行政区域内的河流、水库、渠道等地表水体以及地下水体的污染防治。</w:t>
      </w:r>
    </w:p>
    <w:p>
      <w:pPr>
        <w:pStyle w:val="Normal"/>
        <w:keepNext w:val="false"/>
        <w:keepLines w:val="false"/>
        <w:pageBreakBefore w:val="false"/>
        <w:widowControl w:val="false"/>
        <w:kinsoku w:val="true"/>
        <w:overflowPunct w:val="true"/>
        <w:autoSpaceDE w:val="true"/>
        <w:bidi w:val="0"/>
        <w:snapToGrid w:val="true"/>
        <w:spacing w:lineRule="exact" w:line="690"/>
        <w:ind w:firstLineChars="200" w:startChars="0" w:start="0" w:endChars="0" w:end="0"/>
        <w:jc w:val="start"/>
        <w:textAlignment w:val="auto"/>
        <w:rPr>
          <w:rFonts w:ascii="仿宋_GB2312;仿宋" w:hAnsi="仿宋_GB2312;仿宋" w:eastAsia="仿宋_GB2312;仿宋" w:cs="仿宋_GB2312;仿宋" w:hint="eastAsia"/>
          <w:bCs/>
          <w:color w:val="000000"/>
          <w:spacing w:val="0"/>
          <w:sz w:val="32"/>
          <w:szCs w:val="32"/>
        </w:rPr>
      </w:pPr>
      <w:r>
        <w:rPr>
          <w:rFonts w:ascii="黑体" w:hAnsi="黑体" w:cs="黑体" w:hint="eastAsia" w:eastAsia="黑体"/>
          <w:bCs/>
          <w:color w:val="000000"/>
          <w:spacing w:val="0"/>
          <w:sz w:val="32"/>
          <w:szCs w:val="32"/>
        </w:rPr>
        <w:t xml:space="preserve">第三条  </w:t>
      </w:r>
      <w:r>
        <w:rPr>
          <w:rFonts w:ascii="仿宋_GB2312;仿宋" w:hAnsi="仿宋_GB2312;仿宋" w:cs="仿宋_GB2312;仿宋" w:hint="eastAsia" w:eastAsia="仿宋_GB2312;仿宋"/>
          <w:bCs/>
          <w:sz w:val="32"/>
          <w:szCs w:val="32"/>
        </w:rPr>
        <w:t>水污染防治应当坚持预防为主、防治结合、综合治理的原则</w:t>
      </w:r>
      <w:r>
        <w:rPr>
          <w:rFonts w:ascii="仿宋_GB2312;仿宋" w:hAnsi="仿宋_GB2312;仿宋" w:cs="仿宋_GB2312;仿宋" w:hint="eastAsia" w:eastAsia="仿宋_GB2312;仿宋"/>
          <w:bCs/>
          <w:color w:val="000000"/>
          <w:spacing w:val="0"/>
          <w:sz w:val="32"/>
          <w:szCs w:val="32"/>
        </w:rPr>
        <w:t>，优先保护饮用水水源，严格控制工业污染、农业面源污染、城镇和农村生活污染，积极推进生态治理和修复，预防、控制和减少水环境污染和水生态破坏。</w:t>
      </w:r>
    </w:p>
    <w:p>
      <w:pPr>
        <w:pStyle w:val="Normal"/>
        <w:keepNext w:val="false"/>
        <w:keepLines w:val="false"/>
        <w:pageBreakBefore w:val="false"/>
        <w:widowControl w:val="false"/>
        <w:kinsoku w:val="true"/>
        <w:overflowPunct w:val="true"/>
        <w:autoSpaceDE w:val="true"/>
        <w:bidi w:val="0"/>
        <w:snapToGrid w:val="true"/>
        <w:spacing w:lineRule="exact" w:line="690"/>
        <w:ind w:firstLineChars="200" w:startChars="0" w:start="0" w:endChars="0" w:end="0"/>
        <w:jc w:val="start"/>
        <w:textAlignment w:val="auto"/>
        <w:rPr>
          <w:rFonts w:ascii="仿宋_GB2312;仿宋" w:hAnsi="仿宋_GB2312;仿宋" w:eastAsia="仿宋_GB2312;仿宋" w:cs="仿宋_GB2312;仿宋" w:hint="eastAsia"/>
          <w:bCs/>
          <w:color w:val="000000"/>
          <w:spacing w:val="0"/>
          <w:sz w:val="32"/>
          <w:szCs w:val="32"/>
        </w:rPr>
      </w:pPr>
      <w:r>
        <w:rPr>
          <w:rFonts w:ascii="黑体" w:hAnsi="黑体" w:cs="黑体" w:hint="eastAsia" w:eastAsia="黑体"/>
          <w:bCs/>
          <w:color w:val="000000"/>
          <w:spacing w:val="0"/>
          <w:sz w:val="32"/>
          <w:szCs w:val="32"/>
        </w:rPr>
        <w:t xml:space="preserve">第四条  </w:t>
      </w:r>
      <w:r>
        <w:rPr>
          <w:rFonts w:ascii="仿宋_GB2312;仿宋" w:hAnsi="仿宋_GB2312;仿宋" w:cs="仿宋_GB2312;仿宋" w:hint="eastAsia" w:eastAsia="仿宋_GB2312;仿宋"/>
          <w:bCs/>
          <w:color w:val="000000"/>
          <w:spacing w:val="0"/>
          <w:sz w:val="32"/>
          <w:szCs w:val="32"/>
        </w:rPr>
        <w:t xml:space="preserve">市、县（市、区）人民政府应当加强水污染防治工作领导，建立水污染防治工作协调机制，统筹解决水污染防治中的重大问题；将水污染防治工作纳入国民经济和社会发展规划，加大对水污染防治的财政投入；推动大数据技术在水污染防治中的应用，建立人防、技防、联防工作格局；按照水污染防治规划确定的水环境质量改善目标的要求，制定限期达标规划，采取措施按期达标。  </w:t>
      </w:r>
    </w:p>
    <w:p>
      <w:pPr>
        <w:pStyle w:val="Normal"/>
        <w:keepNext w:val="false"/>
        <w:keepLines w:val="false"/>
        <w:pageBreakBefore w:val="false"/>
        <w:widowControl w:val="false"/>
        <w:kinsoku w:val="true"/>
        <w:overflowPunct w:val="true"/>
        <w:autoSpaceDE w:val="true"/>
        <w:bidi w:val="0"/>
        <w:snapToGrid w:val="true"/>
        <w:spacing w:lineRule="exact" w:line="690"/>
        <w:ind w:firstLineChars="200" w:startChars="0" w:start="0" w:endChars="0" w:end="0"/>
        <w:jc w:val="start"/>
        <w:textAlignment w:val="auto"/>
        <w:rPr>
          <w:rFonts w:ascii="仿宋_GB2312;仿宋" w:hAnsi="仿宋_GB2312;仿宋" w:eastAsia="仿宋_GB2312;仿宋" w:cs="仿宋_GB2312;仿宋" w:hint="eastAsia"/>
          <w:bCs/>
          <w:color w:val="000000"/>
          <w:spacing w:val="0"/>
          <w:sz w:val="32"/>
          <w:szCs w:val="32"/>
        </w:rPr>
      </w:pPr>
      <w:r>
        <w:rPr>
          <w:rFonts w:ascii="仿宋_GB2312;仿宋" w:hAnsi="仿宋_GB2312;仿宋" w:cs="仿宋_GB2312;仿宋" w:hint="eastAsia" w:eastAsia="仿宋_GB2312;仿宋"/>
          <w:bCs/>
          <w:color w:val="000000"/>
          <w:spacing w:val="0"/>
          <w:sz w:val="32"/>
          <w:szCs w:val="32"/>
        </w:rPr>
        <w:t>乡（镇）人民政府、街道办事处应当做好辖区内饮用水安全、农业和农村水污染防治、</w:t>
      </w:r>
      <w:r>
        <w:rPr>
          <w:rFonts w:ascii="仿宋_GB2312;仿宋" w:hAnsi="仿宋_GB2312;仿宋" w:cs="仿宋_GB2312;仿宋" w:hint="eastAsia" w:eastAsia="仿宋_GB2312;仿宋"/>
          <w:bCs/>
          <w:spacing w:val="0"/>
          <w:sz w:val="32"/>
          <w:szCs w:val="32"/>
        </w:rPr>
        <w:t>入河排污口整治、</w:t>
      </w:r>
      <w:r>
        <w:rPr>
          <w:rFonts w:ascii="仿宋_GB2312;仿宋" w:hAnsi="仿宋_GB2312;仿宋" w:cs="仿宋_GB2312;仿宋" w:hint="eastAsia" w:eastAsia="仿宋_GB2312;仿宋"/>
          <w:bCs/>
          <w:color w:val="000000"/>
          <w:spacing w:val="0"/>
          <w:sz w:val="32"/>
          <w:szCs w:val="32"/>
        </w:rPr>
        <w:t>环境基础设施建设运行等相关工作。</w:t>
      </w:r>
    </w:p>
    <w:p>
      <w:pPr>
        <w:pStyle w:val="Normal"/>
        <w:spacing w:lineRule="auto" w:line="360"/>
        <w:ind w:firstLineChars="200" w:startChars="0" w:start="0" w:endChars="0" w:end="0"/>
        <w:rPr>
          <w:rFonts w:ascii="仿宋_GB2312;仿宋" w:hAnsi="仿宋_GB2312;仿宋" w:eastAsia="仿宋_GB2312;仿宋" w:cs="仿宋_GB2312;仿宋" w:hint="eastAsia"/>
          <w:b w:val="false"/>
          <w:bCs w:val="false"/>
          <w:color w:val="000000"/>
          <w:sz w:val="32"/>
          <w:szCs w:val="32"/>
        </w:rPr>
      </w:pPr>
      <w:r>
        <w:rPr>
          <w:rFonts w:ascii="黑体" w:hAnsi="黑体" w:cs="黑体" w:hint="eastAsia" w:eastAsia="黑体"/>
          <w:bCs/>
          <w:color w:val="000000"/>
          <w:spacing w:val="0"/>
          <w:sz w:val="32"/>
          <w:szCs w:val="32"/>
        </w:rPr>
        <w:t xml:space="preserve">第五条  </w:t>
      </w:r>
      <w:r>
        <w:rPr>
          <w:rFonts w:ascii="仿宋_GB2312;仿宋" w:hAnsi="仿宋_GB2312;仿宋" w:cs="仿宋_GB2312;仿宋" w:hint="eastAsia" w:eastAsia="仿宋_GB2312;仿宋"/>
          <w:bCs/>
          <w:color w:val="000000"/>
          <w:spacing w:val="0"/>
          <w:sz w:val="32"/>
          <w:szCs w:val="32"/>
        </w:rPr>
        <w:t>生态环境主管部门对本行政区域内水污染防治工作实施统一监督管理，</w:t>
      </w:r>
      <w:r>
        <w:rPr>
          <w:rFonts w:ascii="仿宋_GB2312;仿宋" w:hAnsi="仿宋_GB2312;仿宋" w:cs="仿宋_GB2312;仿宋" w:hint="eastAsia" w:eastAsia="仿宋_GB2312;仿宋"/>
          <w:b w:val="false"/>
          <w:bCs w:val="false"/>
          <w:color w:val="000000"/>
          <w:sz w:val="32"/>
          <w:szCs w:val="32"/>
        </w:rPr>
        <w:t>履行下列职责：</w:t>
      </w:r>
    </w:p>
    <w:p>
      <w:pPr>
        <w:pStyle w:val="Normal"/>
        <w:numPr>
          <w:ilvl w:val="0"/>
          <w:numId w:val="1"/>
        </w:numPr>
        <w:tabs>
          <w:tab w:val="clear" w:pos="420"/>
          <w:tab w:val="left" w:pos="0" w:leader="none"/>
        </w:tabs>
        <w:spacing w:lineRule="auto" w:line="360"/>
        <w:ind w:firstLineChars="200" w:startChars="0" w:start="0" w:endChars="0" w:end="0"/>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贯彻实施有关水污染防治的法律法规和政策措施；</w:t>
      </w:r>
    </w:p>
    <w:p>
      <w:pPr>
        <w:pStyle w:val="Normal"/>
        <w:numPr>
          <w:ilvl w:val="0"/>
          <w:numId w:val="1"/>
        </w:numPr>
        <w:tabs>
          <w:tab w:val="clear" w:pos="420"/>
          <w:tab w:val="left" w:pos="0" w:leader="none"/>
        </w:tabs>
        <w:spacing w:lineRule="auto" w:line="360"/>
        <w:ind w:firstLineChars="200" w:startChars="0" w:start="0" w:endChars="0" w:end="0"/>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依法编制重点流域水环境规划、入河排污口设置规划；</w:t>
      </w:r>
    </w:p>
    <w:p>
      <w:pPr>
        <w:pStyle w:val="Normal"/>
        <w:numPr>
          <w:ilvl w:val="0"/>
          <w:numId w:val="1"/>
        </w:numPr>
        <w:tabs>
          <w:tab w:val="clear" w:pos="420"/>
          <w:tab w:val="left" w:pos="0" w:leader="none"/>
        </w:tabs>
        <w:spacing w:lineRule="auto" w:line="360"/>
        <w:ind w:firstLineChars="200" w:startChars="0" w:start="0" w:endChars="0" w:end="0"/>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建立水污染网格化监管制度，明确网格管理对象、管理标准和责任人；</w:t>
      </w:r>
    </w:p>
    <w:p>
      <w:pPr>
        <w:pStyle w:val="Normal"/>
        <w:numPr>
          <w:ilvl w:val="0"/>
          <w:numId w:val="1"/>
        </w:numPr>
        <w:tabs>
          <w:tab w:val="clear" w:pos="420"/>
          <w:tab w:val="left" w:pos="0" w:leader="none"/>
        </w:tabs>
        <w:spacing w:lineRule="auto" w:line="360"/>
        <w:ind w:firstLineChars="200" w:startChars="0" w:start="0" w:endChars="0" w:end="0"/>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组织开展水环境质量和水污染源监测、预警，发布本行政区域水环境质量状况信息；</w:t>
      </w:r>
    </w:p>
    <w:p>
      <w:pPr>
        <w:pStyle w:val="Normal"/>
        <w:numPr>
          <w:ilvl w:val="0"/>
          <w:numId w:val="1"/>
        </w:numPr>
        <w:tabs>
          <w:tab w:val="clear" w:pos="420"/>
          <w:tab w:val="left" w:pos="0" w:leader="none"/>
        </w:tabs>
        <w:spacing w:lineRule="auto" w:line="360"/>
        <w:ind w:firstLineChars="200" w:startChars="0" w:start="0" w:endChars="0" w:end="0"/>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组织实施重点水污染物排放总量控制；</w:t>
      </w:r>
    </w:p>
    <w:p>
      <w:pPr>
        <w:pStyle w:val="Normal"/>
        <w:numPr>
          <w:ilvl w:val="0"/>
          <w:numId w:val="1"/>
        </w:numPr>
        <w:tabs>
          <w:tab w:val="clear" w:pos="420"/>
          <w:tab w:val="left" w:pos="0" w:leader="none"/>
        </w:tabs>
        <w:spacing w:lineRule="auto" w:line="360"/>
        <w:ind w:firstLineChars="200" w:startChars="0" w:start="0" w:endChars="0" w:end="0"/>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依法开展水污染防治执法；</w:t>
      </w:r>
    </w:p>
    <w:p>
      <w:pPr>
        <w:pStyle w:val="Normal"/>
        <w:numPr>
          <w:ilvl w:val="0"/>
          <w:numId w:val="1"/>
        </w:numPr>
        <w:tabs>
          <w:tab w:val="clear" w:pos="420"/>
          <w:tab w:val="left" w:pos="0" w:leader="none"/>
        </w:tabs>
        <w:spacing w:lineRule="auto" w:line="360"/>
        <w:ind w:firstLineChars="200" w:startChars="0" w:start="0" w:endChars="0" w:end="0"/>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 xml:space="preserve">将企业事业单位和其他生产经营者的水环境违法信息纳入社会诚信档案，并向社会公布； </w:t>
      </w:r>
    </w:p>
    <w:p>
      <w:pPr>
        <w:pStyle w:val="Normal"/>
        <w:numPr>
          <w:ilvl w:val="0"/>
          <w:numId w:val="1"/>
        </w:numPr>
        <w:tabs>
          <w:tab w:val="clear" w:pos="420"/>
          <w:tab w:val="left" w:pos="0" w:leader="none"/>
        </w:tabs>
        <w:spacing w:lineRule="auto" w:line="360"/>
        <w:ind w:firstLineChars="200" w:startChars="0" w:start="0" w:endChars="0" w:end="0"/>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法律法规规定的其他职责。</w:t>
      </w:r>
    </w:p>
    <w:p>
      <w:pPr>
        <w:pStyle w:val="Normal"/>
        <w:spacing w:lineRule="auto" w:line="360"/>
        <w:ind w:firstLineChars="200" w:startChars="0" w:start="0" w:endChars="0" w:end="0"/>
        <w:rPr>
          <w:rFonts w:ascii="仿宋_GB2312;仿宋" w:hAnsi="仿宋_GB2312;仿宋" w:eastAsia="仿宋_GB2312;仿宋" w:cs="仿宋_GB2312;仿宋" w:hint="eastAsia"/>
          <w:bCs/>
          <w:color w:val="000000"/>
          <w:spacing w:val="0"/>
          <w:sz w:val="32"/>
          <w:szCs w:val="32"/>
        </w:rPr>
      </w:pPr>
      <w:r>
        <w:rPr>
          <w:rFonts w:ascii="仿宋_GB2312;仿宋" w:hAnsi="仿宋_GB2312;仿宋" w:cs="仿宋_GB2312;仿宋" w:hint="eastAsia" w:eastAsia="仿宋_GB2312;仿宋"/>
          <w:b w:val="false"/>
          <w:bCs w:val="false"/>
          <w:color w:val="000000"/>
          <w:sz w:val="32"/>
          <w:szCs w:val="32"/>
        </w:rPr>
        <w:t>市、县（市、区）人民政府其他有关部门按照各自职责对水污染防治实施监督管理。</w:t>
      </w:r>
    </w:p>
    <w:p>
      <w:pPr>
        <w:pStyle w:val="Normal"/>
        <w:keepNext w:val="false"/>
        <w:keepLines w:val="false"/>
        <w:pageBreakBefore w:val="false"/>
        <w:widowControl w:val="false"/>
        <w:kinsoku w:val="true"/>
        <w:overflowPunct w:val="true"/>
        <w:autoSpaceDE w:val="true"/>
        <w:bidi w:val="0"/>
        <w:snapToGrid w:val="true"/>
        <w:spacing w:lineRule="exact" w:line="690"/>
        <w:ind w:firstLineChars="200" w:startChars="0" w:start="0" w:endChars="0" w:end="0"/>
        <w:jc w:val="start"/>
        <w:textAlignment w:val="auto"/>
        <w:rPr>
          <w:rFonts w:ascii="仿宋_GB2312;仿宋" w:hAnsi="仿宋_GB2312;仿宋" w:eastAsia="仿宋_GB2312;仿宋" w:cs="仿宋_GB2312;仿宋" w:hint="eastAsia"/>
          <w:bCs/>
          <w:color w:val="000000"/>
          <w:spacing w:val="0"/>
          <w:sz w:val="32"/>
          <w:szCs w:val="32"/>
        </w:rPr>
      </w:pPr>
      <w:r>
        <w:rPr>
          <w:rFonts w:ascii="黑体" w:hAnsi="黑体" w:cs="黑体" w:hint="eastAsia" w:eastAsia="黑体"/>
          <w:bCs/>
          <w:sz w:val="32"/>
          <w:szCs w:val="32"/>
        </w:rPr>
        <w:t xml:space="preserve">第六条  </w:t>
      </w:r>
      <w:r>
        <w:rPr>
          <w:rFonts w:ascii="仿宋_GB2312;仿宋" w:hAnsi="仿宋_GB2312;仿宋" w:cs="仿宋_GB2312;仿宋" w:hint="eastAsia" w:eastAsia="仿宋_GB2312;仿宋"/>
          <w:bCs/>
          <w:color w:val="000000"/>
          <w:spacing w:val="0"/>
          <w:sz w:val="32"/>
          <w:szCs w:val="32"/>
        </w:rPr>
        <w:t>市、县、乡实行河长制，分级分段组织领导本行政区域内河流、湿地、水库、渠道等水资源保护</w:t>
      </w:r>
      <w:r>
        <w:rPr>
          <w:rFonts w:ascii="仿宋_GB2312;仿宋" w:hAnsi="仿宋_GB2312;仿宋" w:cs="仿宋_GB2312;仿宋" w:eastAsia="仿宋_GB2312;仿宋"/>
          <w:bCs/>
          <w:color w:val="000000"/>
          <w:spacing w:val="0"/>
          <w:sz w:val="32"/>
          <w:szCs w:val="32"/>
        </w:rPr>
        <w:t>和</w:t>
      </w:r>
      <w:r>
        <w:rPr>
          <w:rFonts w:ascii="仿宋_GB2312;仿宋" w:hAnsi="仿宋_GB2312;仿宋" w:cs="仿宋_GB2312;仿宋" w:hint="eastAsia" w:eastAsia="仿宋_GB2312;仿宋"/>
          <w:bCs/>
          <w:color w:val="000000"/>
          <w:spacing w:val="0"/>
          <w:sz w:val="32"/>
          <w:szCs w:val="32"/>
        </w:rPr>
        <w:t>水域岸线管理、水污染防治、水环境治理、水生态修复、水风险防控等工作。</w:t>
      </w:r>
    </w:p>
    <w:p>
      <w:pPr>
        <w:pStyle w:val="Normal"/>
        <w:keepNext w:val="false"/>
        <w:keepLines w:val="false"/>
        <w:pageBreakBefore w:val="false"/>
        <w:widowControl w:val="false"/>
        <w:kinsoku w:val="true"/>
        <w:overflowPunct w:val="true"/>
        <w:autoSpaceDE w:val="true"/>
        <w:bidi w:val="0"/>
        <w:snapToGrid w:val="true"/>
        <w:spacing w:lineRule="exact" w:line="690"/>
        <w:ind w:firstLineChars="200" w:startChars="0" w:start="0" w:endChars="0" w:end="0"/>
        <w:jc w:val="start"/>
        <w:textAlignment w:val="auto"/>
        <w:rPr>
          <w:rFonts w:ascii="仿宋_GB2312;仿宋" w:hAnsi="仿宋_GB2312;仿宋" w:eastAsia="仿宋_GB2312;仿宋" w:cs="仿宋_GB2312;仿宋" w:hint="eastAsia"/>
          <w:bCs/>
          <w:color w:val="000000"/>
          <w:spacing w:val="0"/>
          <w:sz w:val="32"/>
          <w:szCs w:val="32"/>
        </w:rPr>
      </w:pPr>
      <w:r>
        <w:rPr>
          <w:rFonts w:ascii="黑体" w:hAnsi="黑体" w:cs="黑体" w:hint="eastAsia" w:eastAsia="黑体"/>
          <w:bCs/>
          <w:color w:val="000000"/>
          <w:spacing w:val="0"/>
          <w:sz w:val="32"/>
          <w:szCs w:val="32"/>
        </w:rPr>
        <w:t xml:space="preserve">第七条  </w:t>
      </w:r>
      <w:r>
        <w:rPr>
          <w:rFonts w:ascii="仿宋_GB2312;仿宋" w:hAnsi="仿宋_GB2312;仿宋" w:cs="仿宋_GB2312;仿宋" w:hint="eastAsia" w:eastAsia="仿宋_GB2312;仿宋"/>
          <w:bCs/>
          <w:color w:val="000000"/>
          <w:spacing w:val="0"/>
          <w:sz w:val="32"/>
          <w:szCs w:val="32"/>
        </w:rPr>
        <w:t>直接或者间接排放水污染物的企业事业单位和其他生产经营者应当承担水污染防治主体责任，建立健全水环境保护管理制度，依法公开水环境信息，保证水污染防治设施正常运行和稳定达标排放，防止和减少水环境污染和</w:t>
      </w:r>
      <w:r>
        <w:rPr>
          <w:rFonts w:ascii="仿宋_GB2312;仿宋" w:hAnsi="仿宋_GB2312;仿宋" w:cs="仿宋_GB2312;仿宋" w:eastAsia="仿宋_GB2312;仿宋"/>
          <w:bCs/>
          <w:color w:val="000000"/>
          <w:spacing w:val="0"/>
          <w:sz w:val="32"/>
          <w:szCs w:val="32"/>
        </w:rPr>
        <w:t>水</w:t>
      </w:r>
      <w:r>
        <w:rPr>
          <w:rFonts w:ascii="仿宋_GB2312;仿宋" w:hAnsi="仿宋_GB2312;仿宋" w:cs="仿宋_GB2312;仿宋" w:hint="eastAsia" w:eastAsia="仿宋_GB2312;仿宋"/>
          <w:bCs/>
          <w:color w:val="000000"/>
          <w:spacing w:val="0"/>
          <w:sz w:val="32"/>
          <w:szCs w:val="32"/>
        </w:rPr>
        <w:t>生态破坏。</w:t>
      </w:r>
    </w:p>
    <w:p>
      <w:pPr>
        <w:pStyle w:val="Normal"/>
        <w:keepNext w:val="false"/>
        <w:keepLines w:val="false"/>
        <w:pageBreakBefore w:val="false"/>
        <w:widowControl w:val="false"/>
        <w:kinsoku w:val="true"/>
        <w:overflowPunct w:val="true"/>
        <w:autoSpaceDE w:val="true"/>
        <w:bidi w:val="0"/>
        <w:snapToGrid w:val="true"/>
        <w:spacing w:lineRule="exact" w:line="690"/>
        <w:ind w:firstLineChars="200" w:startChars="0" w:start="0" w:endChars="0" w:end="0"/>
        <w:jc w:val="start"/>
        <w:textAlignment w:val="auto"/>
        <w:rPr>
          <w:rFonts w:ascii="仿宋_GB2312;仿宋" w:hAnsi="仿宋_GB2312;仿宋" w:eastAsia="仿宋_GB2312;仿宋" w:cs="仿宋_GB2312;仿宋" w:hint="eastAsia"/>
          <w:bCs/>
          <w:color w:val="000000"/>
          <w:spacing w:val="0"/>
          <w:sz w:val="32"/>
          <w:szCs w:val="32"/>
        </w:rPr>
      </w:pPr>
      <w:r>
        <w:rPr>
          <w:rFonts w:ascii="黑体" w:hAnsi="黑体" w:cs="黑体" w:hint="eastAsia" w:eastAsia="黑体"/>
          <w:bCs/>
          <w:color w:val="000000"/>
          <w:spacing w:val="0"/>
          <w:sz w:val="32"/>
          <w:szCs w:val="32"/>
        </w:rPr>
        <w:t xml:space="preserve">第八条  </w:t>
      </w:r>
      <w:r>
        <w:rPr>
          <w:rFonts w:ascii="仿宋_GB2312;仿宋" w:hAnsi="仿宋_GB2312;仿宋" w:cs="仿宋_GB2312;仿宋" w:hint="eastAsia" w:eastAsia="仿宋_GB2312;仿宋"/>
          <w:bCs/>
          <w:color w:val="000000"/>
          <w:spacing w:val="0"/>
          <w:sz w:val="32"/>
          <w:szCs w:val="32"/>
        </w:rPr>
        <w:t>市、县（市、区）人民政府应当建立健全对饮用水水源保护区</w:t>
      </w:r>
      <w:r>
        <w:rPr>
          <w:rFonts w:ascii="仿宋_GB2312;仿宋" w:hAnsi="仿宋_GB2312;仿宋" w:cs="仿宋_GB2312;仿宋" w:eastAsia="仿宋_GB2312;仿宋"/>
          <w:bCs/>
          <w:color w:val="000000"/>
          <w:spacing w:val="0"/>
          <w:sz w:val="32"/>
          <w:szCs w:val="32"/>
        </w:rPr>
        <w:t>、</w:t>
      </w:r>
      <w:r>
        <w:rPr>
          <w:rFonts w:ascii="仿宋_GB2312;仿宋" w:hAnsi="仿宋_GB2312;仿宋" w:cs="仿宋_GB2312;仿宋" w:hint="eastAsia" w:eastAsia="仿宋_GB2312;仿宋"/>
          <w:bCs/>
          <w:color w:val="000000"/>
          <w:spacing w:val="0"/>
          <w:sz w:val="32"/>
          <w:szCs w:val="32"/>
        </w:rPr>
        <w:t>河流</w:t>
      </w:r>
      <w:r>
        <w:rPr>
          <w:rFonts w:ascii="仿宋_GB2312;仿宋" w:hAnsi="仿宋_GB2312;仿宋" w:cs="仿宋_GB2312;仿宋" w:eastAsia="仿宋_GB2312;仿宋"/>
          <w:bCs/>
          <w:color w:val="000000"/>
          <w:spacing w:val="0"/>
          <w:sz w:val="32"/>
          <w:szCs w:val="32"/>
        </w:rPr>
        <w:t>和</w:t>
      </w:r>
      <w:r>
        <w:rPr>
          <w:rFonts w:ascii="仿宋_GB2312;仿宋" w:hAnsi="仿宋_GB2312;仿宋" w:cs="仿宋_GB2312;仿宋" w:hint="eastAsia" w:eastAsia="仿宋_GB2312;仿宋"/>
          <w:bCs/>
          <w:color w:val="000000"/>
          <w:spacing w:val="0"/>
          <w:sz w:val="32"/>
          <w:szCs w:val="32"/>
        </w:rPr>
        <w:t>水库上游地区、水源涵养区以及有关重要生态功能区的水环境生态保护补偿机制。</w:t>
      </w:r>
    </w:p>
    <w:p>
      <w:pPr>
        <w:pStyle w:val="Normal"/>
        <w:spacing w:lineRule="auto" w:line="360"/>
        <w:ind w:firstLineChars="200" w:startChars="0" w:start="0" w:endChars="0" w:end="0"/>
        <w:rPr>
          <w:rFonts w:ascii="仿宋_GB2312;仿宋" w:hAnsi="仿宋_GB2312;仿宋" w:eastAsia="仿宋_GB2312;仿宋" w:cs="仿宋_GB2312;仿宋" w:hint="eastAsia"/>
          <w:bCs/>
          <w:color w:val="000000"/>
          <w:spacing w:val="0"/>
          <w:sz w:val="32"/>
          <w:szCs w:val="32"/>
        </w:rPr>
      </w:pPr>
      <w:r>
        <w:rPr>
          <w:rFonts w:ascii="黑体" w:hAnsi="黑体" w:cs="黑体" w:hint="eastAsia" w:eastAsia="黑体"/>
          <w:bCs/>
          <w:color w:val="000000"/>
          <w:spacing w:val="0"/>
          <w:sz w:val="32"/>
          <w:szCs w:val="32"/>
        </w:rPr>
        <w:t>第九条</w:t>
      </w:r>
      <w:r>
        <w:rPr>
          <w:rFonts w:ascii="黑体" w:hAnsi="黑体" w:cs="黑体" w:eastAsia="黑体"/>
          <w:bCs/>
          <w:color w:val="000000"/>
          <w:spacing w:val="0"/>
          <w:sz w:val="32"/>
          <w:szCs w:val="32"/>
        </w:rPr>
        <w:t xml:space="preserve"> </w:t>
      </w:r>
      <w:r>
        <w:rPr>
          <w:rFonts w:ascii="仿宋_GB2312;仿宋" w:hAnsi="仿宋_GB2312;仿宋" w:cs="仿宋_GB2312;仿宋" w:hint="eastAsia" w:eastAsia="仿宋_GB2312;仿宋"/>
          <w:bCs/>
          <w:color w:val="000000"/>
          <w:spacing w:val="0"/>
          <w:sz w:val="32"/>
          <w:szCs w:val="32"/>
        </w:rPr>
        <w:t xml:space="preserve"> </w:t>
      </w:r>
      <w:r>
        <w:rPr>
          <w:rFonts w:ascii="仿宋_GB2312;仿宋" w:hAnsi="仿宋_GB2312;仿宋" w:cs="仿宋_GB2312;仿宋" w:hint="eastAsia" w:eastAsia="仿宋_GB2312;仿宋"/>
          <w:bCs/>
          <w:strike w:val="false"/>
          <w:dstrike w:val="false"/>
          <w:color w:val="000000"/>
          <w:spacing w:val="0"/>
          <w:sz w:val="32"/>
          <w:szCs w:val="32"/>
        </w:rPr>
        <w:t>鼓励、支持水污染防治的科学技术研究和先进适用技术的推广应用；鼓励、支持各类市场主体参与水污染治理、水生态修复、水污染防治；</w:t>
      </w:r>
      <w:r>
        <w:rPr>
          <w:rFonts w:ascii="仿宋_GB2312;仿宋" w:hAnsi="仿宋_GB2312;仿宋" w:cs="仿宋_GB2312;仿宋" w:hint="eastAsia" w:eastAsia="仿宋_GB2312;仿宋"/>
          <w:bCs/>
          <w:color w:val="000000"/>
          <w:spacing w:val="0"/>
          <w:sz w:val="32"/>
          <w:szCs w:val="32"/>
        </w:rPr>
        <w:t>鼓励、支持金融机构为水污染治理项目提供信贷支持。</w:t>
      </w:r>
    </w:p>
    <w:p>
      <w:pPr>
        <w:pStyle w:val="Normal"/>
        <w:keepNext w:val="false"/>
        <w:keepLines w:val="false"/>
        <w:pageBreakBefore w:val="false"/>
        <w:widowControl w:val="false"/>
        <w:kinsoku w:val="true"/>
        <w:overflowPunct w:val="true"/>
        <w:autoSpaceDE w:val="true"/>
        <w:bidi w:val="0"/>
        <w:snapToGrid w:val="true"/>
        <w:spacing w:lineRule="exact" w:line="690"/>
        <w:ind w:firstLineChars="200" w:startChars="0" w:start="0" w:endChars="0" w:end="0"/>
        <w:jc w:val="start"/>
        <w:textAlignment w:val="auto"/>
        <w:rPr>
          <w:rFonts w:ascii="仿宋_GB2312;仿宋" w:hAnsi="仿宋_GB2312;仿宋" w:eastAsia="仿宋_GB2312;仿宋" w:cs="仿宋_GB2312;仿宋" w:hint="eastAsia"/>
          <w:bCs/>
          <w:color w:val="000000"/>
          <w:spacing w:val="0"/>
          <w:sz w:val="32"/>
          <w:szCs w:val="32"/>
        </w:rPr>
      </w:pPr>
      <w:r>
        <w:rPr>
          <w:rFonts w:ascii="黑体" w:hAnsi="黑体" w:cs="黑体" w:hint="eastAsia" w:eastAsia="黑体"/>
          <w:bCs/>
          <w:color w:val="000000"/>
          <w:spacing w:val="0"/>
          <w:sz w:val="32"/>
          <w:szCs w:val="32"/>
        </w:rPr>
        <w:t xml:space="preserve">第十条  </w:t>
      </w:r>
      <w:r>
        <w:rPr>
          <w:rFonts w:ascii="仿宋_GB2312;仿宋" w:hAnsi="仿宋_GB2312;仿宋" w:cs="仿宋_GB2312;仿宋" w:hint="eastAsia" w:eastAsia="仿宋_GB2312;仿宋"/>
          <w:bCs/>
          <w:sz w:val="32"/>
          <w:szCs w:val="32"/>
        </w:rPr>
        <w:t>在本市行政区域内，</w:t>
      </w:r>
      <w:r>
        <w:rPr>
          <w:rFonts w:ascii="仿宋_GB2312;仿宋" w:hAnsi="仿宋_GB2312;仿宋" w:cs="仿宋_GB2312;仿宋" w:hint="eastAsia" w:eastAsia="仿宋_GB2312;仿宋"/>
          <w:bCs/>
          <w:color w:val="000000"/>
          <w:spacing w:val="0"/>
          <w:sz w:val="32"/>
          <w:szCs w:val="32"/>
        </w:rPr>
        <w:t>排放的水污染物不得超过国家、省规定的污染物排放标准和重点水污染物排放总量控制指标。</w:t>
      </w:r>
    </w:p>
    <w:p>
      <w:pPr>
        <w:pStyle w:val="Normal"/>
        <w:keepNext w:val="false"/>
        <w:keepLines w:val="false"/>
        <w:pageBreakBefore w:val="false"/>
        <w:widowControl w:val="false"/>
        <w:kinsoku w:val="true"/>
        <w:overflowPunct w:val="true"/>
        <w:autoSpaceDE w:val="true"/>
        <w:bidi w:val="0"/>
        <w:snapToGrid w:val="true"/>
        <w:spacing w:lineRule="exact" w:line="690"/>
        <w:ind w:firstLineChars="200" w:startChars="0" w:start="0" w:endChars="0" w:end="0"/>
        <w:jc w:val="start"/>
        <w:textAlignment w:val="auto"/>
        <w:rPr>
          <w:rFonts w:ascii="仿宋_GB2312;仿宋" w:hAnsi="仿宋_GB2312;仿宋" w:eastAsia="仿宋_GB2312;仿宋" w:cs="仿宋_GB2312;仿宋" w:hint="eastAsia"/>
          <w:bCs/>
          <w:color w:val="000000"/>
          <w:spacing w:val="0"/>
          <w:sz w:val="32"/>
          <w:szCs w:val="32"/>
        </w:rPr>
      </w:pPr>
      <w:r>
        <w:rPr>
          <w:rFonts w:ascii="仿宋_GB2312;仿宋" w:hAnsi="仿宋_GB2312;仿宋" w:cs="仿宋_GB2312;仿宋" w:hint="eastAsia" w:eastAsia="仿宋_GB2312;仿宋"/>
          <w:bCs/>
          <w:color w:val="000000"/>
          <w:spacing w:val="0"/>
          <w:sz w:val="32"/>
          <w:szCs w:val="32"/>
        </w:rPr>
        <w:t>上级人民政府组织制定并实施本行政区域内的水污染物排放总量控制实施方案。对超过重点水污染物排放总量控制指标或者未达到水环境质量改善目标的地区，上级人民政府及其生态环境主管部门应当约谈下级人民政府的主要负责人，生态环境主管部门应当暂停审批该地区新增涉及水污染物排放建设项目的环境影响评价文件，约谈情况应当向社会公开。</w:t>
      </w:r>
    </w:p>
    <w:p>
      <w:pPr>
        <w:pStyle w:val="Normal"/>
        <w:keepNext w:val="false"/>
        <w:keepLines w:val="false"/>
        <w:pageBreakBefore w:val="false"/>
        <w:widowControl w:val="false"/>
        <w:kinsoku w:val="true"/>
        <w:overflowPunct w:val="true"/>
        <w:autoSpaceDE w:val="true"/>
        <w:bidi w:val="0"/>
        <w:snapToGrid w:val="true"/>
        <w:spacing w:lineRule="exact" w:line="690"/>
        <w:ind w:firstLineChars="200" w:startChars="0" w:start="0" w:endChars="0" w:end="0"/>
        <w:jc w:val="start"/>
        <w:textAlignment w:val="auto"/>
        <w:rPr>
          <w:rFonts w:ascii="仿宋_GB2312;仿宋" w:hAnsi="仿宋_GB2312;仿宋" w:eastAsia="仿宋_GB2312;仿宋" w:cs="仿宋_GB2312;仿宋" w:hint="eastAsia"/>
          <w:bCs/>
          <w:color w:val="000000"/>
          <w:spacing w:val="0"/>
          <w:sz w:val="32"/>
          <w:szCs w:val="32"/>
        </w:rPr>
      </w:pPr>
      <w:r>
        <w:rPr>
          <w:rFonts w:ascii="黑体" w:hAnsi="黑体" w:cs="黑体" w:hint="eastAsia" w:eastAsia="黑体"/>
          <w:bCs/>
          <w:color w:val="000000"/>
          <w:spacing w:val="0"/>
          <w:sz w:val="32"/>
          <w:szCs w:val="32"/>
        </w:rPr>
        <w:t xml:space="preserve">第十一条  </w:t>
      </w:r>
      <w:r>
        <w:rPr>
          <w:rFonts w:ascii="仿宋_GB2312;仿宋" w:hAnsi="仿宋_GB2312;仿宋" w:cs="仿宋_GB2312;仿宋" w:hint="eastAsia" w:eastAsia="仿宋_GB2312;仿宋"/>
          <w:bCs/>
          <w:sz w:val="32"/>
          <w:szCs w:val="32"/>
        </w:rPr>
        <w:t>市、县（市、区）人民政府应当对水环境质量改善目标、水污染防治重点任务完成情况实施考核，将目标和重点任务完成情况纳入对本级人民政府有关部门及其负责人和下级人民政府及其负责人年度考核评价内容，并将考核评价结果向社会公开。</w:t>
      </w:r>
    </w:p>
    <w:p>
      <w:pPr>
        <w:pStyle w:val="Normal"/>
        <w:keepNext w:val="false"/>
        <w:keepLines w:val="false"/>
        <w:pageBreakBefore w:val="false"/>
        <w:widowControl w:val="false"/>
        <w:kinsoku w:val="true"/>
        <w:overflowPunct w:val="true"/>
        <w:autoSpaceDE w:val="true"/>
        <w:bidi w:val="0"/>
        <w:snapToGrid w:val="true"/>
        <w:spacing w:lineRule="exact" w:line="690"/>
        <w:ind w:firstLineChars="200" w:startChars="0" w:start="0" w:endChars="0" w:end="0"/>
        <w:jc w:val="start"/>
        <w:textAlignment w:val="auto"/>
        <w:rPr>
          <w:rFonts w:ascii="仿宋_GB2312;仿宋" w:hAnsi="仿宋_GB2312;仿宋" w:eastAsia="仿宋_GB2312;仿宋" w:cs="仿宋_GB2312;仿宋" w:hint="eastAsia"/>
          <w:bCs/>
          <w:color w:val="000000"/>
          <w:spacing w:val="0"/>
          <w:sz w:val="32"/>
          <w:szCs w:val="32"/>
        </w:rPr>
      </w:pPr>
      <w:r>
        <w:rPr>
          <w:rFonts w:ascii="仿宋_GB2312;仿宋" w:hAnsi="仿宋_GB2312;仿宋" w:cs="仿宋_GB2312;仿宋" w:hint="eastAsia" w:eastAsia="仿宋_GB2312;仿宋"/>
          <w:bCs/>
          <w:color w:val="000000"/>
          <w:spacing w:val="0"/>
          <w:sz w:val="32"/>
          <w:szCs w:val="32"/>
        </w:rPr>
        <w:t>上级河长应当负责组织对下级河长的考核，考核结果作为对其年度综合考核评价的重要依据。</w:t>
      </w:r>
    </w:p>
    <w:p>
      <w:pPr>
        <w:pStyle w:val="Normal"/>
        <w:keepNext w:val="false"/>
        <w:keepLines w:val="false"/>
        <w:pageBreakBefore w:val="false"/>
        <w:widowControl w:val="false"/>
        <w:kinsoku w:val="true"/>
        <w:overflowPunct w:val="true"/>
        <w:autoSpaceDE w:val="true"/>
        <w:bidi w:val="0"/>
        <w:snapToGrid w:val="true"/>
        <w:spacing w:lineRule="exact" w:line="690"/>
        <w:ind w:firstLineChars="200" w:startChars="0" w:start="0" w:endChars="0" w:end="0"/>
        <w:jc w:val="start"/>
        <w:textAlignment w:val="auto"/>
        <w:rPr>
          <w:rFonts w:ascii="仿宋_GB2312;仿宋" w:hAnsi="仿宋_GB2312;仿宋" w:eastAsia="仿宋_GB2312;仿宋" w:cs="仿宋_GB2312;仿宋" w:hint="eastAsia"/>
          <w:bCs/>
          <w:color w:val="000000"/>
          <w:spacing w:val="0"/>
          <w:sz w:val="32"/>
          <w:szCs w:val="32"/>
        </w:rPr>
      </w:pPr>
      <w:r>
        <w:rPr>
          <w:rFonts w:ascii="黑体" w:hAnsi="黑体" w:cs="黑体" w:hint="eastAsia" w:eastAsia="黑体"/>
          <w:bCs/>
          <w:color w:val="000000"/>
          <w:spacing w:val="0"/>
          <w:sz w:val="32"/>
          <w:szCs w:val="32"/>
        </w:rPr>
        <w:t xml:space="preserve">第十二条  </w:t>
      </w:r>
      <w:r>
        <w:rPr>
          <w:rFonts w:ascii="仿宋_GB2312;仿宋" w:hAnsi="仿宋_GB2312;仿宋" w:cs="仿宋_GB2312;仿宋" w:hint="eastAsia" w:eastAsia="仿宋_GB2312;仿宋"/>
          <w:bCs/>
          <w:sz w:val="32"/>
          <w:szCs w:val="32"/>
        </w:rPr>
        <w:t>市、县（市、区）人民政府及其有关部门应当建立联席会议、信息共享、事情通报、联合惩戒等制度，</w:t>
      </w:r>
      <w:r>
        <w:rPr>
          <w:rFonts w:ascii="仿宋_GB2312;仿宋" w:hAnsi="仿宋_GB2312;仿宋" w:cs="仿宋_GB2312;仿宋" w:hint="eastAsia" w:eastAsia="仿宋_GB2312;仿宋"/>
          <w:bCs/>
          <w:color w:val="000000"/>
          <w:spacing w:val="0"/>
          <w:sz w:val="32"/>
          <w:szCs w:val="32"/>
        </w:rPr>
        <w:t>建立健全水环境质量和</w:t>
      </w:r>
      <w:r>
        <w:rPr>
          <w:rFonts w:ascii="仿宋_GB2312;仿宋" w:hAnsi="仿宋_GB2312;仿宋" w:cs="仿宋_GB2312;仿宋" w:eastAsia="仿宋_GB2312;仿宋"/>
          <w:bCs/>
          <w:color w:val="000000"/>
          <w:spacing w:val="0"/>
          <w:sz w:val="32"/>
          <w:szCs w:val="32"/>
        </w:rPr>
        <w:t>水</w:t>
      </w:r>
      <w:r>
        <w:rPr>
          <w:rFonts w:ascii="仿宋_GB2312;仿宋" w:hAnsi="仿宋_GB2312;仿宋" w:cs="仿宋_GB2312;仿宋" w:hint="eastAsia" w:eastAsia="仿宋_GB2312;仿宋"/>
          <w:bCs/>
          <w:color w:val="000000"/>
          <w:spacing w:val="0"/>
          <w:sz w:val="32"/>
          <w:szCs w:val="32"/>
        </w:rPr>
        <w:t>污染源监测预警机制，提高水污染防控能力。</w:t>
      </w:r>
    </w:p>
    <w:p>
      <w:pPr>
        <w:pStyle w:val="Normal"/>
        <w:keepNext w:val="false"/>
        <w:keepLines w:val="false"/>
        <w:pageBreakBefore w:val="false"/>
        <w:widowControl w:val="false"/>
        <w:kinsoku w:val="true"/>
        <w:overflowPunct w:val="true"/>
        <w:autoSpaceDE w:val="true"/>
        <w:bidi w:val="0"/>
        <w:snapToGrid w:val="true"/>
        <w:spacing w:lineRule="exact" w:line="690"/>
        <w:ind w:firstLineChars="200" w:startChars="0" w:start="0" w:endChars="0" w:end="0"/>
        <w:jc w:val="both"/>
        <w:textAlignment w:val="auto"/>
        <w:rPr>
          <w:rFonts w:ascii="仿宋_GB2312;仿宋" w:hAnsi="仿宋_GB2312;仿宋" w:eastAsia="仿宋_GB2312;仿宋" w:cs="仿宋_GB2312;仿宋" w:hint="eastAsia"/>
          <w:bCs/>
          <w:color w:val="000000"/>
          <w:spacing w:val="0"/>
          <w:sz w:val="32"/>
          <w:szCs w:val="32"/>
        </w:rPr>
      </w:pPr>
      <w:r>
        <w:rPr>
          <w:rFonts w:ascii="黑体" w:hAnsi="黑体" w:cs="黑体" w:hint="eastAsia" w:eastAsia="黑体"/>
          <w:bCs/>
          <w:color w:val="000000"/>
          <w:spacing w:val="0"/>
          <w:sz w:val="32"/>
          <w:szCs w:val="32"/>
        </w:rPr>
        <w:t xml:space="preserve">第十三条  </w:t>
      </w:r>
      <w:r>
        <w:rPr>
          <w:rFonts w:ascii="仿宋_GB2312;仿宋" w:hAnsi="仿宋_GB2312;仿宋" w:cs="仿宋_GB2312;仿宋" w:hint="eastAsia" w:eastAsia="仿宋_GB2312;仿宋"/>
          <w:bCs/>
          <w:color w:val="000000"/>
          <w:spacing w:val="0"/>
          <w:sz w:val="32"/>
          <w:szCs w:val="32"/>
        </w:rPr>
        <w:t>企业事业单位和其他生产经营者应当按照有关规定和监测规范对本单位排污情况自行监测，建立监测数据档案，向社会公开监测数据，并对监测数据的真实性和准确性负责</w:t>
      </w:r>
      <w:r>
        <w:rPr>
          <w:rFonts w:ascii="仿宋_GB2312;仿宋" w:hAnsi="仿宋_GB2312;仿宋" w:cs="仿宋_GB2312;仿宋" w:eastAsia="仿宋_GB2312;仿宋"/>
          <w:bCs/>
          <w:color w:val="000000"/>
          <w:spacing w:val="0"/>
          <w:sz w:val="32"/>
          <w:szCs w:val="32"/>
        </w:rPr>
        <w:t>，</w:t>
      </w:r>
      <w:r>
        <w:rPr>
          <w:rFonts w:ascii="仿宋_GB2312;仿宋" w:hAnsi="仿宋_GB2312;仿宋" w:cs="仿宋_GB2312;仿宋" w:hint="eastAsia" w:eastAsia="仿宋_GB2312;仿宋"/>
          <w:bCs/>
          <w:color w:val="000000"/>
          <w:spacing w:val="0"/>
          <w:sz w:val="32"/>
          <w:szCs w:val="32"/>
        </w:rPr>
        <w:t>原始监测记录保存期限不得少于三年。</w:t>
      </w:r>
    </w:p>
    <w:p>
      <w:pPr>
        <w:pStyle w:val="Normal"/>
        <w:keepNext w:val="false"/>
        <w:keepLines w:val="false"/>
        <w:pageBreakBefore w:val="false"/>
        <w:widowControl w:val="false"/>
        <w:kinsoku w:val="true"/>
        <w:overflowPunct w:val="true"/>
        <w:autoSpaceDE w:val="true"/>
        <w:bidi w:val="0"/>
        <w:snapToGrid w:val="true"/>
        <w:spacing w:lineRule="exact" w:line="690"/>
        <w:ind w:firstLineChars="200" w:startChars="0" w:start="0" w:endChars="0" w:end="0"/>
        <w:jc w:val="both"/>
        <w:textAlignment w:val="auto"/>
        <w:rPr>
          <w:rFonts w:ascii="仿宋_GB2312;仿宋" w:hAnsi="仿宋_GB2312;仿宋" w:eastAsia="仿宋_GB2312;仿宋" w:cs="仿宋_GB2312;仿宋" w:hint="eastAsia"/>
          <w:bCs/>
          <w:color w:val="000000"/>
          <w:spacing w:val="0"/>
          <w:sz w:val="32"/>
          <w:szCs w:val="32"/>
        </w:rPr>
      </w:pPr>
      <w:r>
        <w:rPr>
          <w:rFonts w:ascii="仿宋_GB2312;仿宋" w:hAnsi="仿宋_GB2312;仿宋" w:cs="仿宋_GB2312;仿宋" w:hint="eastAsia" w:eastAsia="仿宋_GB2312;仿宋"/>
          <w:bCs/>
          <w:color w:val="000000"/>
          <w:spacing w:val="0"/>
          <w:sz w:val="32"/>
          <w:szCs w:val="32"/>
        </w:rPr>
        <w:t>重点排污单位应当安装与生态环境主管部门监控设备联网的水污染物排放自动监测设备，对排放有毒有害水污染物的排污口和周边环境进行监测，并如实公开排污信息、水污染防治设施的建设和运行情况、突发水污染事故应急方案等信息。</w:t>
      </w:r>
    </w:p>
    <w:p>
      <w:pPr>
        <w:pStyle w:val="Normal"/>
        <w:keepNext w:val="false"/>
        <w:keepLines w:val="false"/>
        <w:pageBreakBefore w:val="false"/>
        <w:widowControl w:val="false"/>
        <w:kinsoku w:val="true"/>
        <w:overflowPunct w:val="true"/>
        <w:autoSpaceDE w:val="true"/>
        <w:bidi w:val="0"/>
        <w:snapToGrid w:val="true"/>
        <w:spacing w:lineRule="exact" w:line="690"/>
        <w:ind w:firstLineChars="200" w:startChars="0" w:start="0" w:endChars="0" w:end="0"/>
        <w:jc w:val="both"/>
        <w:textAlignment w:val="auto"/>
        <w:rPr>
          <w:rFonts w:ascii="仿宋_GB2312;仿宋" w:hAnsi="仿宋_GB2312;仿宋" w:eastAsia="仿宋_GB2312;仿宋" w:cs="仿宋_GB2312;仿宋" w:hint="eastAsia"/>
          <w:b w:val="false"/>
          <w:bCs w:val="false"/>
          <w:color w:val="000000"/>
          <w:sz w:val="32"/>
          <w:szCs w:val="32"/>
        </w:rPr>
      </w:pPr>
      <w:r>
        <w:rPr>
          <w:rFonts w:ascii="黑体" w:hAnsi="黑体" w:cs="黑体" w:hint="eastAsia" w:eastAsia="黑体"/>
          <w:bCs/>
          <w:sz w:val="32"/>
          <w:szCs w:val="32"/>
        </w:rPr>
        <w:t xml:space="preserve">第十四条  </w:t>
      </w:r>
      <w:r>
        <w:rPr>
          <w:rFonts w:ascii="仿宋_GB2312;仿宋" w:hAnsi="仿宋_GB2312;仿宋" w:cs="仿宋_GB2312;仿宋" w:hint="eastAsia" w:eastAsia="仿宋_GB2312;仿宋"/>
          <w:b w:val="false"/>
          <w:bCs w:val="false"/>
          <w:color w:val="000000"/>
          <w:sz w:val="32"/>
          <w:szCs w:val="32"/>
        </w:rPr>
        <w:t>市、县（市、区）人民政府及其有关部门应当采取下列措施，防治工业水污染：</w:t>
      </w:r>
    </w:p>
    <w:p>
      <w:pPr>
        <w:pStyle w:val="Normal"/>
        <w:spacing w:lineRule="auto" w:line="360"/>
        <w:ind w:firstLineChars="200" w:startChars="0" w:start="0" w:endChars="0" w:end="0"/>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（一）合理确定产业布局，禁止新建、扩建高污染、高耗能、高耗水、高风险项目；</w:t>
      </w:r>
    </w:p>
    <w:p>
      <w:pPr>
        <w:pStyle w:val="Normal"/>
        <w:spacing w:lineRule="auto" w:line="360"/>
        <w:ind w:firstLineChars="200" w:startChars="0" w:start="0" w:endChars="0" w:end="0"/>
        <w:rPr>
          <w:rFonts w:ascii="仿宋_GB2312;仿宋" w:hAnsi="仿宋_GB2312;仿宋" w:eastAsia="仿宋_GB2312;仿宋" w:cs="仿宋_GB2312;仿宋" w:hint="eastAsia"/>
          <w:bCs/>
          <w:color w:val="000000"/>
          <w:sz w:val="32"/>
          <w:szCs w:val="32"/>
        </w:rPr>
      </w:pPr>
      <w:r>
        <w:rPr>
          <w:rFonts w:ascii="仿宋_GB2312;仿宋" w:hAnsi="仿宋_GB2312;仿宋" w:cs="仿宋_GB2312;仿宋" w:hint="eastAsia" w:eastAsia="仿宋_GB2312;仿宋"/>
          <w:b w:val="false"/>
          <w:bCs w:val="false"/>
          <w:color w:val="000000"/>
          <w:sz w:val="32"/>
          <w:szCs w:val="32"/>
        </w:rPr>
        <w:t>（二）</w:t>
      </w:r>
      <w:r>
        <w:rPr>
          <w:rFonts w:ascii="仿宋_GB2312;仿宋" w:hAnsi="仿宋_GB2312;仿宋" w:cs="仿宋_GB2312;仿宋" w:hint="eastAsia" w:eastAsia="仿宋_GB2312;仿宋"/>
          <w:bCs/>
          <w:color w:val="000000"/>
          <w:sz w:val="32"/>
          <w:szCs w:val="32"/>
        </w:rPr>
        <w:t>合理布局开发区、工业聚集区产业和规模，新建、改建、扩建项目充分考虑园区环境容量的承载能力，引导企业项目有序进入和退出园区；</w:t>
      </w:r>
    </w:p>
    <w:p>
      <w:pPr>
        <w:pStyle w:val="Normal"/>
        <w:spacing w:lineRule="auto" w:line="360"/>
        <w:ind w:firstLineChars="200" w:startChars="0" w:start="0" w:endChars="0" w:end="0"/>
        <w:rPr>
          <w:rFonts w:ascii="仿宋_GB2312;仿宋" w:hAnsi="仿宋_GB2312;仿宋" w:eastAsia="仿宋_GB2312;仿宋" w:cs="仿宋_GB2312;仿宋" w:hint="eastAsia"/>
          <w:b w:val="false"/>
          <w:bCs w:val="false"/>
          <w:color w:val="000000"/>
          <w:sz w:val="32"/>
          <w:szCs w:val="32"/>
        </w:rPr>
      </w:pPr>
      <w:r>
        <w:rPr>
          <w:rFonts w:eastAsia="仿宋_GB2312;仿宋" w:cs="仿宋_GB2312;仿宋" w:hint="eastAsia" w:ascii="仿宋_GB2312;仿宋" w:hAnsi="仿宋_GB2312;仿宋"/>
          <w:b w:val="false"/>
          <w:bCs w:val="false"/>
          <w:color w:val="000000"/>
          <w:sz w:val="32"/>
          <w:szCs w:val="32"/>
        </w:rPr>
        <w:t>(</w:t>
      </w:r>
      <w:r>
        <w:rPr>
          <w:rFonts w:ascii="仿宋_GB2312;仿宋" w:hAnsi="仿宋_GB2312;仿宋" w:cs="仿宋_GB2312;仿宋" w:hint="eastAsia" w:eastAsia="仿宋_GB2312;仿宋"/>
          <w:b w:val="false"/>
          <w:bCs w:val="false"/>
          <w:color w:val="000000"/>
          <w:sz w:val="32"/>
          <w:szCs w:val="32"/>
        </w:rPr>
        <w:t>三）依法对水污染较重的企业实施技术改造或者关闭、搬迁、转产；</w:t>
      </w:r>
    </w:p>
    <w:p>
      <w:pPr>
        <w:pStyle w:val="Normal"/>
        <w:spacing w:lineRule="auto" w:line="360"/>
        <w:ind w:firstLineChars="200" w:startChars="0" w:start="0" w:endChars="0" w:end="0"/>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（四）依法淘汰严重污染水环境的落后工艺和设备。</w:t>
      </w:r>
    </w:p>
    <w:p>
      <w:pPr>
        <w:pStyle w:val="Normal"/>
        <w:keepNext w:val="false"/>
        <w:keepLines w:val="false"/>
        <w:pageBreakBefore w:val="false"/>
        <w:widowControl w:val="false"/>
        <w:kinsoku w:val="true"/>
        <w:overflowPunct w:val="true"/>
        <w:autoSpaceDE w:val="true"/>
        <w:bidi w:val="0"/>
        <w:snapToGrid w:val="true"/>
        <w:spacing w:lineRule="exact" w:line="690"/>
        <w:ind w:firstLineChars="200" w:startChars="0" w:start="0" w:endChars="0" w:end="0"/>
        <w:textAlignment w:val="auto"/>
        <w:rPr>
          <w:rFonts w:ascii="仿宋_GB2312;仿宋" w:hAnsi="仿宋_GB2312;仿宋" w:eastAsia="仿宋_GB2312;仿宋" w:cs="仿宋_GB2312;仿宋" w:hint="eastAsia"/>
          <w:bCs/>
          <w:color w:val="000000"/>
          <w:spacing w:val="0"/>
          <w:sz w:val="32"/>
          <w:szCs w:val="32"/>
        </w:rPr>
      </w:pPr>
      <w:r>
        <w:rPr>
          <w:rFonts w:ascii="黑体" w:hAnsi="黑体" w:cs="黑体" w:hint="eastAsia" w:eastAsia="黑体"/>
          <w:bCs/>
          <w:color w:val="000000"/>
          <w:spacing w:val="0"/>
          <w:sz w:val="32"/>
          <w:szCs w:val="32"/>
        </w:rPr>
        <w:t xml:space="preserve">第十五条  </w:t>
      </w:r>
      <w:r>
        <w:rPr>
          <w:rFonts w:ascii="仿宋_GB2312;仿宋" w:hAnsi="仿宋_GB2312;仿宋" w:cs="仿宋_GB2312;仿宋" w:hint="eastAsia" w:eastAsia="仿宋_GB2312;仿宋"/>
          <w:bCs/>
          <w:color w:val="000000"/>
          <w:spacing w:val="0"/>
          <w:sz w:val="32"/>
          <w:szCs w:val="32"/>
        </w:rPr>
        <w:t>工业企业应当遵守下列规定，防治工业废水污染：</w:t>
      </w:r>
    </w:p>
    <w:p>
      <w:pPr>
        <w:pStyle w:val="Normal"/>
        <w:keepNext w:val="false"/>
        <w:keepLines w:val="false"/>
        <w:pageBreakBefore w:val="false"/>
        <w:widowControl w:val="false"/>
        <w:kinsoku w:val="true"/>
        <w:overflowPunct w:val="true"/>
        <w:autoSpaceDE w:val="true"/>
        <w:bidi w:val="0"/>
        <w:snapToGrid w:val="true"/>
        <w:spacing w:lineRule="exact" w:line="690"/>
        <w:ind w:firstLineChars="200" w:startChars="0" w:start="0" w:endChars="0" w:end="0"/>
        <w:jc w:val="both"/>
        <w:textAlignment w:val="auto"/>
        <w:rPr>
          <w:rFonts w:ascii="仿宋_GB2312;仿宋" w:hAnsi="仿宋_GB2312;仿宋" w:eastAsia="仿宋_GB2312;仿宋" w:cs="仿宋_GB2312;仿宋" w:hint="eastAsia"/>
          <w:bCs/>
          <w:color w:val="000000"/>
          <w:spacing w:val="0"/>
          <w:sz w:val="32"/>
          <w:szCs w:val="32"/>
        </w:rPr>
      </w:pPr>
      <w:r>
        <w:rPr>
          <w:rFonts w:ascii="仿宋_GB2312;仿宋" w:hAnsi="仿宋_GB2312;仿宋" w:cs="仿宋_GB2312;仿宋" w:hint="eastAsia" w:eastAsia="仿宋_GB2312;仿宋"/>
          <w:bCs/>
          <w:color w:val="000000"/>
          <w:spacing w:val="0"/>
          <w:sz w:val="32"/>
          <w:szCs w:val="32"/>
        </w:rPr>
        <w:t>（一）依法设置排污口；</w:t>
      </w:r>
    </w:p>
    <w:p>
      <w:pPr>
        <w:pStyle w:val="Normal"/>
        <w:keepNext w:val="false"/>
        <w:keepLines w:val="false"/>
        <w:pageBreakBefore w:val="false"/>
        <w:widowControl w:val="false"/>
        <w:kinsoku w:val="true"/>
        <w:overflowPunct w:val="true"/>
        <w:autoSpaceDE w:val="true"/>
        <w:bidi w:val="0"/>
        <w:snapToGrid w:val="true"/>
        <w:spacing w:lineRule="exact" w:line="690"/>
        <w:ind w:firstLineChars="200" w:startChars="0" w:start="0" w:endChars="0" w:end="0"/>
        <w:jc w:val="both"/>
        <w:textAlignment w:val="auto"/>
        <w:rPr>
          <w:rFonts w:ascii="仿宋_GB2312;仿宋" w:hAnsi="仿宋_GB2312;仿宋" w:eastAsia="仿宋_GB2312;仿宋" w:cs="仿宋_GB2312;仿宋" w:hint="eastAsia"/>
          <w:bCs/>
          <w:color w:val="000000"/>
          <w:sz w:val="32"/>
          <w:szCs w:val="32"/>
        </w:rPr>
      </w:pPr>
      <w:r>
        <w:rPr>
          <w:rFonts w:ascii="仿宋_GB2312;仿宋" w:hAnsi="仿宋_GB2312;仿宋" w:cs="仿宋_GB2312;仿宋" w:hint="eastAsia" w:eastAsia="仿宋_GB2312;仿宋"/>
          <w:bCs/>
          <w:color w:val="000000"/>
          <w:spacing w:val="0"/>
          <w:sz w:val="32"/>
          <w:szCs w:val="32"/>
        </w:rPr>
        <w:t>（二）采取有效措施，收集和处理产生的全部废水；</w:t>
      </w:r>
    </w:p>
    <w:p>
      <w:pPr>
        <w:pStyle w:val="Normal"/>
        <w:keepNext w:val="false"/>
        <w:keepLines w:val="false"/>
        <w:pageBreakBefore w:val="false"/>
        <w:widowControl w:val="false"/>
        <w:kinsoku w:val="true"/>
        <w:overflowPunct w:val="true"/>
        <w:autoSpaceDE w:val="true"/>
        <w:bidi w:val="0"/>
        <w:snapToGrid w:val="true"/>
        <w:spacing w:lineRule="exact" w:line="690"/>
        <w:ind w:firstLineChars="200" w:startChars="0" w:start="0" w:endChars="0" w:end="0"/>
        <w:textAlignment w:val="auto"/>
        <w:rPr>
          <w:rFonts w:ascii="仿宋_GB2312;仿宋" w:hAnsi="仿宋_GB2312;仿宋" w:eastAsia="仿宋_GB2312;仿宋" w:cs="仿宋_GB2312;仿宋" w:hint="eastAsia"/>
          <w:bCs/>
          <w:color w:val="000000"/>
          <w:sz w:val="32"/>
          <w:szCs w:val="32"/>
        </w:rPr>
      </w:pPr>
      <w:r>
        <w:rPr>
          <w:rFonts w:ascii="仿宋_GB2312;仿宋" w:hAnsi="仿宋_GB2312;仿宋" w:cs="仿宋_GB2312;仿宋" w:hint="eastAsia" w:eastAsia="仿宋_GB2312;仿宋"/>
          <w:bCs/>
          <w:color w:val="000000"/>
          <w:spacing w:val="0"/>
          <w:sz w:val="32"/>
          <w:szCs w:val="32"/>
        </w:rPr>
        <w:t>（三）工业污水进行预处理后，达到行业水污染排放标准的，方可向集中处理设施排放；</w:t>
      </w:r>
    </w:p>
    <w:p>
      <w:pPr>
        <w:pStyle w:val="Normal"/>
        <w:keepNext w:val="false"/>
        <w:keepLines w:val="false"/>
        <w:pageBreakBefore w:val="false"/>
        <w:widowControl w:val="false"/>
        <w:kinsoku w:val="true"/>
        <w:overflowPunct w:val="true"/>
        <w:autoSpaceDE w:val="true"/>
        <w:bidi w:val="0"/>
        <w:snapToGrid w:val="true"/>
        <w:spacing w:lineRule="exact" w:line="690"/>
        <w:ind w:firstLineChars="200" w:startChars="0" w:start="0" w:endChars="0" w:end="0"/>
        <w:textAlignment w:val="auto"/>
        <w:rPr>
          <w:rFonts w:ascii="仿宋_GB2312;仿宋" w:hAnsi="仿宋_GB2312;仿宋" w:eastAsia="仿宋_GB2312;仿宋" w:cs="仿宋_GB2312;仿宋" w:hint="eastAsia"/>
          <w:bCs/>
          <w:color w:val="000000"/>
          <w:sz w:val="32"/>
          <w:szCs w:val="32"/>
        </w:rPr>
      </w:pPr>
      <w:r>
        <w:rPr>
          <w:rFonts w:ascii="仿宋_GB2312;仿宋" w:hAnsi="仿宋_GB2312;仿宋" w:cs="仿宋_GB2312;仿宋" w:hint="eastAsia" w:eastAsia="仿宋_GB2312;仿宋"/>
          <w:bCs/>
          <w:color w:val="000000"/>
          <w:spacing w:val="0"/>
          <w:sz w:val="32"/>
          <w:szCs w:val="32"/>
        </w:rPr>
        <w:t>（四）含有毒有害污染物的工业废水分类收集和处理，不得稀释排放；</w:t>
      </w:r>
    </w:p>
    <w:p>
      <w:pPr>
        <w:pStyle w:val="Normal"/>
        <w:keepNext w:val="false"/>
        <w:keepLines w:val="false"/>
        <w:pageBreakBefore w:val="false"/>
        <w:widowControl w:val="false"/>
        <w:kinsoku w:val="true"/>
        <w:overflowPunct w:val="true"/>
        <w:autoSpaceDE w:val="true"/>
        <w:bidi w:val="0"/>
        <w:snapToGrid w:val="true"/>
        <w:spacing w:lineRule="exact" w:line="690"/>
        <w:ind w:firstLineChars="200" w:startChars="0" w:start="0" w:endChars="0" w:end="0"/>
        <w:textAlignment w:val="auto"/>
        <w:rPr>
          <w:rFonts w:ascii="仿宋_GB2312;仿宋" w:hAnsi="仿宋_GB2312;仿宋" w:eastAsia="仿宋_GB2312;仿宋" w:cs="仿宋_GB2312;仿宋" w:hint="eastAsia"/>
          <w:bCs/>
          <w:color w:val="000000"/>
          <w:spacing w:val="0"/>
          <w:sz w:val="32"/>
          <w:szCs w:val="32"/>
        </w:rPr>
      </w:pPr>
      <w:r>
        <w:rPr>
          <w:rFonts w:ascii="仿宋_GB2312;仿宋" w:hAnsi="仿宋_GB2312;仿宋" w:cs="仿宋_GB2312;仿宋" w:hint="eastAsia" w:eastAsia="仿宋_GB2312;仿宋"/>
          <w:bCs/>
          <w:color w:val="000000"/>
          <w:spacing w:val="0"/>
          <w:sz w:val="32"/>
          <w:szCs w:val="32"/>
        </w:rPr>
        <w:t>（五）化工企业、涉重金属企业对废水分道收集、单管输送和单独处置</w:t>
      </w:r>
      <w:r>
        <w:rPr>
          <w:rFonts w:ascii="仿宋_GB2312;仿宋" w:hAnsi="仿宋_GB2312;仿宋" w:cs="仿宋_GB2312;仿宋" w:eastAsia="仿宋_GB2312;仿宋"/>
          <w:bCs/>
          <w:color w:val="000000"/>
          <w:spacing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90"/>
        <w:ind w:firstLineChars="200" w:startChars="0" w:start="0" w:endChars="0" w:end="0"/>
        <w:textAlignment w:val="auto"/>
        <w:rPr>
          <w:rFonts w:ascii="仿宋_GB2312;仿宋" w:hAnsi="仿宋_GB2312;仿宋" w:eastAsia="仿宋_GB2312;仿宋" w:cs="仿宋_GB2312;仿宋" w:hint="eastAsia"/>
          <w:bCs/>
          <w:color w:val="000000"/>
          <w:spacing w:val="0"/>
          <w:sz w:val="32"/>
          <w:szCs w:val="32"/>
        </w:rPr>
      </w:pPr>
      <w:r>
        <w:rPr>
          <w:rFonts w:ascii="仿宋_GB2312;仿宋" w:hAnsi="仿宋_GB2312;仿宋" w:cs="仿宋_GB2312;仿宋" w:hint="eastAsia" w:eastAsia="仿宋_GB2312;仿宋"/>
          <w:bCs/>
          <w:color w:val="000000"/>
          <w:spacing w:val="0"/>
          <w:sz w:val="32"/>
          <w:szCs w:val="32"/>
        </w:rPr>
        <w:t>（六）不得利用渗井、渗坑、裂隙、溶洞灌注或者私设暗管等方式排放水污染物；</w:t>
      </w:r>
    </w:p>
    <w:p>
      <w:pPr>
        <w:pStyle w:val="Normal"/>
        <w:keepNext w:val="false"/>
        <w:keepLines w:val="false"/>
        <w:pageBreakBefore w:val="false"/>
        <w:widowControl w:val="false"/>
        <w:kinsoku w:val="true"/>
        <w:overflowPunct w:val="true"/>
        <w:autoSpaceDE w:val="true"/>
        <w:bidi w:val="0"/>
        <w:snapToGrid w:val="true"/>
        <w:spacing w:lineRule="exact" w:line="690"/>
        <w:ind w:firstLineChars="200" w:startChars="0" w:start="0" w:endChars="0" w:end="0"/>
        <w:textAlignment w:val="auto"/>
        <w:rPr>
          <w:rFonts w:ascii="仿宋_GB2312;仿宋" w:hAnsi="仿宋_GB2312;仿宋" w:eastAsia="仿宋_GB2312;仿宋" w:cs="仿宋_GB2312;仿宋" w:hint="eastAsia"/>
          <w:bCs/>
          <w:color w:val="000000"/>
          <w:spacing w:val="0"/>
          <w:sz w:val="32"/>
          <w:szCs w:val="32"/>
        </w:rPr>
      </w:pPr>
      <w:r>
        <w:rPr>
          <w:rFonts w:ascii="仿宋_GB2312;仿宋" w:hAnsi="仿宋_GB2312;仿宋" w:cs="仿宋_GB2312;仿宋" w:hint="eastAsia" w:eastAsia="仿宋_GB2312;仿宋"/>
          <w:bCs/>
          <w:color w:val="000000"/>
          <w:spacing w:val="0"/>
          <w:sz w:val="32"/>
          <w:szCs w:val="32"/>
        </w:rPr>
        <w:t>（七）不得通过篡改、伪造、毁灭监测数据或者不正常运行防治污染设施等逃避监管的方式排放水污染物；</w:t>
      </w:r>
    </w:p>
    <w:p>
      <w:pPr>
        <w:pStyle w:val="Normal"/>
        <w:keepNext w:val="false"/>
        <w:keepLines w:val="false"/>
        <w:pageBreakBefore w:val="false"/>
        <w:widowControl w:val="false"/>
        <w:kinsoku w:val="true"/>
        <w:overflowPunct w:val="true"/>
        <w:autoSpaceDE w:val="true"/>
        <w:bidi w:val="0"/>
        <w:snapToGrid w:val="true"/>
        <w:spacing w:lineRule="exact" w:line="690"/>
        <w:ind w:firstLineChars="200" w:startChars="0" w:start="0" w:endChars="0" w:end="0"/>
        <w:textAlignment w:val="auto"/>
        <w:rPr>
          <w:rFonts w:ascii="仿宋_GB2312;仿宋" w:hAnsi="仿宋_GB2312;仿宋" w:eastAsia="仿宋_GB2312;仿宋" w:cs="仿宋_GB2312;仿宋" w:hint="eastAsia"/>
          <w:bCs/>
          <w:color w:val="000000"/>
          <w:spacing w:val="0"/>
          <w:sz w:val="32"/>
          <w:szCs w:val="32"/>
        </w:rPr>
      </w:pPr>
      <w:r>
        <w:rPr>
          <w:rFonts w:ascii="仿宋_GB2312;仿宋" w:hAnsi="仿宋_GB2312;仿宋" w:cs="仿宋_GB2312;仿宋" w:hint="eastAsia" w:eastAsia="仿宋_GB2312;仿宋"/>
          <w:bCs/>
          <w:color w:val="000000"/>
          <w:spacing w:val="0"/>
          <w:sz w:val="32"/>
          <w:szCs w:val="32"/>
        </w:rPr>
        <w:t>（八）工业企业、工业集聚区外排废水达到水污染物综合排放地方标准。</w:t>
      </w:r>
    </w:p>
    <w:p>
      <w:pPr>
        <w:pStyle w:val="Normal"/>
        <w:keepNext w:val="false"/>
        <w:keepLines w:val="false"/>
        <w:pageBreakBefore w:val="false"/>
        <w:widowControl w:val="false"/>
        <w:kinsoku w:val="true"/>
        <w:overflowPunct w:val="true"/>
        <w:autoSpaceDE w:val="true"/>
        <w:bidi w:val="0"/>
        <w:snapToGrid w:val="true"/>
        <w:spacing w:lineRule="exact" w:line="690"/>
        <w:ind w:firstLineChars="200" w:startChars="0" w:start="0" w:endChars="0" w:end="0"/>
        <w:jc w:val="both"/>
        <w:textAlignment w:val="auto"/>
        <w:rPr>
          <w:rFonts w:ascii="仿宋_GB2312;仿宋" w:hAnsi="仿宋_GB2312;仿宋" w:eastAsia="仿宋_GB2312;仿宋" w:cs="仿宋_GB2312;仿宋" w:hint="eastAsia"/>
          <w:bCs/>
          <w:color w:val="000000"/>
          <w:spacing w:val="0"/>
          <w:sz w:val="32"/>
          <w:szCs w:val="32"/>
        </w:rPr>
      </w:pPr>
      <w:r>
        <w:rPr>
          <w:rFonts w:ascii="黑体" w:hAnsi="黑体" w:cs="黑体" w:hint="eastAsia" w:eastAsia="黑体"/>
          <w:bCs/>
          <w:color w:val="000000"/>
          <w:spacing w:val="0"/>
          <w:sz w:val="32"/>
          <w:szCs w:val="32"/>
        </w:rPr>
        <w:t xml:space="preserve">第十六条  </w:t>
      </w:r>
      <w:r>
        <w:rPr>
          <w:rFonts w:ascii="仿宋_GB2312;仿宋" w:hAnsi="仿宋_GB2312;仿宋" w:cs="仿宋_GB2312;仿宋" w:hint="eastAsia" w:eastAsia="仿宋_GB2312;仿宋"/>
          <w:color w:val="000000"/>
          <w:sz w:val="32"/>
          <w:szCs w:val="32"/>
        </w:rPr>
        <w:t>石化存贮及销售场所和化学品生产企业、工业聚集区、矿山开采区、矿山渣场、垃圾填埋场以及危险废物堆放场应当进行防渗处理，</w:t>
      </w:r>
      <w:r>
        <w:rPr>
          <w:rFonts w:ascii="仿宋_GB2312;仿宋" w:hAnsi="仿宋_GB2312;仿宋" w:cs="仿宋_GB2312;仿宋" w:hint="eastAsia" w:eastAsia="仿宋_GB2312;仿宋"/>
          <w:bCs/>
          <w:color w:val="000000"/>
          <w:spacing w:val="0"/>
          <w:sz w:val="32"/>
          <w:szCs w:val="32"/>
        </w:rPr>
        <w:t>并建设地下水水质监测井，定期对地下水水质情况进行监测。</w:t>
      </w:r>
      <w:r>
        <w:rPr>
          <w:rFonts w:ascii="仿宋_GB2312;仿宋" w:hAnsi="仿宋_GB2312;仿宋" w:cs="仿宋_GB2312;仿宋" w:hint="eastAsia" w:eastAsia="仿宋_GB2312;仿宋"/>
          <w:color w:val="000000"/>
          <w:sz w:val="32"/>
          <w:szCs w:val="32"/>
        </w:rPr>
        <w:t>报废矿井、钻井以及取水井应当实施封井或者回填。</w:t>
      </w:r>
    </w:p>
    <w:p>
      <w:pPr>
        <w:pStyle w:val="Normal"/>
        <w:keepNext w:val="false"/>
        <w:keepLines w:val="false"/>
        <w:pageBreakBefore w:val="false"/>
        <w:widowControl w:val="false"/>
        <w:kinsoku w:val="true"/>
        <w:overflowPunct w:val="true"/>
        <w:autoSpaceDE w:val="true"/>
        <w:bidi w:val="0"/>
        <w:snapToGrid w:val="true"/>
        <w:spacing w:lineRule="exact" w:line="690"/>
        <w:ind w:firstLineChars="200" w:startChars="0" w:start="0" w:endChars="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勘探、采矿、开采地下水、人工回灌补给地下水以及建设地下工程和污水输送管道，应当采取防护措施，不得污染地下水。</w:t>
      </w:r>
    </w:p>
    <w:p>
      <w:pPr>
        <w:pStyle w:val="Normal"/>
        <w:keepNext w:val="false"/>
        <w:keepLines w:val="false"/>
        <w:pageBreakBefore w:val="false"/>
        <w:widowControl w:val="false"/>
        <w:kinsoku w:val="true"/>
        <w:overflowPunct w:val="true"/>
        <w:autoSpaceDE w:val="true"/>
        <w:bidi w:val="0"/>
        <w:snapToGrid w:val="true"/>
        <w:spacing w:lineRule="exact" w:line="690"/>
        <w:ind w:firstLineChars="200" w:startChars="0" w:start="0" w:endChars="0" w:end="0"/>
        <w:jc w:val="both"/>
        <w:textAlignment w:val="auto"/>
        <w:rPr>
          <w:rFonts w:ascii="仿宋_GB2312;仿宋" w:hAnsi="仿宋_GB2312;仿宋" w:eastAsia="仿宋_GB2312;仿宋" w:cs="仿宋_GB2312;仿宋" w:hint="eastAsia"/>
          <w:bCs/>
          <w:color w:val="000000"/>
          <w:spacing w:val="0"/>
          <w:sz w:val="32"/>
          <w:szCs w:val="32"/>
        </w:rPr>
      </w:pPr>
      <w:r>
        <w:rPr>
          <w:rFonts w:ascii="仿宋_GB2312;仿宋" w:hAnsi="仿宋_GB2312;仿宋" w:cs="仿宋_GB2312;仿宋" w:hint="eastAsia" w:eastAsia="仿宋_GB2312;仿宋"/>
          <w:bCs/>
          <w:color w:val="000000"/>
          <w:spacing w:val="0"/>
          <w:sz w:val="32"/>
          <w:szCs w:val="32"/>
        </w:rPr>
        <w:t>禁止利用无防渗漏措施的渠道、坑塘、溪沟等输送或者存贮含有毒、有害污染物的废水、含病原体的污水和其他废弃物。</w:t>
      </w:r>
    </w:p>
    <w:p>
      <w:pPr>
        <w:pStyle w:val="Normal"/>
        <w:keepNext w:val="false"/>
        <w:keepLines w:val="false"/>
        <w:pageBreakBefore w:val="false"/>
        <w:widowControl w:val="false"/>
        <w:kinsoku w:val="true"/>
        <w:overflowPunct w:val="true"/>
        <w:autoSpaceDE w:val="true"/>
        <w:bidi w:val="0"/>
        <w:snapToGrid w:val="true"/>
        <w:spacing w:lineRule="exact" w:line="690"/>
        <w:ind w:firstLineChars="199" w:startChars="8" w:endChars="0" w:end="0"/>
        <w:jc w:val="both"/>
        <w:textAlignment w:val="auto"/>
        <w:rPr>
          <w:rFonts w:ascii="仿宋_GB2312;仿宋" w:hAnsi="仿宋_GB2312;仿宋" w:eastAsia="仿宋_GB2312;仿宋" w:cs="仿宋_GB2312;仿宋" w:hint="eastAsia"/>
          <w:bCs/>
          <w:color w:val="000000"/>
          <w:spacing w:val="0"/>
          <w:sz w:val="32"/>
          <w:szCs w:val="32"/>
        </w:rPr>
      </w:pPr>
      <w:r>
        <w:rPr>
          <w:rFonts w:ascii="黑体" w:hAnsi="黑体" w:cs="黑体" w:hint="eastAsia" w:eastAsia="黑体"/>
          <w:bCs/>
          <w:sz w:val="32"/>
          <w:szCs w:val="32"/>
        </w:rPr>
        <w:t xml:space="preserve">第十七条  </w:t>
      </w:r>
      <w:r>
        <w:rPr>
          <w:rFonts w:ascii="仿宋_GB2312;仿宋" w:hAnsi="仿宋_GB2312;仿宋" w:cs="仿宋_GB2312;仿宋" w:hint="eastAsia" w:eastAsia="仿宋_GB2312;仿宋"/>
          <w:bCs/>
          <w:sz w:val="32"/>
          <w:szCs w:val="32"/>
        </w:rPr>
        <w:t>各级</w:t>
      </w:r>
      <w:r>
        <w:rPr>
          <w:rFonts w:ascii="仿宋_GB2312;仿宋" w:hAnsi="仿宋_GB2312;仿宋" w:cs="仿宋_GB2312;仿宋" w:hint="eastAsia" w:eastAsia="仿宋_GB2312;仿宋"/>
          <w:bCs/>
          <w:color w:val="000000"/>
          <w:spacing w:val="0"/>
          <w:sz w:val="32"/>
          <w:szCs w:val="32"/>
        </w:rPr>
        <w:t>人民政府应当统筹规划建设农村污水、垃圾处理设施，并保障其正常运行，实现污水达标排放；对已经纳入城镇污水管网的村庄和社区，应当对污水进行集中处理。</w:t>
      </w:r>
    </w:p>
    <w:p>
      <w:pPr>
        <w:pStyle w:val="Normal"/>
        <w:keepNext w:val="false"/>
        <w:keepLines w:val="false"/>
        <w:pageBreakBefore w:val="false"/>
        <w:widowControl w:val="false"/>
        <w:kinsoku w:val="true"/>
        <w:overflowPunct w:val="true"/>
        <w:autoSpaceDE w:val="true"/>
        <w:bidi w:val="0"/>
        <w:snapToGrid w:val="true"/>
        <w:spacing w:lineRule="exact" w:line="690"/>
        <w:ind w:firstLineChars="200" w:startChars="0" w:start="0" w:endChars="0" w:end="0"/>
        <w:jc w:val="both"/>
        <w:textAlignment w:val="auto"/>
        <w:rPr>
          <w:rFonts w:ascii="仿宋_GB2312;仿宋" w:hAnsi="仿宋_GB2312;仿宋" w:eastAsia="仿宋_GB2312;仿宋" w:cs="仿宋_GB2312;仿宋" w:hint="eastAsia"/>
          <w:bCs/>
          <w:color w:val="000000"/>
          <w:spacing w:val="0"/>
          <w:sz w:val="32"/>
          <w:szCs w:val="32"/>
        </w:rPr>
      </w:pPr>
      <w:r>
        <w:rPr>
          <w:rFonts w:ascii="黑体" w:hAnsi="黑体" w:cs="黑体" w:hint="eastAsia" w:eastAsia="黑体"/>
          <w:bCs/>
          <w:color w:val="000000"/>
          <w:spacing w:val="0"/>
          <w:sz w:val="32"/>
          <w:szCs w:val="32"/>
        </w:rPr>
        <w:t xml:space="preserve">第十八条  </w:t>
      </w:r>
      <w:r>
        <w:rPr>
          <w:rFonts w:ascii="仿宋_GB2312;仿宋" w:hAnsi="仿宋_GB2312;仿宋" w:cs="仿宋_GB2312;仿宋" w:hint="eastAsia" w:eastAsia="仿宋_GB2312;仿宋"/>
          <w:bCs/>
          <w:sz w:val="32"/>
          <w:szCs w:val="32"/>
        </w:rPr>
        <w:t>县级以上人民政府</w:t>
      </w:r>
      <w:r>
        <w:rPr>
          <w:rFonts w:ascii="仿宋_GB2312;仿宋" w:hAnsi="仿宋_GB2312;仿宋" w:cs="仿宋_GB2312;仿宋" w:hint="eastAsia" w:eastAsia="仿宋_GB2312;仿宋"/>
          <w:bCs/>
          <w:color w:val="000000"/>
          <w:spacing w:val="0"/>
          <w:sz w:val="32"/>
          <w:szCs w:val="32"/>
        </w:rPr>
        <w:t>农业农村部门、其他有关部门及乡（镇）人民政府、街道办事处应当采取措施，鼓励发展生态农业，推广减肥增收等科学技术，减少化肥、农药施用量。</w:t>
      </w:r>
    </w:p>
    <w:p>
      <w:pPr>
        <w:pStyle w:val="Normal"/>
        <w:keepNext w:val="false"/>
        <w:keepLines w:val="false"/>
        <w:pageBreakBefore w:val="false"/>
        <w:widowControl w:val="false"/>
        <w:kinsoku w:val="true"/>
        <w:overflowPunct w:val="true"/>
        <w:autoSpaceDE w:val="true"/>
        <w:bidi w:val="0"/>
        <w:snapToGrid w:val="true"/>
        <w:spacing w:lineRule="exact" w:line="690"/>
        <w:ind w:firstLineChars="200" w:startChars="0" w:start="0" w:endChars="0" w:end="0"/>
        <w:jc w:val="both"/>
        <w:textAlignment w:val="auto"/>
        <w:rPr>
          <w:rFonts w:ascii="仿宋_GB2312;仿宋" w:hAnsi="仿宋_GB2312;仿宋" w:eastAsia="仿宋_GB2312;仿宋" w:cs="仿宋_GB2312;仿宋" w:hint="eastAsia"/>
          <w:bCs/>
          <w:color w:val="000000"/>
          <w:spacing w:val="0"/>
          <w:sz w:val="32"/>
          <w:szCs w:val="32"/>
        </w:rPr>
      </w:pPr>
      <w:r>
        <w:rPr>
          <w:rFonts w:ascii="仿宋_GB2312;仿宋" w:hAnsi="仿宋_GB2312;仿宋" w:cs="仿宋_GB2312;仿宋" w:hint="eastAsia" w:eastAsia="仿宋_GB2312;仿宋"/>
          <w:bCs/>
          <w:color w:val="000000"/>
          <w:spacing w:val="0"/>
          <w:sz w:val="32"/>
          <w:szCs w:val="32"/>
        </w:rPr>
        <w:t>禁止利用有毒有害的废弃物做肥料；禁止使用剧毒、高毒、高残留农药。</w:t>
      </w:r>
    </w:p>
    <w:p>
      <w:pPr>
        <w:pStyle w:val="Normal"/>
        <w:keepNext w:val="false"/>
        <w:keepLines w:val="false"/>
        <w:pageBreakBefore w:val="false"/>
        <w:widowControl w:val="false"/>
        <w:kinsoku w:val="true"/>
        <w:overflowPunct w:val="true"/>
        <w:autoSpaceDE w:val="true"/>
        <w:bidi w:val="0"/>
        <w:snapToGrid w:val="true"/>
        <w:spacing w:lineRule="exact" w:line="690"/>
        <w:ind w:firstLineChars="200" w:startChars="0" w:start="0" w:endChars="0" w:end="0"/>
        <w:jc w:val="both"/>
        <w:textAlignment w:val="auto"/>
        <w:rPr>
          <w:rFonts w:ascii="仿宋_GB2312;仿宋" w:hAnsi="仿宋_GB2312;仿宋" w:eastAsia="仿宋_GB2312;仿宋" w:cs="仿宋_GB2312;仿宋" w:hint="eastAsia"/>
          <w:bCs/>
          <w:color w:val="000000"/>
          <w:spacing w:val="0"/>
          <w:sz w:val="32"/>
          <w:szCs w:val="32"/>
        </w:rPr>
      </w:pPr>
      <w:r>
        <w:rPr>
          <w:rFonts w:ascii="黑体" w:hAnsi="黑体" w:cs="黑体" w:hint="eastAsia" w:eastAsia="黑体"/>
          <w:bCs/>
          <w:color w:val="000000"/>
          <w:spacing w:val="0"/>
          <w:sz w:val="32"/>
          <w:szCs w:val="32"/>
        </w:rPr>
        <w:t xml:space="preserve">第十九条  </w:t>
      </w:r>
      <w:r>
        <w:rPr>
          <w:rFonts w:ascii="仿宋_GB2312;仿宋" w:hAnsi="仿宋_GB2312;仿宋" w:cs="仿宋_GB2312;仿宋" w:hint="eastAsia" w:eastAsia="仿宋_GB2312;仿宋"/>
          <w:bCs/>
          <w:color w:val="000000"/>
          <w:spacing w:val="0"/>
          <w:sz w:val="32"/>
          <w:szCs w:val="32"/>
        </w:rPr>
        <w:t>规模化畜禽养殖场（小区）、屠宰场应当配套建设畜禽粪便、污水综合利用或者无害化处理设施，并保障其正常运行，保证污水达标排放。</w:t>
      </w:r>
    </w:p>
    <w:p>
      <w:pPr>
        <w:pStyle w:val="Normal"/>
        <w:keepNext w:val="false"/>
        <w:keepLines w:val="false"/>
        <w:pageBreakBefore w:val="false"/>
        <w:widowControl w:val="false"/>
        <w:kinsoku w:val="true"/>
        <w:overflowPunct w:val="true"/>
        <w:autoSpaceDE w:val="true"/>
        <w:bidi w:val="0"/>
        <w:snapToGrid w:val="true"/>
        <w:spacing w:lineRule="exact" w:line="690"/>
        <w:ind w:firstLineChars="200" w:startChars="0" w:start="0" w:endChars="0" w:end="0"/>
        <w:jc w:val="both"/>
        <w:textAlignment w:val="auto"/>
        <w:rPr>
          <w:rFonts w:ascii="仿宋_GB2312;仿宋" w:hAnsi="仿宋_GB2312;仿宋" w:eastAsia="仿宋_GB2312;仿宋" w:cs="仿宋_GB2312;仿宋" w:hint="eastAsia"/>
          <w:bCs/>
          <w:sz w:val="32"/>
          <w:szCs w:val="32"/>
        </w:rPr>
      </w:pPr>
      <w:r>
        <w:rPr>
          <w:rFonts w:ascii="黑体" w:hAnsi="黑体" w:cs="黑体" w:hint="eastAsia" w:eastAsia="黑体"/>
          <w:bCs/>
          <w:color w:val="000000"/>
          <w:spacing w:val="0"/>
          <w:sz w:val="32"/>
          <w:szCs w:val="32"/>
        </w:rPr>
        <w:t>第二十条</w:t>
      </w:r>
      <w:r>
        <w:rPr>
          <w:rFonts w:ascii="仿宋_GB2312;仿宋" w:hAnsi="仿宋_GB2312;仿宋" w:cs="仿宋_GB2312;仿宋" w:hint="eastAsia" w:eastAsia="仿宋_GB2312;仿宋"/>
          <w:bCs/>
          <w:color w:val="000000"/>
          <w:spacing w:val="0"/>
          <w:sz w:val="32"/>
          <w:szCs w:val="32"/>
        </w:rPr>
        <w:t xml:space="preserve">  </w:t>
      </w:r>
      <w:r>
        <w:rPr>
          <w:rFonts w:ascii="仿宋_GB2312;仿宋" w:hAnsi="仿宋_GB2312;仿宋" w:cs="仿宋_GB2312;仿宋" w:hint="eastAsia" w:eastAsia="仿宋_GB2312;仿宋"/>
          <w:bCs/>
          <w:sz w:val="32"/>
          <w:szCs w:val="32"/>
        </w:rPr>
        <w:t>市、县（市、区）人民政府应当统筹安排建设城镇污水集中处理设施及配套管网和再生水利用设施，实现城镇生活污水的全收集和全处理。</w:t>
      </w:r>
    </w:p>
    <w:p>
      <w:pPr>
        <w:pStyle w:val="Normal"/>
        <w:keepNext w:val="false"/>
        <w:keepLines w:val="false"/>
        <w:pageBreakBefore w:val="false"/>
        <w:widowControl w:val="false"/>
        <w:kinsoku w:val="true"/>
        <w:overflowPunct w:val="true"/>
        <w:autoSpaceDE w:val="true"/>
        <w:bidi w:val="0"/>
        <w:snapToGrid w:val="true"/>
        <w:spacing w:lineRule="exact" w:line="690"/>
        <w:ind w:firstLineChars="200" w:startChars="0" w:start="0" w:endChars="0" w:end="0"/>
        <w:jc w:val="both"/>
        <w:textAlignment w:val="auto"/>
        <w:rPr>
          <w:rFonts w:ascii="仿宋_GB2312;仿宋" w:hAnsi="仿宋_GB2312;仿宋" w:eastAsia="仿宋_GB2312;仿宋" w:cs="仿宋_GB2312;仿宋" w:hint="eastAsia"/>
          <w:bCs/>
          <w:color w:val="000000"/>
          <w:spacing w:val="0"/>
          <w:sz w:val="32"/>
          <w:szCs w:val="32"/>
        </w:rPr>
      </w:pPr>
      <w:r>
        <w:rPr>
          <w:rFonts w:ascii="仿宋_GB2312;仿宋" w:hAnsi="仿宋_GB2312;仿宋" w:cs="仿宋_GB2312;仿宋" w:hint="eastAsia" w:eastAsia="仿宋_GB2312;仿宋"/>
          <w:bCs/>
          <w:color w:val="000000"/>
          <w:spacing w:val="0"/>
          <w:sz w:val="32"/>
          <w:szCs w:val="32"/>
        </w:rPr>
        <w:t>老旧城区以及城中村、城乡结合部等尚未实现雨污分流的区域，应当进行污水截流、收集和雨污分流改造。</w:t>
      </w:r>
    </w:p>
    <w:p>
      <w:pPr>
        <w:pStyle w:val="Normal"/>
        <w:keepNext w:val="false"/>
        <w:keepLines w:val="false"/>
        <w:pageBreakBefore w:val="false"/>
        <w:widowControl w:val="false"/>
        <w:kinsoku w:val="true"/>
        <w:overflowPunct w:val="true"/>
        <w:autoSpaceDE w:val="true"/>
        <w:bidi w:val="0"/>
        <w:snapToGrid w:val="true"/>
        <w:spacing w:lineRule="exact" w:line="690"/>
        <w:ind w:firstLineChars="200" w:startChars="0" w:start="0" w:endChars="0" w:end="0"/>
        <w:jc w:val="both"/>
        <w:textAlignment w:val="auto"/>
        <w:rPr>
          <w:rFonts w:ascii="仿宋_GB2312;仿宋" w:hAnsi="仿宋_GB2312;仿宋" w:eastAsia="仿宋_GB2312;仿宋" w:cs="仿宋_GB2312;仿宋" w:hint="eastAsia"/>
          <w:b/>
          <w:bCs w:val="false"/>
          <w:color w:val="000000"/>
          <w:spacing w:val="0"/>
          <w:sz w:val="32"/>
          <w:szCs w:val="32"/>
          <w:u w:val="single"/>
        </w:rPr>
      </w:pPr>
      <w:r>
        <w:rPr>
          <w:rFonts w:ascii="仿宋_GB2312;仿宋" w:hAnsi="仿宋_GB2312;仿宋" w:cs="仿宋_GB2312;仿宋" w:hint="eastAsia" w:eastAsia="仿宋_GB2312;仿宋"/>
          <w:bCs/>
          <w:color w:val="000000"/>
          <w:spacing w:val="0"/>
          <w:sz w:val="32"/>
          <w:szCs w:val="32"/>
          <w:u w:val="none"/>
        </w:rPr>
        <w:t>新建、改建、扩建城乡基础设施</w:t>
      </w:r>
      <w:r>
        <w:rPr>
          <w:rFonts w:ascii="仿宋_GB2312;仿宋" w:hAnsi="仿宋_GB2312;仿宋" w:cs="仿宋_GB2312;仿宋" w:eastAsia="仿宋_GB2312;仿宋"/>
          <w:bCs/>
          <w:color w:val="000000"/>
          <w:spacing w:val="0"/>
          <w:sz w:val="32"/>
          <w:szCs w:val="32"/>
          <w:u w:val="none"/>
        </w:rPr>
        <w:t>和</w:t>
      </w:r>
      <w:r>
        <w:rPr>
          <w:rFonts w:ascii="仿宋_GB2312;仿宋" w:hAnsi="仿宋_GB2312;仿宋" w:cs="仿宋_GB2312;仿宋" w:hint="eastAsia" w:eastAsia="仿宋_GB2312;仿宋"/>
          <w:bCs/>
          <w:color w:val="000000"/>
          <w:spacing w:val="0"/>
          <w:sz w:val="32"/>
          <w:szCs w:val="32"/>
          <w:u w:val="none"/>
        </w:rPr>
        <w:t>居住小区、商业住宅、办公用房等建设项目，</w:t>
      </w:r>
      <w:r>
        <w:rPr>
          <w:rFonts w:ascii="仿宋_GB2312;仿宋" w:hAnsi="仿宋_GB2312;仿宋" w:cs="仿宋_GB2312;仿宋" w:hint="eastAsia" w:eastAsia="仿宋_GB2312;仿宋"/>
          <w:b w:val="false"/>
          <w:bCs/>
          <w:color w:val="000000"/>
          <w:spacing w:val="0"/>
          <w:sz w:val="32"/>
          <w:szCs w:val="32"/>
          <w:u w:val="none"/>
        </w:rPr>
        <w:t>应当同步规划建设雨污分流管网。</w:t>
      </w:r>
    </w:p>
    <w:p>
      <w:pPr>
        <w:pStyle w:val="Normal"/>
        <w:keepNext w:val="false"/>
        <w:keepLines w:val="false"/>
        <w:pageBreakBefore w:val="false"/>
        <w:widowControl w:val="false"/>
        <w:kinsoku w:val="true"/>
        <w:overflowPunct w:val="true"/>
        <w:autoSpaceDE w:val="true"/>
        <w:bidi w:val="0"/>
        <w:snapToGrid w:val="true"/>
        <w:spacing w:lineRule="exact" w:line="690"/>
        <w:ind w:firstLineChars="200" w:startChars="0" w:start="0" w:endChars="0" w:end="0"/>
        <w:jc w:val="start"/>
        <w:textAlignment w:val="auto"/>
        <w:rPr>
          <w:rFonts w:ascii="仿宋_GB2312;仿宋" w:hAnsi="仿宋_GB2312;仿宋" w:eastAsia="仿宋_GB2312;仿宋" w:cs="仿宋_GB2312;仿宋" w:hint="eastAsia"/>
          <w:bCs/>
          <w:color w:val="000000"/>
          <w:spacing w:val="0"/>
          <w:sz w:val="32"/>
          <w:szCs w:val="32"/>
        </w:rPr>
      </w:pPr>
      <w:r>
        <w:rPr>
          <w:rFonts w:ascii="黑体" w:hAnsi="黑体" w:cs="黑体" w:hint="eastAsia" w:eastAsia="黑体"/>
          <w:bCs/>
          <w:color w:val="000000"/>
          <w:spacing w:val="0"/>
          <w:sz w:val="32"/>
          <w:szCs w:val="32"/>
        </w:rPr>
        <w:t xml:space="preserve">第二十一条  </w:t>
      </w:r>
      <w:r>
        <w:rPr>
          <w:rFonts w:ascii="仿宋_GB2312;仿宋" w:hAnsi="仿宋_GB2312;仿宋" w:cs="仿宋_GB2312;仿宋" w:hint="eastAsia" w:eastAsia="仿宋_GB2312;仿宋"/>
          <w:bCs/>
          <w:color w:val="000000"/>
          <w:spacing w:val="0"/>
          <w:sz w:val="32"/>
          <w:szCs w:val="32"/>
        </w:rPr>
        <w:t>在城市建成区内，任何单位和个人不得向雨水收集口和雨水管道排放或者倾倒污水、污物、垃圾、危险废物。</w:t>
      </w:r>
    </w:p>
    <w:p>
      <w:pPr>
        <w:pStyle w:val="Normal"/>
        <w:keepNext w:val="false"/>
        <w:keepLines w:val="false"/>
        <w:pageBreakBefore w:val="false"/>
        <w:widowControl w:val="false"/>
        <w:kinsoku w:val="true"/>
        <w:overflowPunct w:val="true"/>
        <w:autoSpaceDE w:val="true"/>
        <w:bidi w:val="0"/>
        <w:snapToGrid w:val="true"/>
        <w:spacing w:lineRule="exact" w:line="690"/>
        <w:ind w:firstLineChars="200" w:startChars="0" w:start="0" w:endChars="0" w:end="0"/>
        <w:jc w:val="start"/>
        <w:textAlignment w:val="auto"/>
        <w:rPr>
          <w:rFonts w:ascii="仿宋_GB2312;仿宋" w:hAnsi="仿宋_GB2312;仿宋" w:eastAsia="仿宋_GB2312;仿宋" w:cs="仿宋_GB2312;仿宋" w:hint="eastAsia"/>
          <w:bCs/>
          <w:sz w:val="32"/>
          <w:szCs w:val="32"/>
        </w:rPr>
      </w:pPr>
      <w:r>
        <w:rPr>
          <w:rFonts w:ascii="黑体" w:hAnsi="黑体" w:cs="黑体" w:hint="eastAsia" w:eastAsia="黑体"/>
          <w:bCs/>
          <w:color w:val="000000"/>
          <w:spacing w:val="0"/>
          <w:sz w:val="32"/>
          <w:szCs w:val="32"/>
        </w:rPr>
        <w:t xml:space="preserve">第二十二条  </w:t>
      </w:r>
      <w:r>
        <w:rPr>
          <w:rFonts w:ascii="仿宋_GB2312;仿宋" w:hAnsi="仿宋_GB2312;仿宋" w:cs="仿宋_GB2312;仿宋" w:hint="eastAsia" w:eastAsia="仿宋_GB2312;仿宋"/>
          <w:bCs/>
          <w:sz w:val="32"/>
          <w:szCs w:val="32"/>
        </w:rPr>
        <w:t>城镇污水集中处理设施的运营单位应当保障污水集中处理设施的正常运行，对出水水质负责，外排水污染物应当达到水污染物综合排放地方标准。</w:t>
      </w:r>
    </w:p>
    <w:p>
      <w:pPr>
        <w:pStyle w:val="Normal"/>
        <w:keepNext w:val="false"/>
        <w:keepLines w:val="false"/>
        <w:pageBreakBefore w:val="false"/>
        <w:widowControl w:val="false"/>
        <w:kinsoku w:val="true"/>
        <w:overflowPunct w:val="true"/>
        <w:autoSpaceDE w:val="true"/>
        <w:bidi w:val="0"/>
        <w:snapToGrid w:val="true"/>
        <w:spacing w:lineRule="exact" w:line="690"/>
        <w:ind w:end="0"/>
        <w:jc w:val="start"/>
        <w:textAlignment w:val="auto"/>
        <w:rPr>
          <w:rFonts w:ascii="仿宋_GB2312;仿宋" w:hAnsi="仿宋_GB2312;仿宋" w:eastAsia="仿宋_GB2312;仿宋" w:cs="仿宋_GB2312;仿宋" w:hint="eastAsia"/>
          <w:bCs/>
          <w:color w:val="000000"/>
          <w:spacing w:val="0"/>
          <w:sz w:val="32"/>
          <w:szCs w:val="32"/>
        </w:rPr>
      </w:pPr>
      <w:r>
        <w:rPr>
          <w:rFonts w:ascii="仿宋_GB2312;仿宋" w:hAnsi="仿宋_GB2312;仿宋" w:cs="仿宋_GB2312;仿宋" w:hint="eastAsia" w:eastAsia="仿宋_GB2312;仿宋"/>
          <w:bCs/>
          <w:color w:val="000000"/>
          <w:spacing w:val="0"/>
          <w:sz w:val="32"/>
          <w:szCs w:val="32"/>
        </w:rPr>
        <w:t>　　</w:t>
      </w:r>
      <w:r>
        <w:rPr>
          <w:rFonts w:ascii="黑体" w:hAnsi="黑体" w:cs="黑体" w:hint="eastAsia" w:eastAsia="黑体"/>
          <w:bCs/>
          <w:color w:val="000000"/>
          <w:spacing w:val="0"/>
          <w:sz w:val="32"/>
          <w:szCs w:val="32"/>
        </w:rPr>
        <w:t xml:space="preserve">第二十三条  </w:t>
      </w:r>
      <w:r>
        <w:rPr>
          <w:rFonts w:ascii="仿宋_GB2312;仿宋" w:hAnsi="仿宋_GB2312;仿宋" w:cs="仿宋_GB2312;仿宋" w:hint="eastAsia" w:eastAsia="仿宋_GB2312;仿宋"/>
          <w:bCs/>
          <w:color w:val="000000"/>
          <w:spacing w:val="0"/>
          <w:sz w:val="32"/>
          <w:szCs w:val="32"/>
        </w:rPr>
        <w:t xml:space="preserve">本市实行饮用水水源保护区制度。饮用水水源的保护、治理，依照有关法律法规的规定执行。  </w:t>
      </w:r>
    </w:p>
    <w:p>
      <w:pPr>
        <w:pStyle w:val="Normal"/>
        <w:keepNext w:val="false"/>
        <w:keepLines w:val="false"/>
        <w:pageBreakBefore w:val="false"/>
        <w:widowControl w:val="false"/>
        <w:kinsoku w:val="true"/>
        <w:overflowPunct w:val="true"/>
        <w:autoSpaceDE w:val="true"/>
        <w:bidi w:val="0"/>
        <w:snapToGrid w:val="true"/>
        <w:spacing w:lineRule="exact" w:line="690"/>
        <w:ind w:firstLineChars="200" w:startChars="0" w:start="0" w:endChars="0" w:end="0"/>
        <w:jc w:val="start"/>
        <w:textAlignment w:val="auto"/>
        <w:rPr>
          <w:rFonts w:ascii="仿宋_GB2312;仿宋" w:hAnsi="仿宋_GB2312;仿宋" w:eastAsia="仿宋_GB2312;仿宋" w:cs="仿宋_GB2312;仿宋" w:hint="eastAsia"/>
          <w:bCs/>
          <w:color w:val="000000"/>
          <w:spacing w:val="0"/>
          <w:sz w:val="32"/>
          <w:szCs w:val="32"/>
        </w:rPr>
      </w:pPr>
      <w:r>
        <w:rPr>
          <w:rFonts w:ascii="黑体" w:hAnsi="黑体" w:cs="黑体" w:hint="eastAsia" w:eastAsia="黑体"/>
          <w:bCs/>
          <w:color w:val="000000"/>
          <w:spacing w:val="0"/>
          <w:sz w:val="32"/>
          <w:szCs w:val="32"/>
        </w:rPr>
        <w:t xml:space="preserve">第二十四条  </w:t>
      </w:r>
      <w:r>
        <w:rPr>
          <w:rFonts w:ascii="仿宋_GB2312;仿宋" w:hAnsi="仿宋_GB2312;仿宋" w:cs="仿宋_GB2312;仿宋" w:hint="eastAsia" w:eastAsia="仿宋_GB2312;仿宋"/>
          <w:bCs/>
          <w:color w:val="000000"/>
          <w:spacing w:val="0"/>
          <w:sz w:val="32"/>
          <w:szCs w:val="32"/>
        </w:rPr>
        <w:t>违反本条例规定，有下列行为之一的，由生态环境主管部门责令限期改正，并处二万元以上二十万元以下罚款；逾期不改正的，责令停产整治：</w:t>
      </w:r>
    </w:p>
    <w:p>
      <w:pPr>
        <w:pStyle w:val="Normal"/>
        <w:keepNext w:val="false"/>
        <w:keepLines w:val="false"/>
        <w:pageBreakBefore w:val="false"/>
        <w:widowControl w:val="false"/>
        <w:kinsoku w:val="true"/>
        <w:overflowPunct w:val="true"/>
        <w:autoSpaceDE w:val="true"/>
        <w:bidi w:val="0"/>
        <w:snapToGrid w:val="true"/>
        <w:spacing w:lineRule="exact" w:line="690"/>
        <w:ind w:firstLineChars="200" w:startChars="0" w:start="0" w:endChars="0" w:end="0"/>
        <w:jc w:val="start"/>
        <w:textAlignment w:val="auto"/>
        <w:rPr>
          <w:rFonts w:ascii="仿宋_GB2312;仿宋" w:hAnsi="仿宋_GB2312;仿宋" w:eastAsia="仿宋_GB2312;仿宋" w:cs="仿宋_GB2312;仿宋" w:hint="eastAsia"/>
          <w:bCs/>
          <w:color w:val="000000"/>
          <w:spacing w:val="0"/>
          <w:sz w:val="32"/>
          <w:szCs w:val="32"/>
        </w:rPr>
      </w:pPr>
      <w:r>
        <w:rPr>
          <w:rFonts w:ascii="仿宋_GB2312;仿宋" w:hAnsi="仿宋_GB2312;仿宋" w:cs="仿宋_GB2312;仿宋" w:hint="eastAsia" w:eastAsia="仿宋_GB2312;仿宋"/>
          <w:bCs/>
          <w:color w:val="000000"/>
          <w:spacing w:val="0"/>
          <w:sz w:val="32"/>
          <w:szCs w:val="32"/>
        </w:rPr>
        <w:t>（一）未按照规定对所排放的水污染物自行监测，或者未保存原始监测记录；</w:t>
      </w:r>
    </w:p>
    <w:p>
      <w:pPr>
        <w:pStyle w:val="Normal"/>
        <w:keepNext w:val="false"/>
        <w:keepLines w:val="false"/>
        <w:pageBreakBefore w:val="false"/>
        <w:widowControl w:val="false"/>
        <w:kinsoku w:val="true"/>
        <w:overflowPunct w:val="true"/>
        <w:autoSpaceDE w:val="true"/>
        <w:bidi w:val="0"/>
        <w:snapToGrid w:val="true"/>
        <w:spacing w:lineRule="exact" w:line="690"/>
        <w:ind w:firstLineChars="200" w:startChars="0" w:start="0" w:endChars="0" w:end="0"/>
        <w:jc w:val="start"/>
        <w:textAlignment w:val="auto"/>
        <w:rPr>
          <w:rFonts w:ascii="仿宋_GB2312;仿宋" w:hAnsi="仿宋_GB2312;仿宋" w:eastAsia="仿宋_GB2312;仿宋" w:cs="仿宋_GB2312;仿宋" w:hint="eastAsia"/>
          <w:bCs/>
          <w:color w:val="000000"/>
          <w:spacing w:val="0"/>
          <w:sz w:val="32"/>
          <w:szCs w:val="32"/>
        </w:rPr>
      </w:pPr>
      <w:r>
        <w:rPr>
          <w:rFonts w:ascii="仿宋_GB2312;仿宋" w:hAnsi="仿宋_GB2312;仿宋" w:cs="仿宋_GB2312;仿宋" w:hint="eastAsia" w:eastAsia="仿宋_GB2312;仿宋"/>
          <w:bCs/>
          <w:color w:val="000000"/>
          <w:spacing w:val="0"/>
          <w:sz w:val="32"/>
          <w:szCs w:val="32"/>
        </w:rPr>
        <w:t>（二）未按照规定安装水污染物排放自动监测设备，未按照规定与生态环境主管部门的监控设备联网，或者未保证监测设备正常运行；</w:t>
      </w:r>
    </w:p>
    <w:p>
      <w:pPr>
        <w:pStyle w:val="Normal"/>
        <w:keepNext w:val="false"/>
        <w:keepLines w:val="false"/>
        <w:pageBreakBefore w:val="false"/>
        <w:widowControl w:val="false"/>
        <w:kinsoku w:val="true"/>
        <w:overflowPunct w:val="true"/>
        <w:autoSpaceDE w:val="true"/>
        <w:bidi w:val="0"/>
        <w:snapToGrid w:val="true"/>
        <w:spacing w:lineRule="exact" w:line="690"/>
        <w:ind w:firstLineChars="200" w:startChars="0" w:start="0" w:endChars="0" w:end="0"/>
        <w:jc w:val="start"/>
        <w:textAlignment w:val="auto"/>
        <w:rPr>
          <w:rFonts w:ascii="仿宋_GB2312;仿宋" w:hAnsi="仿宋_GB2312;仿宋" w:eastAsia="仿宋_GB2312;仿宋" w:cs="仿宋_GB2312;仿宋" w:hint="eastAsia"/>
          <w:bCs/>
          <w:color w:val="000000"/>
          <w:spacing w:val="0"/>
          <w:sz w:val="32"/>
          <w:szCs w:val="32"/>
        </w:rPr>
      </w:pPr>
      <w:r>
        <w:rPr>
          <w:rFonts w:ascii="仿宋_GB2312;仿宋" w:hAnsi="仿宋_GB2312;仿宋" w:cs="仿宋_GB2312;仿宋" w:hint="eastAsia" w:eastAsia="仿宋_GB2312;仿宋"/>
          <w:bCs/>
          <w:color w:val="000000"/>
          <w:spacing w:val="0"/>
          <w:sz w:val="32"/>
          <w:szCs w:val="32"/>
        </w:rPr>
        <w:t>（三）未按照规定对有毒有害水污染物的排污口和周边环境进行监测，或者未公开有毒有害水污染物信息。</w:t>
      </w:r>
    </w:p>
    <w:p>
      <w:pPr>
        <w:pStyle w:val="Normal"/>
        <w:keepNext w:val="false"/>
        <w:keepLines w:val="false"/>
        <w:pageBreakBefore w:val="false"/>
        <w:widowControl w:val="false"/>
        <w:kinsoku w:val="true"/>
        <w:overflowPunct w:val="true"/>
        <w:autoSpaceDE w:val="true"/>
        <w:bidi w:val="0"/>
        <w:snapToGrid w:val="true"/>
        <w:spacing w:lineRule="exact" w:line="690"/>
        <w:ind w:firstLineChars="200" w:startChars="0" w:start="0" w:endChars="0" w:end="0"/>
        <w:jc w:val="start"/>
        <w:textAlignment w:val="auto"/>
        <w:rPr>
          <w:rFonts w:ascii="仿宋_GB2312;仿宋" w:hAnsi="仿宋_GB2312;仿宋" w:eastAsia="仿宋_GB2312;仿宋" w:cs="仿宋_GB2312;仿宋" w:hint="eastAsia"/>
          <w:bCs/>
          <w:color w:val="000000"/>
          <w:sz w:val="32"/>
          <w:szCs w:val="32"/>
        </w:rPr>
      </w:pPr>
      <w:r>
        <w:rPr>
          <w:rFonts w:ascii="黑体" w:hAnsi="黑体" w:cs="黑体" w:hint="eastAsia" w:eastAsia="黑体"/>
          <w:bCs/>
          <w:color w:val="000000"/>
          <w:spacing w:val="0"/>
          <w:sz w:val="32"/>
          <w:szCs w:val="32"/>
        </w:rPr>
        <w:t xml:space="preserve">第二十五条  </w:t>
      </w:r>
      <w:r>
        <w:rPr>
          <w:rFonts w:ascii="仿宋_GB2312;仿宋" w:hAnsi="仿宋_GB2312;仿宋" w:cs="仿宋_GB2312;仿宋" w:hint="eastAsia" w:eastAsia="仿宋_GB2312;仿宋"/>
          <w:bCs/>
          <w:color w:val="000000"/>
          <w:sz w:val="32"/>
          <w:szCs w:val="32"/>
        </w:rPr>
        <w:t>违反本</w:t>
      </w:r>
      <w:r>
        <w:rPr>
          <w:rFonts w:ascii="仿宋_GB2312;仿宋" w:hAnsi="仿宋_GB2312;仿宋" w:cs="仿宋_GB2312;仿宋" w:eastAsia="仿宋_GB2312;仿宋"/>
          <w:bCs/>
          <w:color w:val="000000"/>
          <w:sz w:val="32"/>
          <w:szCs w:val="32"/>
        </w:rPr>
        <w:t>条例</w:t>
      </w:r>
      <w:r>
        <w:rPr>
          <w:rFonts w:ascii="仿宋_GB2312;仿宋" w:hAnsi="仿宋_GB2312;仿宋" w:cs="仿宋_GB2312;仿宋" w:hint="eastAsia" w:eastAsia="仿宋_GB2312;仿宋"/>
          <w:bCs/>
          <w:color w:val="000000"/>
          <w:sz w:val="32"/>
          <w:szCs w:val="32"/>
        </w:rPr>
        <w:t>规定，有下列行为之一的，由县级以上人民政府生态环境主管部门责令改正或者责令限制生产、停产整治，并处十万元以上一百万元以下的罚款；情节严重的，报经有批准权的人民政府批准，责令停业、关闭：</w:t>
      </w:r>
    </w:p>
    <w:p>
      <w:pPr>
        <w:pStyle w:val="Normal"/>
        <w:keepNext w:val="false"/>
        <w:keepLines w:val="false"/>
        <w:pageBreakBefore w:val="false"/>
        <w:widowControl w:val="false"/>
        <w:numPr>
          <w:ilvl w:val="0"/>
          <w:numId w:val="2"/>
        </w:numPr>
        <w:tabs>
          <w:tab w:val="clear" w:pos="420"/>
          <w:tab w:val="left" w:pos="0" w:leader="none"/>
        </w:tabs>
        <w:kinsoku w:val="true"/>
        <w:overflowPunct w:val="true"/>
        <w:autoSpaceDE w:val="true"/>
        <w:bidi w:val="0"/>
        <w:snapToGrid w:val="true"/>
        <w:spacing w:lineRule="exact" w:line="690"/>
        <w:ind w:firstLineChars="200" w:startChars="0" w:start="0" w:endChars="0" w:end="0"/>
        <w:jc w:val="start"/>
        <w:textAlignment w:val="auto"/>
        <w:rPr>
          <w:rFonts w:ascii="仿宋_GB2312;仿宋" w:hAnsi="仿宋_GB2312;仿宋" w:eastAsia="仿宋_GB2312;仿宋" w:cs="仿宋_GB2312;仿宋" w:hint="eastAsia"/>
          <w:bCs/>
          <w:color w:val="000000"/>
          <w:sz w:val="32"/>
          <w:szCs w:val="32"/>
        </w:rPr>
      </w:pPr>
      <w:r>
        <w:rPr>
          <w:rFonts w:ascii="仿宋_GB2312;仿宋" w:hAnsi="仿宋_GB2312;仿宋" w:cs="仿宋_GB2312;仿宋" w:hint="eastAsia" w:eastAsia="仿宋_GB2312;仿宋"/>
          <w:bCs/>
          <w:color w:val="000000"/>
          <w:sz w:val="32"/>
          <w:szCs w:val="32"/>
        </w:rPr>
        <w:t>未依法取得排污许可证排放水污染物；</w:t>
      </w:r>
    </w:p>
    <w:p>
      <w:pPr>
        <w:pStyle w:val="Normal"/>
        <w:keepNext w:val="false"/>
        <w:keepLines w:val="false"/>
        <w:pageBreakBefore w:val="false"/>
        <w:widowControl w:val="false"/>
        <w:numPr>
          <w:ilvl w:val="0"/>
          <w:numId w:val="2"/>
        </w:numPr>
        <w:tabs>
          <w:tab w:val="clear" w:pos="420"/>
          <w:tab w:val="left" w:pos="0" w:leader="none"/>
        </w:tabs>
        <w:kinsoku w:val="true"/>
        <w:overflowPunct w:val="true"/>
        <w:autoSpaceDE w:val="true"/>
        <w:bidi w:val="0"/>
        <w:snapToGrid w:val="true"/>
        <w:spacing w:lineRule="exact" w:line="690"/>
        <w:ind w:firstLineChars="200" w:startChars="0" w:start="0" w:endChars="0" w:end="0"/>
        <w:jc w:val="start"/>
        <w:textAlignment w:val="auto"/>
        <w:rPr>
          <w:rFonts w:ascii="仿宋_GB2312;仿宋" w:hAnsi="仿宋_GB2312;仿宋" w:eastAsia="仿宋_GB2312;仿宋" w:cs="仿宋_GB2312;仿宋"/>
          <w:bCs/>
          <w:color w:val="000000"/>
          <w:sz w:val="32"/>
          <w:szCs w:val="32"/>
        </w:rPr>
      </w:pPr>
      <w:r>
        <w:rPr>
          <w:rFonts w:ascii="仿宋_GB2312;仿宋" w:hAnsi="仿宋_GB2312;仿宋" w:cs="仿宋_GB2312;仿宋" w:hint="eastAsia" w:eastAsia="仿宋_GB2312;仿宋"/>
          <w:bCs/>
          <w:color w:val="000000"/>
          <w:sz w:val="32"/>
          <w:szCs w:val="32"/>
        </w:rPr>
        <w:t>超过水污染物排放标准或者超过重点水污染物排放总量控制指标排放水污染物；</w:t>
      </w:r>
    </w:p>
    <w:p>
      <w:pPr>
        <w:pStyle w:val="Normal"/>
        <w:keepNext w:val="false"/>
        <w:keepLines w:val="false"/>
        <w:pageBreakBefore w:val="false"/>
        <w:widowControl w:val="false"/>
        <w:numPr>
          <w:ilvl w:val="0"/>
          <w:numId w:val="2"/>
        </w:numPr>
        <w:tabs>
          <w:tab w:val="clear" w:pos="420"/>
          <w:tab w:val="left" w:pos="0" w:leader="none"/>
        </w:tabs>
        <w:kinsoku w:val="true"/>
        <w:overflowPunct w:val="true"/>
        <w:autoSpaceDE w:val="true"/>
        <w:bidi w:val="0"/>
        <w:snapToGrid w:val="true"/>
        <w:spacing w:lineRule="exact" w:line="690"/>
        <w:ind w:firstLineChars="200" w:startChars="0" w:start="0" w:endChars="0" w:end="0"/>
        <w:jc w:val="start"/>
        <w:textAlignment w:val="auto"/>
        <w:rPr>
          <w:rFonts w:ascii="仿宋_GB2312;仿宋" w:hAnsi="仿宋_GB2312;仿宋" w:eastAsia="仿宋_GB2312;仿宋" w:cs="仿宋_GB2312;仿宋"/>
          <w:bCs/>
          <w:color w:val="000000"/>
          <w:sz w:val="32"/>
          <w:szCs w:val="32"/>
        </w:rPr>
      </w:pPr>
      <w:r>
        <w:rPr>
          <w:rFonts w:ascii="仿宋_GB2312;仿宋" w:hAnsi="仿宋_GB2312;仿宋" w:cs="仿宋_GB2312;仿宋" w:hint="eastAsia" w:eastAsia="仿宋_GB2312;仿宋"/>
          <w:bCs/>
          <w:color w:val="000000"/>
          <w:sz w:val="32"/>
          <w:szCs w:val="32"/>
        </w:rPr>
        <w:t>利用渗井、渗坑、裂隙、溶洞私设暗管，篡改、伪造监测数据，或者不正常运行水污染防治设施等逃避监管的方式排放水污染物；</w:t>
      </w:r>
    </w:p>
    <w:p>
      <w:pPr>
        <w:pStyle w:val="Normal"/>
        <w:keepNext w:val="false"/>
        <w:keepLines w:val="false"/>
        <w:pageBreakBefore w:val="false"/>
        <w:widowControl w:val="false"/>
        <w:numPr>
          <w:ilvl w:val="0"/>
          <w:numId w:val="2"/>
        </w:numPr>
        <w:tabs>
          <w:tab w:val="clear" w:pos="420"/>
          <w:tab w:val="left" w:pos="0" w:leader="none"/>
        </w:tabs>
        <w:kinsoku w:val="true"/>
        <w:overflowPunct w:val="true"/>
        <w:autoSpaceDE w:val="true"/>
        <w:bidi w:val="0"/>
        <w:snapToGrid w:val="true"/>
        <w:spacing w:lineRule="exact" w:line="690"/>
        <w:ind w:firstLineChars="200" w:startChars="0" w:start="0" w:endChars="0" w:end="0"/>
        <w:jc w:val="start"/>
        <w:textAlignment w:val="auto"/>
        <w:rPr>
          <w:rFonts w:ascii="仿宋_GB2312;仿宋" w:hAnsi="仿宋_GB2312;仿宋" w:eastAsia="仿宋_GB2312;仿宋" w:cs="仿宋_GB2312;仿宋"/>
          <w:bCs/>
          <w:color w:val="000000"/>
          <w:sz w:val="32"/>
          <w:szCs w:val="32"/>
        </w:rPr>
      </w:pPr>
      <w:r>
        <w:rPr>
          <w:rFonts w:ascii="仿宋_GB2312;仿宋" w:hAnsi="仿宋_GB2312;仿宋" w:cs="仿宋_GB2312;仿宋" w:hint="eastAsia" w:eastAsia="仿宋_GB2312;仿宋"/>
          <w:bCs/>
          <w:color w:val="000000"/>
          <w:sz w:val="32"/>
          <w:szCs w:val="32"/>
        </w:rPr>
        <w:t>未按照规定进行预处理，向污水集中处理设施排放不符合处理工艺要求的工业废水。</w:t>
      </w:r>
    </w:p>
    <w:p>
      <w:pPr>
        <w:pStyle w:val="Normal"/>
        <w:keepNext w:val="false"/>
        <w:keepLines w:val="false"/>
        <w:pageBreakBefore w:val="false"/>
        <w:widowControl w:val="false"/>
        <w:kinsoku w:val="true"/>
        <w:overflowPunct w:val="true"/>
        <w:autoSpaceDE w:val="true"/>
        <w:bidi w:val="0"/>
        <w:snapToGrid w:val="true"/>
        <w:spacing w:lineRule="exact" w:line="690"/>
        <w:ind w:firstLineChars="200" w:startChars="0" w:start="0" w:endChars="0" w:end="0"/>
        <w:jc w:val="start"/>
        <w:textAlignment w:val="auto"/>
        <w:rPr>
          <w:rFonts w:ascii="仿宋_GB2312;仿宋" w:hAnsi="仿宋_GB2312;仿宋" w:eastAsia="仿宋_GB2312;仿宋" w:cs="仿宋_GB2312;仿宋"/>
          <w:bCs/>
          <w:color w:val="000000"/>
          <w:sz w:val="32"/>
          <w:szCs w:val="32"/>
        </w:rPr>
      </w:pPr>
      <w:r>
        <w:rPr>
          <w:rFonts w:ascii="黑体" w:hAnsi="黑体" w:cs="黑体" w:hint="eastAsia" w:eastAsia="黑体"/>
          <w:bCs/>
          <w:color w:val="000000"/>
          <w:spacing w:val="0"/>
          <w:sz w:val="32"/>
          <w:szCs w:val="32"/>
          <w:u w:val="none"/>
        </w:rPr>
        <w:t xml:space="preserve">第二十六条  </w:t>
      </w:r>
      <w:r>
        <w:rPr>
          <w:rFonts w:ascii="仿宋_GB2312;仿宋" w:hAnsi="仿宋_GB2312;仿宋" w:cs="仿宋_GB2312;仿宋" w:hint="eastAsia" w:eastAsia="仿宋_GB2312;仿宋"/>
          <w:bCs/>
          <w:color w:val="000000"/>
          <w:sz w:val="32"/>
          <w:szCs w:val="32"/>
        </w:rPr>
        <w:t>企业事业单位和其他生产经营者违法排放水污染物，受到罚款处罚，被责令改正的，依法作出处罚决定的行政机关应当组织复查，发现其继续违法排放水污染物或者拒绝、阻挠复查的，依照《中华人民共和国环境保护法》的规定按日连续处罚。</w:t>
      </w:r>
    </w:p>
    <w:p>
      <w:pPr>
        <w:pStyle w:val="Normal"/>
        <w:keepNext w:val="false"/>
        <w:keepLines w:val="false"/>
        <w:pageBreakBefore w:val="false"/>
        <w:widowControl w:val="false"/>
        <w:kinsoku w:val="true"/>
        <w:overflowPunct w:val="true"/>
        <w:autoSpaceDE w:val="true"/>
        <w:bidi w:val="0"/>
        <w:snapToGrid w:val="true"/>
        <w:spacing w:lineRule="exact" w:line="690"/>
        <w:ind w:firstLineChars="200" w:startChars="0" w:start="0" w:endChars="0" w:end="0"/>
        <w:jc w:val="start"/>
        <w:textAlignment w:val="auto"/>
        <w:rPr>
          <w:rFonts w:ascii="仿宋_GB2312;仿宋" w:hAnsi="仿宋_GB2312;仿宋" w:eastAsia="仿宋_GB2312;仿宋" w:cs="仿宋_GB2312;仿宋" w:hint="eastAsia"/>
          <w:bCs/>
          <w:color w:val="000000"/>
          <w:spacing w:val="0"/>
          <w:sz w:val="32"/>
          <w:szCs w:val="32"/>
          <w:u w:val="none"/>
        </w:rPr>
      </w:pPr>
      <w:r>
        <w:rPr>
          <w:rFonts w:ascii="仿宋_GB2312;仿宋" w:hAnsi="仿宋_GB2312;仿宋" w:cs="仿宋_GB2312;仿宋" w:hint="eastAsia" w:eastAsia="仿宋_GB2312;仿宋"/>
          <w:bCs/>
          <w:color w:val="000000"/>
          <w:spacing w:val="0"/>
          <w:sz w:val="32"/>
          <w:szCs w:val="32"/>
          <w:u w:val="none"/>
        </w:rPr>
        <w:t>对处以按日连续处罚的企业事业单位和其他生产经营者，自决定按日连续处罚之日起七日内，由生态环境主管部门或者作出行政处罚决定的行政主管部门约谈其主要负责人，并向社会公开约谈情况、整改措施及结果。</w:t>
      </w:r>
    </w:p>
    <w:p>
      <w:pPr>
        <w:pStyle w:val="Normal"/>
        <w:keepNext w:val="false"/>
        <w:keepLines w:val="false"/>
        <w:pageBreakBefore w:val="false"/>
        <w:widowControl w:val="false"/>
        <w:kinsoku w:val="true"/>
        <w:overflowPunct w:val="true"/>
        <w:autoSpaceDE w:val="true"/>
        <w:bidi w:val="0"/>
        <w:snapToGrid w:val="true"/>
        <w:spacing w:lineRule="exact" w:line="690"/>
        <w:ind w:firstLineChars="200" w:startChars="0" w:start="0" w:endChars="0" w:end="0"/>
        <w:jc w:val="start"/>
        <w:rPr>
          <w:rFonts w:ascii="仿宋_GB2312;仿宋" w:hAnsi="仿宋_GB2312;仿宋" w:eastAsia="仿宋_GB2312;仿宋" w:cs="仿宋_GB2312;仿宋" w:hint="eastAsia"/>
          <w:bCs/>
          <w:color w:val="000000"/>
          <w:spacing w:val="0"/>
          <w:sz w:val="32"/>
          <w:szCs w:val="32"/>
          <w:u w:val="none"/>
        </w:rPr>
      </w:pPr>
      <w:r>
        <w:rPr>
          <w:rFonts w:ascii="黑体" w:hAnsi="黑体" w:cs="黑体" w:hint="eastAsia" w:eastAsia="黑体"/>
          <w:bCs/>
          <w:color w:val="000000"/>
          <w:spacing w:val="0"/>
          <w:sz w:val="32"/>
          <w:szCs w:val="32"/>
          <w:u w:val="none"/>
        </w:rPr>
        <w:t xml:space="preserve">第二十七条  </w:t>
      </w:r>
      <w:r>
        <w:rPr>
          <w:rFonts w:ascii="仿宋_GB2312;仿宋" w:hAnsi="仿宋_GB2312;仿宋" w:cs="仿宋_GB2312;仿宋" w:hint="eastAsia" w:eastAsia="仿宋_GB2312;仿宋"/>
          <w:bCs/>
          <w:color w:val="000000"/>
          <w:spacing w:val="0"/>
          <w:sz w:val="32"/>
          <w:szCs w:val="32"/>
          <w:u w:val="none"/>
        </w:rPr>
        <w:t>生态环境主管部门和其他负有监督管理职责的部门</w:t>
      </w:r>
      <w:r>
        <w:rPr>
          <w:rFonts w:ascii="仿宋_GB2312;仿宋" w:hAnsi="仿宋_GB2312;仿宋" w:cs="仿宋_GB2312;仿宋" w:hint="eastAsia" w:eastAsia="仿宋_GB2312;仿宋"/>
          <w:bCs/>
          <w:color w:val="000000"/>
          <w:sz w:val="32"/>
          <w:szCs w:val="32"/>
        </w:rPr>
        <w:t>及其工作人员</w:t>
      </w:r>
      <w:r>
        <w:rPr>
          <w:rFonts w:ascii="仿宋_GB2312;仿宋" w:hAnsi="仿宋_GB2312;仿宋" w:cs="仿宋_GB2312;仿宋" w:hint="eastAsia" w:eastAsia="仿宋_GB2312;仿宋"/>
          <w:bCs/>
          <w:color w:val="000000"/>
          <w:spacing w:val="0"/>
          <w:sz w:val="32"/>
          <w:szCs w:val="32"/>
          <w:u w:val="none"/>
        </w:rPr>
        <w:t>在水污染防治工作中，有下列行为之一的，对直接负责的主管人员和其他直接责任人员依法给予处分：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exact" w:line="690"/>
        <w:ind w:firstLineChars="200" w:startChars="0" w:start="0" w:endChars="0" w:end="0"/>
        <w:jc w:val="start"/>
        <w:textAlignment w:val="auto"/>
        <w:rPr>
          <w:rFonts w:ascii="仿宋_GB2312;仿宋" w:hAnsi="仿宋_GB2312;仿宋" w:eastAsia="仿宋_GB2312;仿宋" w:cs="仿宋_GB2312;仿宋" w:hint="eastAsia"/>
          <w:bCs/>
          <w:color w:val="000000"/>
          <w:spacing w:val="0"/>
          <w:sz w:val="32"/>
          <w:szCs w:val="32"/>
          <w:u w:val="none"/>
        </w:rPr>
      </w:pPr>
      <w:r>
        <w:rPr>
          <w:rFonts w:ascii="仿宋_GB2312;仿宋" w:hAnsi="仿宋_GB2312;仿宋" w:cs="仿宋_GB2312;仿宋" w:hint="eastAsia" w:eastAsia="仿宋_GB2312;仿宋"/>
          <w:bCs/>
          <w:color w:val="000000"/>
          <w:spacing w:val="0"/>
          <w:sz w:val="32"/>
          <w:szCs w:val="32"/>
          <w:u w:val="none"/>
        </w:rPr>
        <w:t>（一）违法作出行政许可决定或者办理批准文件；</w:t>
      </w:r>
    </w:p>
    <w:p>
      <w:pPr>
        <w:pStyle w:val="Normal"/>
        <w:keepNext w:val="false"/>
        <w:keepLines w:val="false"/>
        <w:pageBreakBefore w:val="false"/>
        <w:widowControl w:val="false"/>
        <w:kinsoku w:val="true"/>
        <w:overflowPunct w:val="true"/>
        <w:autoSpaceDE w:val="true"/>
        <w:bidi w:val="0"/>
        <w:snapToGrid w:val="true"/>
        <w:spacing w:lineRule="exact" w:line="690"/>
        <w:ind w:firstLineChars="200" w:startChars="0" w:start="0" w:endChars="0" w:end="0"/>
        <w:jc w:val="start"/>
        <w:textAlignment w:val="auto"/>
        <w:rPr>
          <w:rFonts w:ascii="仿宋_GB2312;仿宋" w:hAnsi="仿宋_GB2312;仿宋" w:eastAsia="仿宋_GB2312;仿宋" w:cs="仿宋_GB2312;仿宋" w:hint="eastAsia"/>
          <w:bCs/>
          <w:color w:val="000000"/>
          <w:spacing w:val="0"/>
          <w:sz w:val="32"/>
          <w:szCs w:val="32"/>
          <w:u w:val="none"/>
        </w:rPr>
      </w:pPr>
      <w:r>
        <w:rPr>
          <w:rFonts w:ascii="仿宋_GB2312;仿宋" w:hAnsi="仿宋_GB2312;仿宋" w:cs="仿宋_GB2312;仿宋" w:hint="eastAsia" w:eastAsia="仿宋_GB2312;仿宋"/>
          <w:bCs/>
          <w:color w:val="000000"/>
          <w:spacing w:val="0"/>
          <w:sz w:val="32"/>
          <w:szCs w:val="32"/>
          <w:u w:val="none"/>
        </w:rPr>
        <w:t>（二）接到对污染水环境行为的举报，不依法查处或者泄露举报人信息；</w:t>
      </w:r>
    </w:p>
    <w:p>
      <w:pPr>
        <w:pStyle w:val="Normal"/>
        <w:keepNext w:val="false"/>
        <w:keepLines w:val="false"/>
        <w:pageBreakBefore w:val="false"/>
        <w:widowControl w:val="false"/>
        <w:kinsoku w:val="true"/>
        <w:overflowPunct w:val="true"/>
        <w:autoSpaceDE w:val="true"/>
        <w:bidi w:val="0"/>
        <w:snapToGrid w:val="true"/>
        <w:spacing w:lineRule="exact" w:line="690"/>
        <w:ind w:firstLineChars="200" w:startChars="0" w:start="0" w:endChars="0" w:end="0"/>
        <w:jc w:val="start"/>
        <w:textAlignment w:val="auto"/>
        <w:rPr>
          <w:rFonts w:ascii="仿宋_GB2312;仿宋" w:hAnsi="仿宋_GB2312;仿宋" w:eastAsia="仿宋_GB2312;仿宋" w:cs="仿宋_GB2312;仿宋" w:hint="eastAsia"/>
          <w:bCs/>
          <w:color w:val="000000"/>
          <w:spacing w:val="0"/>
          <w:sz w:val="32"/>
          <w:szCs w:val="32"/>
          <w:u w:val="none"/>
        </w:rPr>
      </w:pPr>
      <w:r>
        <w:rPr>
          <w:rFonts w:ascii="仿宋_GB2312;仿宋" w:hAnsi="仿宋_GB2312;仿宋" w:cs="仿宋_GB2312;仿宋" w:hint="eastAsia" w:eastAsia="仿宋_GB2312;仿宋"/>
          <w:bCs/>
          <w:color w:val="000000"/>
          <w:spacing w:val="0"/>
          <w:sz w:val="32"/>
          <w:szCs w:val="32"/>
          <w:u w:val="none"/>
        </w:rPr>
        <w:t>（三）违反规定不公开水环境相关信息；</w:t>
      </w:r>
    </w:p>
    <w:p>
      <w:pPr>
        <w:pStyle w:val="Normal"/>
        <w:keepNext w:val="false"/>
        <w:keepLines w:val="false"/>
        <w:pageBreakBefore w:val="false"/>
        <w:widowControl w:val="false"/>
        <w:kinsoku w:val="true"/>
        <w:overflowPunct w:val="true"/>
        <w:autoSpaceDE w:val="true"/>
        <w:bidi w:val="0"/>
        <w:snapToGrid w:val="true"/>
        <w:spacing w:lineRule="exact" w:line="690"/>
        <w:ind w:firstLineChars="200" w:startChars="0" w:start="0" w:endChars="0" w:end="0"/>
        <w:jc w:val="start"/>
        <w:textAlignment w:val="auto"/>
        <w:rPr>
          <w:rFonts w:ascii="仿宋_GB2312;仿宋" w:hAnsi="仿宋_GB2312;仿宋" w:eastAsia="仿宋_GB2312;仿宋" w:cs="仿宋_GB2312;仿宋" w:hint="eastAsia"/>
          <w:bCs/>
          <w:color w:val="000000"/>
          <w:spacing w:val="0"/>
          <w:sz w:val="32"/>
          <w:szCs w:val="32"/>
          <w:u w:val="none"/>
        </w:rPr>
      </w:pPr>
      <w:r>
        <w:rPr>
          <w:rFonts w:ascii="仿宋_GB2312;仿宋" w:hAnsi="仿宋_GB2312;仿宋" w:cs="仿宋_GB2312;仿宋" w:hint="eastAsia" w:eastAsia="仿宋_GB2312;仿宋"/>
          <w:bCs/>
          <w:color w:val="000000"/>
          <w:spacing w:val="0"/>
          <w:sz w:val="32"/>
          <w:szCs w:val="32"/>
          <w:u w:val="none"/>
        </w:rPr>
        <w:t>（四）其他滥用职权、玩忽职守、徇私舞弊行为。</w:t>
      </w:r>
    </w:p>
    <w:p>
      <w:pPr>
        <w:pStyle w:val="Normal"/>
        <w:keepNext w:val="false"/>
        <w:keepLines w:val="false"/>
        <w:pageBreakBefore w:val="false"/>
        <w:widowControl w:val="false"/>
        <w:kinsoku w:val="true"/>
        <w:overflowPunct w:val="true"/>
        <w:autoSpaceDE w:val="true"/>
        <w:bidi w:val="0"/>
        <w:snapToGrid w:val="true"/>
        <w:spacing w:lineRule="exact" w:line="690"/>
        <w:ind w:firstLineChars="200" w:startChars="0" w:start="0" w:endChars="0" w:end="0"/>
        <w:jc w:val="start"/>
        <w:textAlignment w:val="auto"/>
        <w:rPr>
          <w:rFonts w:ascii="仿宋_GB2312;仿宋" w:hAnsi="仿宋_GB2312;仿宋" w:eastAsia="仿宋_GB2312;仿宋" w:cs="仿宋_GB2312;仿宋" w:hint="eastAsia"/>
          <w:bCs/>
          <w:color w:val="000000"/>
          <w:spacing w:val="0"/>
          <w:sz w:val="32"/>
          <w:szCs w:val="32"/>
          <w:u w:val="none"/>
        </w:rPr>
      </w:pPr>
      <w:r>
        <w:rPr>
          <w:rFonts w:ascii="黑体" w:hAnsi="黑体" w:cs="黑体" w:hint="eastAsia" w:eastAsia="黑体"/>
          <w:bCs/>
          <w:color w:val="000000"/>
          <w:spacing w:val="0"/>
          <w:sz w:val="32"/>
          <w:szCs w:val="32"/>
          <w:u w:val="none"/>
        </w:rPr>
        <w:t>第二十八条</w:t>
      </w:r>
      <w:r>
        <w:rPr>
          <w:rFonts w:ascii="仿宋_GB2312;仿宋" w:hAnsi="仿宋_GB2312;仿宋" w:cs="仿宋_GB2312;仿宋" w:hint="eastAsia" w:eastAsia="仿宋_GB2312;仿宋"/>
          <w:bCs/>
          <w:color w:val="000000"/>
          <w:spacing w:val="0"/>
          <w:sz w:val="32"/>
          <w:szCs w:val="32"/>
          <w:u w:val="none"/>
        </w:rPr>
        <w:t xml:space="preserve">  本条例自</w:t>
      </w:r>
      <w:r>
        <w:rPr>
          <w:rFonts w:eastAsia="仿宋_GB2312;仿宋" w:cs="仿宋_GB2312;仿宋" w:hint="eastAsia" w:ascii="仿宋_GB2312;仿宋" w:hAnsi="仿宋_GB2312;仿宋"/>
          <w:bCs/>
          <w:color w:val="000000"/>
          <w:spacing w:val="0"/>
          <w:sz w:val="32"/>
          <w:szCs w:val="32"/>
          <w:u w:val="none"/>
        </w:rPr>
        <w:t>2020</w:t>
      </w:r>
      <w:r>
        <w:rPr>
          <w:rFonts w:ascii="仿宋_GB2312;仿宋" w:hAnsi="仿宋_GB2312;仿宋" w:cs="仿宋_GB2312;仿宋" w:hint="eastAsia" w:eastAsia="仿宋_GB2312;仿宋"/>
          <w:bCs/>
          <w:color w:val="000000"/>
          <w:spacing w:val="0"/>
          <w:sz w:val="32"/>
          <w:szCs w:val="32"/>
          <w:u w:val="none"/>
        </w:rPr>
        <w:t>年</w:t>
      </w:r>
      <w:r>
        <w:rPr>
          <w:rFonts w:eastAsia="仿宋_GB2312;仿宋" w:cs="仿宋_GB2312;仿宋" w:hint="eastAsia" w:ascii="仿宋_GB2312;仿宋" w:hAnsi="仿宋_GB2312;仿宋"/>
          <w:bCs/>
          <w:color w:val="000000"/>
          <w:spacing w:val="0"/>
          <w:sz w:val="32"/>
          <w:szCs w:val="32"/>
          <w:u w:val="none"/>
        </w:rPr>
        <w:t>1</w:t>
      </w:r>
      <w:r>
        <w:rPr>
          <w:rFonts w:ascii="仿宋_GB2312;仿宋" w:hAnsi="仿宋_GB2312;仿宋" w:cs="仿宋_GB2312;仿宋" w:hint="eastAsia" w:eastAsia="仿宋_GB2312;仿宋"/>
          <w:bCs/>
          <w:color w:val="000000"/>
          <w:spacing w:val="0"/>
          <w:sz w:val="32"/>
          <w:szCs w:val="32"/>
          <w:u w:val="none"/>
        </w:rPr>
        <w:t>月</w:t>
      </w:r>
      <w:r>
        <w:rPr>
          <w:rFonts w:eastAsia="仿宋_GB2312;仿宋" w:cs="仿宋_GB2312;仿宋" w:hint="eastAsia" w:ascii="仿宋_GB2312;仿宋" w:hAnsi="仿宋_GB2312;仿宋"/>
          <w:bCs/>
          <w:color w:val="000000"/>
          <w:spacing w:val="0"/>
          <w:sz w:val="32"/>
          <w:szCs w:val="32"/>
          <w:u w:val="none"/>
        </w:rPr>
        <w:t>1</w:t>
      </w:r>
      <w:r>
        <w:rPr>
          <w:rFonts w:ascii="仿宋_GB2312;仿宋" w:hAnsi="仿宋_GB2312;仿宋" w:cs="仿宋_GB2312;仿宋" w:hint="eastAsia" w:eastAsia="仿宋_GB2312;仿宋"/>
          <w:bCs/>
          <w:color w:val="000000"/>
          <w:spacing w:val="0"/>
          <w:sz w:val="32"/>
          <w:szCs w:val="32"/>
          <w:u w:val="none"/>
        </w:rPr>
        <w:t>日起施行。</w:t>
      </w:r>
    </w:p>
    <w:p>
      <w:pPr>
        <w:pStyle w:val="Normal"/>
        <w:rPr>
          <w:rFonts w:ascii="仿宋_GB2312;仿宋" w:hAnsi="仿宋_GB2312;仿宋" w:eastAsia="仿宋_GB2312;仿宋" w:cs="仿宋_GB2312;仿宋" w:hint="eastAsia"/>
          <w:bCs/>
          <w:color w:val="000000"/>
          <w:spacing w:val="0"/>
          <w:sz w:val="32"/>
          <w:szCs w:val="32"/>
          <w:u w:val="none"/>
        </w:rPr>
      </w:pPr>
      <w:r>
        <w:rPr>
          <w:rFonts w:eastAsia="仿宋_GB2312;仿宋" w:cs="仿宋_GB2312;仿宋" w:hint="eastAsia" w:ascii="仿宋_GB2312;仿宋" w:hAnsi="仿宋_GB2312;仿宋"/>
          <w:bCs/>
          <w:color w:val="000000"/>
          <w:spacing w:val="0"/>
          <w:sz w:val="32"/>
          <w:szCs w:val="32"/>
          <w:u w:val="none"/>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01"/>
    <w:family w:val="auto"/>
    <w:pitch w:val="default"/>
  </w:font>
  <w:font w:name="楷体">
    <w:charset w:val="86"/>
    <w:family w:val="auto"/>
    <w:pitch w:val="default"/>
  </w:font>
  <w:font w:name="仿宋_GB2312">
    <w:altName w:val="仿宋"/>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12" behindDoc="1" locked="0" layoutInCell="0" allowOverlap="1">
              <wp:simplePos x="0" y="0"/>
              <wp:positionH relativeFrom="margin">
                <wp:align>center</wp:align>
              </wp:positionH>
              <wp:positionV relativeFrom="paragraph">
                <wp:posOffset>635</wp:posOffset>
              </wp:positionV>
              <wp:extent cx="117475" cy="140970"/>
              <wp:effectExtent l="0" t="0" r="0" b="0"/>
              <wp:wrapNone/>
              <wp:docPr id="1" name="Frame1"/>
              <a:graphic xmlns:a="http://schemas.openxmlformats.org/drawingml/2006/main">
                <a:graphicData uri="http://schemas.microsoft.com/office/word/2010/wordprocessingShape">
                  <wps:wsp>
                    <wps:cNvSpPr txBox="1"/>
                    <wps:spPr>
                      <a:xfrm>
                        <a:off x="0" y="0"/>
                        <a:ext cx="117475" cy="140970"/>
                      </a:xfrm>
                      <a:prstGeom prst="rect"/>
                      <a:solidFill>
                        <a:srgbClr val="FFFFFF">
                          <a:alpha val="0"/>
                        </a:srgbClr>
                      </a:solidFill>
                    </wps:spPr>
                    <wps:txbx>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11</w:t>
                          </w:r>
                          <w:r>
                            <w:rPr>
                              <w:rFonts w:hint="eastAsia"/>
                            </w:rPr>
                            <w:fldChar w:fldCharType="end"/>
                          </w:r>
                        </w:p>
                      </w:txbxContent>
                    </wps:txbx>
                    <wps:bodyPr anchor="t" lIns="635" tIns="635" rIns="635" bIns="635">
                      <a:spAutoFit/>
                    </wps:bodyPr>
                  </wps:wsp>
                </a:graphicData>
              </a:graphic>
            </wp:anchor>
          </w:drawing>
        </mc:Choice>
        <mc:Fallback>
          <w:pict>
            <v:rect fillcolor="#FFFFFF" style="position:absolute;rotation:-0;width:9.25pt;height:11.1pt;mso-wrap-distance-left:9.05pt;mso-wrap-distance-right:9.05pt;mso-wrap-distance-top:0pt;mso-wrap-distance-bottom:0pt;margin-top:0pt;mso-position-vertical-relative:text;margin-left:203.05pt;mso-position-horizontal:center;mso-position-horizontal-relative:margin">
              <v:fill opacity="0f"/>
              <v:textbox inset="0.000694444444444445in,0.000694444444444445in,0.000694444444444445in,0.000694444444444445in">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11</w:t>
                    </w:r>
                    <w:r>
                      <w:rPr>
                        <w:rFonts w:hint="eastAsia"/>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hanging="0"/>
      </w:pPr>
      <w:rPr>
        <w:rFonts w:hint="eastAsia"/>
      </w:rPr>
    </w:lvl>
  </w:abstractNum>
  <w:abstractNum w:abstractNumId="2">
    <w:lvl w:ilvl="0">
      <w:start w:val="1"/>
      <w:numFmt w:val="chineseCountingThousand"/>
      <w:suff w:val="nothing"/>
      <w:lvlText w:val="（%1）"/>
      <w:lvlJc w:val="start"/>
      <w:pPr>
        <w:tabs>
          <w:tab w:val="num" w:pos="0"/>
        </w:tabs>
        <w:ind w:start="0" w:hanging="0"/>
      </w:pPr>
      <w:rPr>
        <w:rFonts w:hint="eastAsia"/>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2020-06-17T09:45:00Z</dcterms:created>
  <dc:creator>Linda</dc:creator>
  <dc:description/>
  <dc:language>en-US</dc:language>
  <cp:lastModifiedBy>Linda</cp:lastModifiedBy>
  <dcterms:modified xsi:type="dcterms:W3CDTF">2020-06-17T10:03:03Z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