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hint="eastAsia"/>
          <w:b/>
          <w:bCs/>
          <w:smallCaps/>
          <w:color w:val="000000"/>
          <w:kern w:val="0"/>
        </w:rPr>
      </w:pPr>
      <w:r>
        <w:rPr>
          <w:rFonts w:hint="eastAsia"/>
          <w:b/>
          <w:bCs/>
          <w:smallCaps/>
          <w:color w:val="000000"/>
          <w:kern w:val="0"/>
        </w:rPr>
      </w:r>
    </w:p>
    <w:p>
      <w:pPr>
        <w:pStyle w:val="Normal"/>
        <w:spacing w:lineRule="exact" w:line="578"/>
        <w:rPr>
          <w:rFonts w:hint="eastAsia"/>
          <w:b/>
          <w:bCs/>
          <w:smallCaps/>
          <w:color w:val="000000"/>
          <w:kern w:val="0"/>
        </w:rPr>
      </w:pPr>
      <w:r>
        <w:rPr>
          <w:rFonts w:hint="eastAsia"/>
          <w:b/>
          <w:bCs/>
          <w:smallCaps/>
          <w:color w:val="000000"/>
          <w:kern w:val="0"/>
        </w:rPr>
      </w:r>
    </w:p>
    <w:p>
      <w:pPr>
        <w:pStyle w:val="Normal"/>
        <w:spacing w:lineRule="exact" w:line="578"/>
        <w:jc w:val="center"/>
        <w:rPr>
          <w:rFonts w:ascii="方正小标宋简体;宋体" w:hAnsi="方正小标宋简体;宋体" w:eastAsia="方正小标宋简体;宋体" w:hint="eastAsia"/>
          <w:bCs/>
          <w:smallCaps/>
          <w:color w:val="000000"/>
          <w:kern w:val="0"/>
          <w:sz w:val="40"/>
          <w:szCs w:val="40"/>
        </w:rPr>
      </w:pPr>
      <w:r>
        <w:rPr>
          <w:rFonts w:ascii="宋体" w:hAnsi="宋体" w:cs="宋体" w:hint="eastAsia" w:eastAsia="宋体"/>
          <w:bCs/>
          <w:smallCaps/>
          <w:color w:val="000000"/>
          <w:kern w:val="0"/>
          <w:sz w:val="44"/>
          <w:szCs w:val="44"/>
        </w:rPr>
        <w:t>大同市集市贸易市场管理条例</w:t>
      </w:r>
    </w:p>
    <w:p>
      <w:pPr>
        <w:pStyle w:val="Normal"/>
        <w:spacing w:lineRule="exact" w:line="578"/>
        <w:jc w:val="center"/>
        <w:rPr>
          <w:rFonts w:ascii="方正小标宋简体;宋体" w:hAnsi="方正小标宋简体;宋体" w:eastAsia="楷体_GB2312;宋体" w:hint="eastAsia"/>
          <w:b/>
          <w:bCs/>
          <w:smallCaps/>
          <w:color w:val="000000"/>
          <w:kern w:val="0"/>
          <w:sz w:val="40"/>
          <w:szCs w:val="40"/>
        </w:rPr>
      </w:pPr>
      <w:r>
        <w:rPr>
          <w:rFonts w:eastAsia="楷体_GB2312;宋体" w:hint="eastAsia" w:ascii="方正小标宋简体;宋体" w:hAnsi="方正小标宋简体;宋体"/>
          <w:b/>
          <w:bCs/>
          <w:smallCaps/>
          <w:color w:val="000000"/>
          <w:kern w:val="0"/>
          <w:sz w:val="40"/>
          <w:szCs w:val="40"/>
        </w:rPr>
      </w:r>
    </w:p>
    <w:p>
      <w:pPr>
        <w:pStyle w:val="Normal"/>
        <w:spacing w:lineRule="exact" w:line="578"/>
        <w:ind w:hangingChars="21" w:startChars="200" w:endChars="200"/>
        <w:rPr>
          <w:rFonts w:eastAsia="楷体_GB2312;宋体"/>
          <w:color w:val="000000"/>
          <w:kern w:val="0"/>
        </w:rPr>
      </w:pPr>
      <w:r>
        <w:rPr>
          <w:rFonts w:eastAsia="楷体_GB2312;宋体"/>
          <w:smallCaps/>
          <w:color w:val="000000"/>
          <w:kern w:val="0"/>
        </w:rPr>
        <w:t>（</w:t>
      </w:r>
      <w:r>
        <w:rPr>
          <w:rFonts w:eastAsia="楷体_GB2312;宋体"/>
          <w:smallCaps/>
          <w:color w:val="000000"/>
          <w:kern w:val="0"/>
        </w:rPr>
        <w:t>1994</w:t>
      </w:r>
      <w:r>
        <w:rPr>
          <w:rFonts w:eastAsia="楷体_GB2312;宋体"/>
          <w:smallCaps/>
          <w:color w:val="000000"/>
          <w:kern w:val="0"/>
        </w:rPr>
        <w:t>年</w:t>
      </w:r>
      <w:r>
        <w:rPr>
          <w:rFonts w:eastAsia="楷体_GB2312;宋体"/>
          <w:smallCaps/>
          <w:color w:val="000000"/>
          <w:kern w:val="0"/>
        </w:rPr>
        <w:t>10</w:t>
      </w:r>
      <w:r>
        <w:rPr>
          <w:rFonts w:eastAsia="楷体_GB2312;宋体"/>
          <w:smallCaps/>
          <w:color w:val="000000"/>
          <w:kern w:val="0"/>
        </w:rPr>
        <w:t>月</w:t>
      </w:r>
      <w:r>
        <w:rPr>
          <w:rFonts w:eastAsia="楷体_GB2312;宋体"/>
          <w:smallCaps/>
          <w:color w:val="000000"/>
          <w:kern w:val="0"/>
        </w:rPr>
        <w:t>27</w:t>
      </w:r>
      <w:r>
        <w:rPr>
          <w:rFonts w:eastAsia="楷体_GB2312;宋体"/>
          <w:smallCaps/>
          <w:color w:val="000000"/>
          <w:kern w:val="0"/>
        </w:rPr>
        <w:t>日大同市第十届人民代表大会常务委员会第八次会议通过</w:t>
      </w:r>
      <w:r>
        <w:rPr>
          <w:rFonts w:hint="eastAsia" w:eastAsia="楷体_GB2312;宋体"/>
          <w:smallCaps/>
          <w:color w:val="000000"/>
          <w:kern w:val="0"/>
        </w:rPr>
        <w:t>　</w:t>
      </w:r>
      <w:r>
        <w:rPr>
          <w:rFonts w:eastAsia="楷体_GB2312;宋体"/>
          <w:smallCaps/>
          <w:color w:val="000000"/>
          <w:kern w:val="0"/>
        </w:rPr>
        <w:t>1994</w:t>
      </w:r>
      <w:r>
        <w:rPr>
          <w:rFonts w:eastAsia="楷体_GB2312;宋体"/>
          <w:smallCaps/>
          <w:color w:val="000000"/>
          <w:kern w:val="0"/>
        </w:rPr>
        <w:t>年</w:t>
      </w:r>
      <w:r>
        <w:rPr>
          <w:rFonts w:eastAsia="楷体_GB2312;宋体"/>
          <w:smallCaps/>
          <w:color w:val="000000"/>
          <w:kern w:val="0"/>
        </w:rPr>
        <w:t>11</w:t>
      </w:r>
      <w:r>
        <w:rPr>
          <w:rFonts w:eastAsia="楷体_GB2312;宋体"/>
          <w:smallCaps/>
          <w:color w:val="000000"/>
          <w:kern w:val="0"/>
        </w:rPr>
        <w:t>月</w:t>
      </w:r>
      <w:r>
        <w:rPr>
          <w:rFonts w:eastAsia="楷体_GB2312;宋体"/>
          <w:smallCaps/>
          <w:color w:val="000000"/>
          <w:kern w:val="0"/>
        </w:rPr>
        <w:t>26</w:t>
      </w:r>
      <w:r>
        <w:rPr>
          <w:rFonts w:eastAsia="楷体_GB2312;宋体"/>
          <w:smallCaps/>
          <w:color w:val="000000"/>
          <w:kern w:val="0"/>
        </w:rPr>
        <w:t>日山西省第八届人民代表大会常务委员会第十二次会议批准</w:t>
      </w:r>
      <w:r>
        <w:rPr>
          <w:rFonts w:hint="eastAsia" w:eastAsia="楷体_GB2312;宋体"/>
          <w:smallCaps/>
          <w:color w:val="000000"/>
          <w:kern w:val="0"/>
        </w:rPr>
        <w:t>　</w:t>
      </w:r>
      <w:r>
        <w:rPr>
          <w:rFonts w:eastAsia="楷体_GB2312;宋体"/>
          <w:smallCaps/>
          <w:color w:val="000000"/>
          <w:kern w:val="0"/>
        </w:rPr>
        <w:t>根据</w:t>
      </w:r>
      <w:r>
        <w:rPr>
          <w:rFonts w:eastAsia="楷体_GB2312;宋体"/>
          <w:smallCaps/>
          <w:color w:val="000000"/>
          <w:kern w:val="0"/>
        </w:rPr>
        <w:t>1997</w:t>
      </w:r>
      <w:r>
        <w:rPr>
          <w:rFonts w:eastAsia="楷体_GB2312;宋体"/>
          <w:smallCaps/>
          <w:color w:val="000000"/>
          <w:kern w:val="0"/>
        </w:rPr>
        <w:t>年</w:t>
      </w:r>
      <w:r>
        <w:rPr>
          <w:rFonts w:eastAsia="楷体_GB2312;宋体"/>
          <w:smallCaps/>
          <w:color w:val="000000"/>
          <w:kern w:val="0"/>
        </w:rPr>
        <w:t>10</w:t>
      </w:r>
      <w:r>
        <w:rPr>
          <w:rFonts w:eastAsia="楷体_GB2312;宋体"/>
          <w:smallCaps/>
          <w:color w:val="000000"/>
          <w:kern w:val="0"/>
        </w:rPr>
        <w:t>月</w:t>
      </w:r>
      <w:r>
        <w:rPr>
          <w:rFonts w:eastAsia="楷体_GB2312;宋体"/>
          <w:smallCaps/>
          <w:color w:val="000000"/>
          <w:kern w:val="0"/>
        </w:rPr>
        <w:t>23</w:t>
      </w:r>
      <w:r>
        <w:rPr>
          <w:rFonts w:eastAsia="楷体_GB2312;宋体"/>
          <w:smallCaps/>
          <w:color w:val="000000"/>
          <w:kern w:val="0"/>
        </w:rPr>
        <w:t>日大同市第十届人民代表大会常务委员会第三十二次会议通过的《关于修改＜大同市集市贸易市场管理体例＞的决定》修正</w:t>
      </w:r>
      <w:r>
        <w:rPr>
          <w:rFonts w:hint="eastAsia" w:eastAsia="楷体_GB2312;宋体"/>
          <w:smallCaps/>
          <w:color w:val="000000"/>
          <w:kern w:val="0"/>
        </w:rPr>
        <w:t>　</w:t>
      </w:r>
      <w:r>
        <w:rPr>
          <w:rFonts w:eastAsia="楷体_GB2312;宋体"/>
          <w:smallCaps/>
          <w:color w:val="000000"/>
          <w:kern w:val="0"/>
        </w:rPr>
        <w:t>1997</w:t>
      </w:r>
      <w:r>
        <w:rPr>
          <w:rFonts w:eastAsia="楷体_GB2312;宋体"/>
          <w:smallCaps/>
          <w:color w:val="000000"/>
          <w:kern w:val="0"/>
        </w:rPr>
        <w:t>年</w:t>
      </w:r>
      <w:r>
        <w:rPr>
          <w:rFonts w:eastAsia="楷体_GB2312;宋体"/>
          <w:smallCaps/>
          <w:color w:val="000000"/>
          <w:kern w:val="0"/>
        </w:rPr>
        <w:t>12</w:t>
      </w:r>
      <w:r>
        <w:rPr>
          <w:rFonts w:eastAsia="楷体_GB2312;宋体"/>
          <w:smallCaps/>
          <w:color w:val="000000"/>
          <w:kern w:val="0"/>
        </w:rPr>
        <w:t>月</w:t>
      </w:r>
      <w:r>
        <w:rPr>
          <w:rFonts w:eastAsia="楷体_GB2312;宋体"/>
          <w:smallCaps/>
          <w:color w:val="000000"/>
          <w:kern w:val="0"/>
        </w:rPr>
        <w:t>4</w:t>
      </w:r>
      <w:r>
        <w:rPr>
          <w:rFonts w:eastAsia="楷体_GB2312;宋体"/>
          <w:smallCaps/>
          <w:color w:val="000000"/>
          <w:kern w:val="0"/>
        </w:rPr>
        <w:t>日山西省第八届人民代表大会常务委员会第三十一次会议批准</w:t>
      </w:r>
      <w:r>
        <w:rPr>
          <w:rFonts w:hint="eastAsia" w:eastAsia="楷体_GB2312;宋体"/>
          <w:smallCaps/>
          <w:color w:val="000000"/>
          <w:kern w:val="0"/>
        </w:rPr>
        <w:t>　</w:t>
      </w:r>
      <w:r>
        <w:rPr>
          <w:rFonts w:eastAsia="楷体_GB2312;宋体"/>
          <w:smallCaps/>
          <w:color w:val="000000"/>
          <w:kern w:val="0"/>
        </w:rPr>
        <w:t>根据</w:t>
      </w:r>
      <w:r>
        <w:rPr>
          <w:rFonts w:eastAsia="楷体_GB2312;宋体"/>
          <w:smallCaps/>
          <w:color w:val="000000"/>
          <w:kern w:val="0"/>
        </w:rPr>
        <w:t>2010</w:t>
      </w:r>
      <w:r>
        <w:rPr>
          <w:rFonts w:eastAsia="楷体_GB2312;宋体"/>
          <w:smallCaps/>
          <w:color w:val="000000"/>
          <w:kern w:val="0"/>
        </w:rPr>
        <w:t>年</w:t>
      </w:r>
      <w:r>
        <w:rPr>
          <w:rFonts w:eastAsia="楷体_GB2312;宋体"/>
          <w:smallCaps/>
          <w:color w:val="000000"/>
          <w:kern w:val="0"/>
        </w:rPr>
        <w:t>4</w:t>
      </w:r>
      <w:r>
        <w:rPr>
          <w:rFonts w:eastAsia="楷体_GB2312;宋体"/>
          <w:smallCaps/>
          <w:color w:val="000000"/>
          <w:kern w:val="0"/>
        </w:rPr>
        <w:t>月</w:t>
      </w:r>
      <w:r>
        <w:rPr>
          <w:rFonts w:eastAsia="楷体_GB2312;宋体"/>
          <w:smallCaps/>
          <w:color w:val="000000"/>
          <w:kern w:val="0"/>
        </w:rPr>
        <w:t>29</w:t>
      </w:r>
      <w:r>
        <w:rPr>
          <w:rFonts w:eastAsia="楷体_GB2312;宋体"/>
          <w:smallCaps/>
          <w:color w:val="000000"/>
          <w:kern w:val="0"/>
        </w:rPr>
        <w:t>日大同市第十三届人民代表大会常务委员会第十六次会议《关于修改部分地方性法规的决定》修正</w:t>
      </w:r>
      <w:r>
        <w:rPr>
          <w:rFonts w:hint="eastAsia" w:eastAsia="楷体_GB2312;宋体"/>
          <w:smallCaps/>
          <w:color w:val="000000"/>
          <w:kern w:val="0"/>
        </w:rPr>
        <w:t>　</w:t>
      </w:r>
      <w:r>
        <w:rPr>
          <w:rFonts w:eastAsia="楷体_GB2312;宋体"/>
          <w:smallCaps/>
          <w:color w:val="000000"/>
          <w:kern w:val="0"/>
        </w:rPr>
        <w:t>2010</w:t>
      </w:r>
      <w:r>
        <w:rPr>
          <w:rFonts w:eastAsia="楷体_GB2312;宋体"/>
          <w:smallCaps/>
          <w:color w:val="000000"/>
          <w:kern w:val="0"/>
        </w:rPr>
        <w:t>年</w:t>
      </w:r>
      <w:r>
        <w:rPr>
          <w:rFonts w:eastAsia="楷体_GB2312;宋体"/>
          <w:smallCaps/>
          <w:color w:val="000000"/>
          <w:kern w:val="0"/>
        </w:rPr>
        <w:t>7</w:t>
      </w:r>
      <w:r>
        <w:rPr>
          <w:rFonts w:eastAsia="楷体_GB2312;宋体"/>
          <w:smallCaps/>
          <w:color w:val="000000"/>
          <w:kern w:val="0"/>
        </w:rPr>
        <w:t>月</w:t>
      </w:r>
      <w:r>
        <w:rPr>
          <w:rFonts w:eastAsia="楷体_GB2312;宋体"/>
          <w:smallCaps/>
          <w:color w:val="000000"/>
          <w:kern w:val="0"/>
        </w:rPr>
        <w:t>16</w:t>
      </w:r>
      <w:r>
        <w:rPr>
          <w:rFonts w:eastAsia="楷体_GB2312;宋体"/>
          <w:smallCaps/>
          <w:color w:val="000000"/>
          <w:kern w:val="0"/>
        </w:rPr>
        <w:t>日山西省第十一届人民代表大会常务委员会第十七次会议批准）</w:t>
      </w:r>
    </w:p>
    <w:p>
      <w:pPr>
        <w:pStyle w:val="Normal"/>
        <w:spacing w:lineRule="exact" w:line="578"/>
        <w:ind w:firstLineChars="0" w:firstLine="0" w:startChars="200" w:endChars="200"/>
        <w:rPr>
          <w:rFonts w:eastAsia="楷体_GB2312;宋体"/>
          <w:color w:val="000000"/>
          <w:kern w:val="0"/>
        </w:rPr>
      </w:pPr>
      <w:r>
        <w:rPr>
          <w:rFonts w:eastAsia="楷体_GB2312;宋体"/>
          <w:color w:val="000000"/>
          <w:kern w:val="0"/>
        </w:rPr>
      </w:r>
    </w:p>
    <w:p>
      <w:pPr>
        <w:pStyle w:val="Normal"/>
        <w:spacing w:lineRule="exact" w:line="578"/>
        <w:jc w:val="center"/>
        <w:rPr>
          <w:rFonts w:ascii="黑体" w:hAnsi="黑体" w:eastAsia="黑体" w:hint="eastAsia"/>
          <w:bCs/>
          <w:smallCaps/>
          <w:color w:val="000000"/>
          <w:kern w:val="0"/>
        </w:rPr>
      </w:pPr>
      <w:r>
        <w:rPr>
          <w:rFonts w:ascii="黑体" w:hAnsi="黑体" w:hint="eastAsia" w:eastAsia="黑体"/>
          <w:bCs/>
          <w:smallCaps/>
          <w:color w:val="000000"/>
          <w:kern w:val="0"/>
        </w:rPr>
        <w:t>第一章　总则</w:t>
      </w:r>
    </w:p>
    <w:p>
      <w:pPr>
        <w:pStyle w:val="Normal"/>
        <w:spacing w:lineRule="exact" w:line="578"/>
        <w:rPr>
          <w:rFonts w:ascii="黑体" w:hAnsi="黑体" w:eastAsia="黑体" w:hint="eastAsia"/>
          <w:bCs/>
          <w:smallCaps/>
          <w:color w:val="000000"/>
          <w:kern w:val="0"/>
        </w:rPr>
      </w:pPr>
      <w:r>
        <w:rPr>
          <w:rFonts w:eastAsia="黑体" w:hint="eastAsia" w:ascii="黑体" w:hAnsi="黑体"/>
          <w:bCs/>
          <w:smallCaps/>
          <w:color w:val="000000"/>
          <w:kern w:val="0"/>
        </w:rPr>
      </w:r>
    </w:p>
    <w:p>
      <w:pPr>
        <w:pStyle w:val="Normal"/>
        <w:spacing w:lineRule="exact" w:line="578"/>
        <w:ind w:firstLineChars="200" w:startChars="0" w:start="0" w:endChars="0" w:end="0"/>
        <w:rPr>
          <w:color w:val="000000"/>
          <w:kern w:val="0"/>
        </w:rPr>
      </w:pPr>
      <w:bookmarkStart w:id="0" w:name="1"/>
      <w:r>
        <w:rPr>
          <w:rFonts w:ascii="黑体" w:hAnsi="黑体" w:eastAsia="黑体"/>
          <w:bCs/>
          <w:smallCaps/>
          <w:color w:val="000000"/>
          <w:kern w:val="0"/>
        </w:rPr>
        <w:t>第一条</w:t>
      </w:r>
      <w:bookmarkEnd w:id="0"/>
      <w:r>
        <w:rPr>
          <w:rFonts w:ascii="黑体" w:hAnsi="黑体" w:eastAsia="黑体"/>
          <w:color w:val="000000"/>
          <w:kern w:val="0"/>
        </w:rPr>
        <w:t>　</w:t>
      </w:r>
      <w:r>
        <w:rPr>
          <w:color w:val="000000"/>
          <w:kern w:val="0"/>
        </w:rPr>
        <w:t>为适应社会主义市场经济发展的需要，培育和发展城乡集市贸易市场，加强对集市贸易活动的监督管理，维护正常的交易秩序，规范交易行为，保护交易双方的合法权益，根据国家法律、法规的有关规定，结合本市实际，制定本条例。</w:t>
      </w:r>
    </w:p>
    <w:p>
      <w:pPr>
        <w:pStyle w:val="Normal"/>
        <w:spacing w:lineRule="exact" w:line="578"/>
        <w:ind w:firstLineChars="200" w:startChars="0" w:start="0" w:endChars="0" w:end="0"/>
        <w:rPr>
          <w:color w:val="000000"/>
          <w:kern w:val="0"/>
        </w:rPr>
      </w:pPr>
      <w:bookmarkStart w:id="1" w:name="2"/>
      <w:r>
        <w:rPr>
          <w:rFonts w:ascii="黑体" w:hAnsi="黑体" w:eastAsia="黑体"/>
          <w:bCs/>
          <w:smallCaps/>
          <w:color w:val="000000"/>
          <w:kern w:val="0"/>
        </w:rPr>
        <w:t>第二条</w:t>
      </w:r>
      <w:bookmarkEnd w:id="1"/>
      <w:r>
        <w:rPr>
          <w:rFonts w:ascii="黑体" w:hAnsi="黑体" w:eastAsia="黑体"/>
          <w:color w:val="000000"/>
          <w:kern w:val="0"/>
        </w:rPr>
        <w:t>　</w:t>
      </w:r>
      <w:r>
        <w:rPr>
          <w:color w:val="000000"/>
          <w:kern w:val="0"/>
        </w:rPr>
        <w:t>凡在本市行政区域内设置集市贸易市场（以下简称集贸市场）和从事集市贸易活动的经营者均应遵守本条例。</w:t>
      </w:r>
    </w:p>
    <w:p>
      <w:pPr>
        <w:pStyle w:val="Normal"/>
        <w:spacing w:lineRule="exact" w:line="578"/>
        <w:ind w:firstLineChars="200" w:startChars="0" w:start="0" w:endChars="0" w:end="0"/>
        <w:rPr>
          <w:color w:val="000000"/>
          <w:kern w:val="0"/>
        </w:rPr>
      </w:pPr>
      <w:r>
        <w:rPr>
          <w:color w:val="000000"/>
          <w:kern w:val="0"/>
        </w:rPr>
        <w:t>本条例所称集贸市场是指有固定场所、设施和管理服务机构，有若干个经营者入场实行集中、公开交易的专业性、综合性的批发，零售市场。</w:t>
      </w:r>
    </w:p>
    <w:p>
      <w:pPr>
        <w:pStyle w:val="Normal"/>
        <w:spacing w:lineRule="exact" w:line="578"/>
        <w:ind w:firstLineChars="200" w:startChars="0" w:start="0" w:endChars="0" w:end="0"/>
        <w:rPr>
          <w:color w:val="000000"/>
          <w:kern w:val="0"/>
        </w:rPr>
      </w:pPr>
      <w:r>
        <w:rPr>
          <w:color w:val="000000"/>
          <w:kern w:val="0"/>
        </w:rPr>
        <w:t>各种定期、不定期的民间物资交流会、商品展销会、交易会、早市、夜市，以个体经营者租赁经营为主的商场、商业街、商业摊群均适用本条例。</w:t>
      </w:r>
    </w:p>
    <w:p>
      <w:pPr>
        <w:pStyle w:val="Normal"/>
        <w:spacing w:lineRule="exact" w:line="578"/>
        <w:ind w:firstLineChars="200" w:startChars="0" w:start="0" w:endChars="0" w:end="0"/>
        <w:rPr>
          <w:color w:val="000000"/>
          <w:kern w:val="0"/>
        </w:rPr>
      </w:pPr>
      <w:r>
        <w:rPr>
          <w:color w:val="000000"/>
          <w:kern w:val="0"/>
        </w:rPr>
        <w:t>本条例所称经营者是指进入集贸市场从事经营活动的各类企业、经济组织、个体工商户。</w:t>
      </w:r>
      <w:bookmarkStart w:id="2" w:name="3"/>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第三条</w:t>
      </w:r>
      <w:bookmarkEnd w:id="2"/>
      <w:r>
        <w:rPr>
          <w:rFonts w:ascii="黑体" w:hAnsi="黑体" w:eastAsia="黑体"/>
          <w:color w:val="000000"/>
          <w:kern w:val="0"/>
        </w:rPr>
        <w:t>　</w:t>
      </w:r>
      <w:r>
        <w:rPr>
          <w:color w:val="000000"/>
          <w:kern w:val="0"/>
        </w:rPr>
        <w:t>各级人民政府应加强对集贸市场规划、建设、管理的领导和协调，使其达到经济、环境和社会效益的统一。</w:t>
      </w:r>
      <w:bookmarkStart w:id="3" w:name="4"/>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第四条</w:t>
      </w:r>
      <w:bookmarkEnd w:id="3"/>
      <w:r>
        <w:rPr>
          <w:rFonts w:ascii="黑体" w:hAnsi="黑体" w:eastAsia="黑体"/>
          <w:color w:val="000000"/>
          <w:kern w:val="0"/>
        </w:rPr>
        <w:t>　</w:t>
      </w:r>
      <w:r>
        <w:rPr>
          <w:color w:val="000000"/>
          <w:kern w:val="0"/>
        </w:rPr>
        <w:t>市工商行政管理部门负责本市集贸市场的统一管理工作，县、区工作行政管理部门负责本行政区域内集贸市场的管理工作。</w:t>
      </w:r>
    </w:p>
    <w:p>
      <w:pPr>
        <w:pStyle w:val="Normal"/>
        <w:spacing w:lineRule="exact" w:line="578"/>
        <w:ind w:firstLineChars="200" w:startChars="0" w:start="0" w:endChars="0" w:end="0"/>
        <w:rPr>
          <w:color w:val="000000"/>
          <w:kern w:val="0"/>
        </w:rPr>
      </w:pPr>
      <w:r>
        <w:rPr>
          <w:color w:val="000000"/>
          <w:kern w:val="0"/>
        </w:rPr>
        <w:t>物价、城建、规划、土地、卫生、技术监督、公安、市容和环境卫生等有关部门和市场主办单位要积极提供各种服务，按照各自职责协同工商行政管理部门对集贸市场的有关活动进行监督管理，支持和促进集贸市场的发展。</w:t>
      </w:r>
    </w:p>
    <w:p>
      <w:pPr>
        <w:pStyle w:val="Normal"/>
        <w:spacing w:lineRule="exact" w:line="578"/>
        <w:ind w:firstLineChars="200" w:startChars="0" w:start="0" w:endChars="0" w:end="0"/>
        <w:rPr>
          <w:color w:val="000000"/>
          <w:kern w:val="0"/>
        </w:rPr>
      </w:pPr>
      <w:r>
        <w:rPr>
          <w:color w:val="000000"/>
          <w:kern w:val="0"/>
        </w:rPr>
        <w:t>集贸市场内的行业组织要充分发挥自我管理、自我教育、自我服务的作用，依法保护经营者和消费者的合法权益。</w:t>
      </w:r>
      <w:bookmarkStart w:id="4" w:name="5"/>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第五条</w:t>
      </w:r>
      <w:bookmarkEnd w:id="4"/>
      <w:r>
        <w:rPr>
          <w:rFonts w:ascii="黑体" w:hAnsi="黑体" w:eastAsia="黑体"/>
          <w:color w:val="000000"/>
          <w:kern w:val="0"/>
        </w:rPr>
        <w:t>　</w:t>
      </w:r>
      <w:r>
        <w:rPr>
          <w:color w:val="000000"/>
          <w:kern w:val="0"/>
        </w:rPr>
        <w:t>集贸市场的交易活动，应当遵循自愿、平等、公平、诚实信用的原则，依法经营，遵守商业道德。</w:t>
      </w:r>
    </w:p>
    <w:p>
      <w:pPr>
        <w:pStyle w:val="Normal"/>
        <w:spacing w:lineRule="exact" w:line="578"/>
        <w:rPr>
          <w:bCs/>
          <w:smallCaps/>
          <w:color w:val="000000"/>
          <w:kern w:val="0"/>
        </w:rPr>
      </w:pPr>
      <w:r>
        <w:rPr>
          <w:bCs/>
          <w:smallCaps/>
          <w:color w:val="000000"/>
          <w:kern w:val="0"/>
        </w:rPr>
      </w:r>
    </w:p>
    <w:p>
      <w:pPr>
        <w:pStyle w:val="Normal"/>
        <w:spacing w:lineRule="exact" w:line="578"/>
        <w:jc w:val="center"/>
        <w:rPr>
          <w:rFonts w:ascii="黑体" w:hAnsi="黑体" w:eastAsia="黑体" w:hint="eastAsia"/>
          <w:bCs/>
          <w:smallCaps/>
          <w:color w:val="000000"/>
          <w:kern w:val="0"/>
        </w:rPr>
      </w:pPr>
      <w:r>
        <w:rPr>
          <w:rFonts w:ascii="黑体" w:hAnsi="黑体" w:hint="eastAsia" w:eastAsia="黑体"/>
          <w:bCs/>
          <w:smallCaps/>
          <w:color w:val="000000"/>
          <w:kern w:val="0"/>
        </w:rPr>
        <w:t>第二章　市场设置</w:t>
      </w:r>
    </w:p>
    <w:p>
      <w:pPr>
        <w:pStyle w:val="Normal"/>
        <w:spacing w:lineRule="exact" w:line="578"/>
        <w:rPr>
          <w:rFonts w:ascii="黑体" w:hAnsi="黑体" w:eastAsia="黑体" w:hint="eastAsia"/>
          <w:bCs/>
          <w:smallCaps/>
          <w:color w:val="000000"/>
          <w:kern w:val="0"/>
        </w:rPr>
      </w:pPr>
      <w:r>
        <w:rPr>
          <w:rFonts w:eastAsia="黑体" w:hint="eastAsia" w:ascii="黑体" w:hAnsi="黑体"/>
          <w:bCs/>
          <w:smallCaps/>
          <w:color w:val="000000"/>
          <w:kern w:val="0"/>
        </w:rPr>
      </w:r>
      <w:bookmarkStart w:id="5" w:name="6"/>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第六条</w:t>
      </w:r>
      <w:bookmarkEnd w:id="5"/>
      <w:r>
        <w:rPr>
          <w:rFonts w:ascii="黑体" w:hAnsi="黑体" w:eastAsia="黑体"/>
          <w:color w:val="000000"/>
          <w:kern w:val="0"/>
        </w:rPr>
        <w:t>　</w:t>
      </w:r>
      <w:r>
        <w:rPr>
          <w:color w:val="000000"/>
          <w:kern w:val="0"/>
        </w:rPr>
        <w:t>各级人民政府应根据有利于商品流通，方便群众购销的原则，把集贸市场的设置、建设和改造纳入城镇建设的总体规划。在开发居民住宅区时应按照统筹安排、合理布局的要求，规划出集贸市场的场地。</w:t>
      </w:r>
    </w:p>
    <w:p>
      <w:pPr>
        <w:pStyle w:val="Normal"/>
        <w:spacing w:lineRule="exact" w:line="578"/>
        <w:ind w:firstLineChars="200" w:startChars="0" w:start="0" w:endChars="0" w:end="0"/>
        <w:rPr>
          <w:color w:val="000000"/>
          <w:kern w:val="0"/>
        </w:rPr>
      </w:pPr>
      <w:r>
        <w:rPr>
          <w:color w:val="000000"/>
          <w:kern w:val="0"/>
        </w:rPr>
        <w:t>集贸市场的建设要符合消防、安全、环保、卫生及规范化的要求，不得妨碍交通。</w:t>
      </w:r>
      <w:bookmarkStart w:id="6" w:name="7"/>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第七条</w:t>
      </w:r>
      <w:bookmarkEnd w:id="6"/>
      <w:r>
        <w:rPr>
          <w:rFonts w:ascii="黑体" w:hAnsi="黑体" w:eastAsia="黑体"/>
          <w:color w:val="000000"/>
          <w:kern w:val="0"/>
        </w:rPr>
        <w:t>　</w:t>
      </w:r>
      <w:r>
        <w:rPr>
          <w:color w:val="000000"/>
          <w:kern w:val="0"/>
        </w:rPr>
        <w:t>各级人民政府应鼓励和支持有关部门、企事业单位、社会团体和个人，按照</w:t>
      </w:r>
      <w:r>
        <w:rPr>
          <w:color w:val="000000"/>
          <w:kern w:val="0"/>
        </w:rPr>
        <w:t>"</w:t>
      </w:r>
      <w:r>
        <w:rPr>
          <w:color w:val="000000"/>
          <w:kern w:val="0"/>
        </w:rPr>
        <w:t>谁建设、谁受益</w:t>
      </w:r>
      <w:r>
        <w:rPr>
          <w:color w:val="000000"/>
          <w:kern w:val="0"/>
        </w:rPr>
        <w:t>"</w:t>
      </w:r>
      <w:r>
        <w:rPr>
          <w:color w:val="000000"/>
          <w:kern w:val="0"/>
        </w:rPr>
        <w:t>的原则，以多种形式投资建设集贸市场。</w:t>
      </w:r>
      <w:bookmarkStart w:id="7" w:name="8"/>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第八条</w:t>
      </w:r>
      <w:bookmarkEnd w:id="7"/>
      <w:r>
        <w:rPr>
          <w:rFonts w:ascii="黑体" w:hAnsi="黑体" w:eastAsia="黑体"/>
          <w:color w:val="000000"/>
          <w:kern w:val="0"/>
        </w:rPr>
        <w:t>　</w:t>
      </w:r>
      <w:r>
        <w:rPr>
          <w:color w:val="000000"/>
          <w:kern w:val="0"/>
        </w:rPr>
        <w:t>集贸市场的设置，须依法办理规划、用地审批手续并向同级工商行政管理部门办理注册登记。</w:t>
      </w:r>
      <w:bookmarkStart w:id="8" w:name="9"/>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第九条</w:t>
      </w:r>
      <w:bookmarkEnd w:id="8"/>
      <w:r>
        <w:rPr>
          <w:rFonts w:ascii="黑体" w:hAnsi="黑体" w:eastAsia="黑体"/>
          <w:color w:val="000000"/>
          <w:kern w:val="0"/>
        </w:rPr>
        <w:t>　</w:t>
      </w:r>
      <w:r>
        <w:rPr>
          <w:color w:val="000000"/>
          <w:kern w:val="0"/>
        </w:rPr>
        <w:t>任何单位和个人不得侵占、破坏和非法拆迁集贸市场的场地和设施。</w:t>
      </w:r>
    </w:p>
    <w:p>
      <w:pPr>
        <w:pStyle w:val="Normal"/>
        <w:spacing w:lineRule="exact" w:line="578"/>
        <w:rPr>
          <w:color w:val="000000"/>
          <w:kern w:val="0"/>
        </w:rPr>
      </w:pPr>
      <w:r>
        <w:rPr>
          <w:color w:val="000000"/>
          <w:kern w:val="0"/>
        </w:rPr>
      </w:r>
    </w:p>
    <w:p>
      <w:pPr>
        <w:pStyle w:val="Normal"/>
        <w:spacing w:lineRule="exact" w:line="578"/>
        <w:jc w:val="center"/>
        <w:rPr>
          <w:rFonts w:ascii="黑体" w:hAnsi="黑体" w:eastAsia="黑体" w:hint="eastAsia"/>
          <w:bCs/>
          <w:smallCaps/>
          <w:color w:val="000000"/>
          <w:kern w:val="0"/>
        </w:rPr>
      </w:pPr>
      <w:r>
        <w:rPr>
          <w:rFonts w:ascii="黑体" w:hAnsi="黑体" w:hint="eastAsia" w:eastAsia="黑体"/>
          <w:bCs/>
          <w:smallCaps/>
          <w:color w:val="000000"/>
          <w:kern w:val="0"/>
        </w:rPr>
        <w:t>第三章　上市范围</w:t>
      </w:r>
    </w:p>
    <w:p>
      <w:pPr>
        <w:pStyle w:val="Normal"/>
        <w:spacing w:lineRule="exact" w:line="578"/>
        <w:rPr>
          <w:rFonts w:ascii="黑体" w:hAnsi="黑体" w:eastAsia="黑体" w:hint="eastAsia"/>
          <w:bCs/>
          <w:smallCaps/>
          <w:color w:val="000000"/>
          <w:kern w:val="0"/>
        </w:rPr>
      </w:pPr>
      <w:r>
        <w:rPr>
          <w:rFonts w:eastAsia="黑体" w:hint="eastAsia" w:ascii="黑体" w:hAnsi="黑体"/>
          <w:bCs/>
          <w:smallCaps/>
          <w:color w:val="000000"/>
          <w:kern w:val="0"/>
        </w:rPr>
      </w:r>
    </w:p>
    <w:p>
      <w:pPr>
        <w:pStyle w:val="Normal"/>
        <w:spacing w:lineRule="exact" w:line="578"/>
        <w:ind w:firstLineChars="200" w:startChars="0" w:start="0" w:endChars="0" w:end="0"/>
        <w:rPr>
          <w:color w:val="000000"/>
          <w:kern w:val="0"/>
        </w:rPr>
      </w:pPr>
      <w:bookmarkStart w:id="9" w:name="10"/>
      <w:r>
        <w:rPr>
          <w:rFonts w:ascii="黑体" w:hAnsi="黑体" w:eastAsia="黑体"/>
          <w:bCs/>
          <w:smallCaps/>
          <w:color w:val="000000"/>
          <w:kern w:val="0"/>
        </w:rPr>
        <w:t>第十条</w:t>
      </w:r>
      <w:bookmarkEnd w:id="9"/>
      <w:r>
        <w:rPr>
          <w:rFonts w:ascii="黑体" w:hAnsi="黑体" w:eastAsia="黑体"/>
          <w:color w:val="000000"/>
          <w:kern w:val="0"/>
        </w:rPr>
        <w:t>　</w:t>
      </w:r>
      <w:r>
        <w:rPr>
          <w:color w:val="000000"/>
          <w:kern w:val="0"/>
        </w:rPr>
        <w:t>集贸市场销售的各类商品应符合国家有关法律、法规的规定及标准。凡国家明令禁止的商品及限制销售的商品不得上市销售。</w:t>
      </w:r>
      <w:bookmarkStart w:id="10" w:name="11"/>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第十一条</w:t>
      </w:r>
      <w:bookmarkEnd w:id="10"/>
      <w:r>
        <w:rPr>
          <w:rFonts w:ascii="黑体" w:hAnsi="黑体" w:eastAsia="黑体"/>
          <w:color w:val="000000"/>
          <w:kern w:val="0"/>
        </w:rPr>
        <w:t>　</w:t>
      </w:r>
      <w:r>
        <w:rPr>
          <w:color w:val="000000"/>
          <w:kern w:val="0"/>
        </w:rPr>
        <w:t>国家法律、法规规定需持证上市经营和实行统一经营、专营的商品，上市交易时按有关规定执行。</w:t>
      </w:r>
      <w:bookmarkStart w:id="11" w:name="12"/>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第十二条</w:t>
      </w:r>
      <w:bookmarkEnd w:id="11"/>
      <w:r>
        <w:rPr>
          <w:rFonts w:ascii="黑体" w:hAnsi="黑体" w:eastAsia="黑体"/>
          <w:color w:val="000000"/>
          <w:kern w:val="0"/>
        </w:rPr>
        <w:t>　</w:t>
      </w:r>
      <w:r>
        <w:rPr>
          <w:color w:val="000000"/>
          <w:kern w:val="0"/>
        </w:rPr>
        <w:t>以提供各种劳务、技术服务为主的活动可以上市经营。</w:t>
      </w:r>
      <w:bookmarkStart w:id="12" w:name="13"/>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第十三条</w:t>
      </w:r>
      <w:bookmarkEnd w:id="12"/>
      <w:r>
        <w:rPr>
          <w:rFonts w:ascii="黑体" w:hAnsi="黑体" w:eastAsia="黑体"/>
          <w:color w:val="000000"/>
          <w:kern w:val="0"/>
        </w:rPr>
        <w:t>　</w:t>
      </w:r>
      <w:r>
        <w:rPr>
          <w:color w:val="000000"/>
          <w:kern w:val="0"/>
        </w:rPr>
        <w:t>下列物品禁止上市销售：</w:t>
      </w:r>
    </w:p>
    <w:p>
      <w:pPr>
        <w:pStyle w:val="Normal"/>
        <w:spacing w:lineRule="exact" w:line="578"/>
        <w:ind w:firstLineChars="200" w:startChars="0" w:start="0" w:endChars="0" w:end="0"/>
        <w:rPr>
          <w:color w:val="000000"/>
          <w:kern w:val="0"/>
        </w:rPr>
      </w:pPr>
      <w:r>
        <w:rPr>
          <w:color w:val="000000"/>
          <w:kern w:val="0"/>
        </w:rPr>
        <w:t>（一）毒性药品、麻醉药品、精神药品；</w:t>
      </w:r>
    </w:p>
    <w:p>
      <w:pPr>
        <w:pStyle w:val="Normal"/>
        <w:spacing w:lineRule="exact" w:line="578"/>
        <w:ind w:firstLineChars="200" w:startChars="0" w:start="0" w:endChars="0" w:end="0"/>
        <w:rPr>
          <w:color w:val="000000"/>
          <w:kern w:val="0"/>
        </w:rPr>
      </w:pPr>
      <w:r>
        <w:rPr>
          <w:color w:val="000000"/>
          <w:kern w:val="0"/>
        </w:rPr>
        <w:t>（二）枪支弹药、雷管、炸药、导火索等爆破器材；</w:t>
      </w:r>
    </w:p>
    <w:p>
      <w:pPr>
        <w:pStyle w:val="Normal"/>
        <w:spacing w:lineRule="exact" w:line="578"/>
        <w:ind w:firstLineChars="200" w:startChars="0" w:start="0" w:endChars="0" w:end="0"/>
        <w:rPr>
          <w:color w:val="000000"/>
          <w:kern w:val="0"/>
        </w:rPr>
      </w:pPr>
      <w:r>
        <w:rPr>
          <w:color w:val="000000"/>
          <w:kern w:val="0"/>
        </w:rPr>
        <w:t>（三）反动、淫秽的书刊、画片、音像制品；</w:t>
      </w:r>
    </w:p>
    <w:p>
      <w:pPr>
        <w:pStyle w:val="Normal"/>
        <w:spacing w:lineRule="exact" w:line="578"/>
        <w:ind w:firstLineChars="200" w:startChars="0" w:start="0" w:endChars="0" w:end="0"/>
        <w:rPr>
          <w:color w:val="000000"/>
          <w:kern w:val="0"/>
        </w:rPr>
      </w:pPr>
      <w:r>
        <w:rPr>
          <w:color w:val="000000"/>
          <w:kern w:val="0"/>
        </w:rPr>
        <w:t>（四）掺杂使假、以假充真、以次充好，以及过期、失效、变质物品；</w:t>
      </w:r>
    </w:p>
    <w:p>
      <w:pPr>
        <w:pStyle w:val="Normal"/>
        <w:spacing w:lineRule="exact" w:line="578"/>
        <w:ind w:firstLineChars="200" w:startChars="0" w:start="0" w:endChars="0" w:end="0"/>
        <w:rPr>
          <w:color w:val="000000"/>
          <w:kern w:val="0"/>
        </w:rPr>
      </w:pPr>
      <w:r>
        <w:rPr>
          <w:color w:val="000000"/>
          <w:kern w:val="0"/>
        </w:rPr>
        <w:t>（五）按规定应当检疫而未检疫或检疫不合格的禽、畜和肉类及其制品；</w:t>
      </w:r>
    </w:p>
    <w:p>
      <w:pPr>
        <w:pStyle w:val="Normal"/>
        <w:spacing w:lineRule="exact" w:line="578"/>
        <w:ind w:firstLineChars="200" w:startChars="0" w:start="0" w:endChars="0" w:end="0"/>
        <w:rPr>
          <w:color w:val="000000"/>
          <w:kern w:val="0"/>
        </w:rPr>
      </w:pPr>
      <w:r>
        <w:rPr>
          <w:color w:val="000000"/>
          <w:kern w:val="0"/>
        </w:rPr>
        <w:t>（六）国家保护的野生动植物及其制品；</w:t>
      </w:r>
    </w:p>
    <w:p>
      <w:pPr>
        <w:pStyle w:val="Normal"/>
        <w:spacing w:lineRule="exact" w:line="578"/>
        <w:ind w:firstLineChars="200" w:startChars="0" w:start="0" w:endChars="0" w:end="0"/>
        <w:rPr>
          <w:color w:val="000000"/>
          <w:kern w:val="0"/>
        </w:rPr>
      </w:pPr>
      <w:r>
        <w:rPr>
          <w:color w:val="000000"/>
          <w:kern w:val="0"/>
        </w:rPr>
        <w:t>（七）法律、法规禁止上市的其他物品。</w:t>
      </w:r>
    </w:p>
    <w:p>
      <w:pPr>
        <w:pStyle w:val="Normal"/>
        <w:spacing w:lineRule="exact" w:line="578"/>
        <w:rPr>
          <w:bCs/>
          <w:smallCaps/>
          <w:color w:val="000000"/>
          <w:kern w:val="0"/>
        </w:rPr>
      </w:pPr>
      <w:r>
        <w:rPr>
          <w:bCs/>
          <w:smallCaps/>
          <w:color w:val="000000"/>
          <w:kern w:val="0"/>
        </w:rPr>
      </w:r>
    </w:p>
    <w:p>
      <w:pPr>
        <w:pStyle w:val="Normal"/>
        <w:spacing w:lineRule="exact" w:line="578"/>
        <w:jc w:val="center"/>
        <w:rPr>
          <w:rFonts w:ascii="黑体" w:hAnsi="黑体" w:eastAsia="黑体" w:hint="eastAsia"/>
          <w:bCs/>
          <w:smallCaps/>
          <w:color w:val="000000"/>
          <w:kern w:val="0"/>
        </w:rPr>
      </w:pPr>
      <w:r>
        <w:rPr>
          <w:rFonts w:ascii="黑体" w:hAnsi="黑体" w:hint="eastAsia" w:eastAsia="黑体"/>
          <w:bCs/>
          <w:smallCaps/>
          <w:color w:val="000000"/>
          <w:kern w:val="0"/>
        </w:rPr>
        <w:t>第四章　监督管理</w:t>
      </w:r>
    </w:p>
    <w:p>
      <w:pPr>
        <w:pStyle w:val="Normal"/>
        <w:spacing w:lineRule="exact" w:line="578"/>
        <w:rPr>
          <w:rFonts w:ascii="黑体" w:hAnsi="黑体" w:eastAsia="黑体" w:hint="eastAsia"/>
          <w:bCs/>
          <w:smallCaps/>
          <w:color w:val="000000"/>
          <w:kern w:val="0"/>
        </w:rPr>
      </w:pPr>
      <w:r>
        <w:rPr>
          <w:rFonts w:eastAsia="黑体" w:hint="eastAsia" w:ascii="黑体" w:hAnsi="黑体"/>
          <w:bCs/>
          <w:smallCaps/>
          <w:color w:val="000000"/>
          <w:kern w:val="0"/>
        </w:rPr>
      </w:r>
      <w:bookmarkStart w:id="13" w:name="14"/>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第十四条</w:t>
      </w:r>
      <w:bookmarkEnd w:id="13"/>
      <w:r>
        <w:rPr>
          <w:rFonts w:ascii="黑体" w:hAnsi="黑体" w:eastAsia="黑体"/>
          <w:color w:val="000000"/>
          <w:kern w:val="0"/>
        </w:rPr>
        <w:t>　</w:t>
      </w:r>
      <w:r>
        <w:rPr>
          <w:color w:val="000000"/>
          <w:kern w:val="0"/>
        </w:rPr>
        <w:t>凡在集贸市场从事经营活动的经营者，均需持有工商行政管理部门颁发的营业执照。</w:t>
      </w:r>
    </w:p>
    <w:p>
      <w:pPr>
        <w:pStyle w:val="Normal"/>
        <w:spacing w:lineRule="exact" w:line="578"/>
        <w:ind w:firstLineChars="200" w:startChars="0" w:start="0" w:endChars="0" w:end="0"/>
        <w:rPr>
          <w:color w:val="000000"/>
          <w:kern w:val="0"/>
        </w:rPr>
      </w:pPr>
      <w:r>
        <w:rPr>
          <w:color w:val="000000"/>
          <w:kern w:val="0"/>
        </w:rPr>
        <w:t>农民持村民委员会证明，可直接进入集贸市场出售自产的农副产品。</w:t>
      </w:r>
    </w:p>
    <w:p>
      <w:pPr>
        <w:pStyle w:val="Normal"/>
        <w:spacing w:lineRule="exact" w:line="578"/>
        <w:ind w:firstLineChars="200" w:startChars="0" w:start="0" w:endChars="0" w:end="0"/>
        <w:rPr>
          <w:color w:val="000000"/>
          <w:kern w:val="0"/>
        </w:rPr>
      </w:pPr>
      <w:r>
        <w:rPr>
          <w:color w:val="000000"/>
          <w:kern w:val="0"/>
        </w:rPr>
        <w:t>经营饮食、食品的，应持有食品卫生监督管理机构核发的《食品卫生许可证》和《健康证》。</w:t>
      </w:r>
    </w:p>
    <w:p>
      <w:pPr>
        <w:pStyle w:val="Normal"/>
        <w:spacing w:lineRule="exact" w:line="578"/>
        <w:ind w:firstLineChars="200" w:startChars="0" w:start="0" w:endChars="0" w:end="0"/>
        <w:rPr>
          <w:color w:val="000000"/>
          <w:kern w:val="0"/>
        </w:rPr>
      </w:pPr>
      <w:r>
        <w:rPr>
          <w:color w:val="000000"/>
          <w:kern w:val="0"/>
        </w:rPr>
        <w:t>经营药品的应持有县级以上卫生行政管理部门核发的《药品经营企业许可证》。经营其他特殊商品和从事特种服务行业的，应持有国家法律、法规规定的许可证件。</w:t>
      </w:r>
      <w:bookmarkStart w:id="14" w:name="15"/>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第十五条</w:t>
      </w:r>
      <w:bookmarkEnd w:id="14"/>
      <w:r>
        <w:rPr>
          <w:rFonts w:ascii="黑体" w:hAnsi="黑体" w:eastAsia="黑体"/>
          <w:color w:val="000000"/>
          <w:kern w:val="0"/>
        </w:rPr>
        <w:t>　</w:t>
      </w:r>
      <w:r>
        <w:rPr>
          <w:color w:val="000000"/>
          <w:kern w:val="0"/>
        </w:rPr>
        <w:t>集贸市场内禁止下列行为：</w:t>
      </w:r>
    </w:p>
    <w:p>
      <w:pPr>
        <w:pStyle w:val="Normal"/>
        <w:spacing w:lineRule="exact" w:line="578"/>
        <w:ind w:firstLineChars="200" w:startChars="0" w:start="0" w:endChars="0" w:end="0"/>
        <w:rPr>
          <w:color w:val="000000"/>
          <w:kern w:val="0"/>
        </w:rPr>
      </w:pPr>
      <w:r>
        <w:rPr>
          <w:color w:val="000000"/>
          <w:kern w:val="0"/>
        </w:rPr>
        <w:t>（一）使用国家明令禁止或不合格的计量器具及失准的计量器具；</w:t>
      </w:r>
    </w:p>
    <w:p>
      <w:pPr>
        <w:pStyle w:val="Normal"/>
        <w:spacing w:lineRule="exact" w:line="578"/>
        <w:ind w:firstLineChars="200" w:startChars="0" w:start="0" w:endChars="0" w:end="0"/>
        <w:rPr>
          <w:color w:val="000000"/>
          <w:kern w:val="0"/>
        </w:rPr>
      </w:pPr>
      <w:r>
        <w:rPr>
          <w:color w:val="000000"/>
          <w:kern w:val="0"/>
        </w:rPr>
        <w:t>（二）短尺少秤；</w:t>
      </w:r>
    </w:p>
    <w:p>
      <w:pPr>
        <w:pStyle w:val="Normal"/>
        <w:spacing w:lineRule="exact" w:line="578"/>
        <w:ind w:firstLineChars="200" w:startChars="0" w:start="0" w:endChars="0" w:end="0"/>
        <w:rPr>
          <w:color w:val="000000"/>
          <w:kern w:val="0"/>
        </w:rPr>
      </w:pPr>
      <w:r>
        <w:rPr>
          <w:color w:val="000000"/>
          <w:kern w:val="0"/>
        </w:rPr>
        <w:t>（三）强买强卖，欺行霸市；</w:t>
      </w:r>
    </w:p>
    <w:p>
      <w:pPr>
        <w:pStyle w:val="Normal"/>
        <w:spacing w:lineRule="exact" w:line="578"/>
        <w:ind w:firstLineChars="200" w:startChars="0" w:start="0" w:endChars="0" w:end="0"/>
        <w:rPr>
          <w:color w:val="000000"/>
          <w:kern w:val="0"/>
        </w:rPr>
      </w:pPr>
      <w:r>
        <w:rPr>
          <w:color w:val="000000"/>
          <w:kern w:val="0"/>
        </w:rPr>
        <w:t>（四）哄抬物价；</w:t>
      </w:r>
    </w:p>
    <w:p>
      <w:pPr>
        <w:pStyle w:val="Normal"/>
        <w:spacing w:lineRule="exact" w:line="578"/>
        <w:ind w:firstLineChars="200" w:startChars="0" w:start="0" w:endChars="0" w:end="0"/>
        <w:rPr>
          <w:color w:val="000000"/>
          <w:kern w:val="0"/>
        </w:rPr>
      </w:pPr>
      <w:r>
        <w:rPr>
          <w:color w:val="000000"/>
          <w:kern w:val="0"/>
        </w:rPr>
        <w:t>（五）互相串通垄断市场价格；</w:t>
      </w:r>
    </w:p>
    <w:p>
      <w:pPr>
        <w:pStyle w:val="Normal"/>
        <w:spacing w:lineRule="exact" w:line="578"/>
        <w:ind w:firstLineChars="200" w:startChars="0" w:start="0" w:endChars="0" w:end="0"/>
        <w:rPr>
          <w:color w:val="000000"/>
          <w:kern w:val="0"/>
        </w:rPr>
      </w:pPr>
      <w:r>
        <w:rPr>
          <w:color w:val="000000"/>
          <w:kern w:val="0"/>
        </w:rPr>
        <w:t>（六）赌博、打卦、算命、测字、看相；</w:t>
      </w:r>
    </w:p>
    <w:p>
      <w:pPr>
        <w:pStyle w:val="Normal"/>
        <w:spacing w:lineRule="exact" w:line="578"/>
        <w:ind w:firstLineChars="200" w:startChars="0" w:start="0" w:endChars="0" w:end="0"/>
        <w:rPr>
          <w:color w:val="000000"/>
          <w:kern w:val="0"/>
        </w:rPr>
      </w:pPr>
      <w:r>
        <w:rPr>
          <w:color w:val="000000"/>
          <w:kern w:val="0"/>
        </w:rPr>
        <w:t>（七）法律、法规禁止的其他行为。</w:t>
      </w:r>
      <w:bookmarkStart w:id="15" w:name="16"/>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第十六条</w:t>
      </w:r>
      <w:bookmarkEnd w:id="15"/>
      <w:r>
        <w:rPr>
          <w:rFonts w:ascii="黑体" w:hAnsi="黑体" w:eastAsia="黑体"/>
          <w:color w:val="000000"/>
          <w:kern w:val="0"/>
        </w:rPr>
        <w:t>　</w:t>
      </w:r>
      <w:r>
        <w:rPr>
          <w:color w:val="000000"/>
          <w:kern w:val="0"/>
        </w:rPr>
        <w:t>集贸市场内的经营者应按照工商行政管理部门划定的经营区域划行归市、亮照经营，并应保持市场的卫生环境，保护花草树木及公共设施。</w:t>
      </w:r>
      <w:bookmarkStart w:id="16" w:name="17"/>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第十七条</w:t>
      </w:r>
      <w:bookmarkEnd w:id="16"/>
      <w:r>
        <w:rPr>
          <w:rFonts w:ascii="黑体" w:hAnsi="黑体" w:eastAsia="黑体"/>
          <w:color w:val="000000"/>
          <w:kern w:val="0"/>
        </w:rPr>
        <w:t>　</w:t>
      </w:r>
      <w:r>
        <w:rPr>
          <w:color w:val="000000"/>
          <w:kern w:val="0"/>
        </w:rPr>
        <w:t>工商行政管理部门应在集贸市场设立公平秤（尺）。轻工、肉类及其制品、水产品、家禽、干鲜果、粮油等商品逐步实行信誉卡售货制度。</w:t>
      </w:r>
    </w:p>
    <w:p>
      <w:pPr>
        <w:pStyle w:val="Normal"/>
        <w:spacing w:lineRule="exact" w:line="578"/>
        <w:ind w:firstLineChars="200" w:startChars="0" w:start="0" w:endChars="0" w:end="0"/>
        <w:rPr>
          <w:color w:val="000000"/>
          <w:kern w:val="0"/>
        </w:rPr>
      </w:pPr>
      <w:bookmarkStart w:id="17" w:name="18"/>
      <w:r>
        <w:rPr>
          <w:rFonts w:ascii="黑体" w:hAnsi="黑体" w:eastAsia="黑体"/>
          <w:bCs/>
          <w:smallCaps/>
          <w:color w:val="000000"/>
          <w:kern w:val="0"/>
        </w:rPr>
        <w:t>第十八条</w:t>
      </w:r>
      <w:bookmarkEnd w:id="17"/>
      <w:r>
        <w:rPr>
          <w:rFonts w:ascii="黑体" w:hAnsi="黑体" w:eastAsia="黑体"/>
          <w:color w:val="000000"/>
          <w:kern w:val="0"/>
        </w:rPr>
        <w:t>　</w:t>
      </w:r>
      <w:r>
        <w:rPr>
          <w:color w:val="000000"/>
          <w:kern w:val="0"/>
        </w:rPr>
        <w:t>集贸市场的商品和经营性服务收费应实行明码标价。交易价格和服务收费，除国家另有规定的外，由交易双方议定；在特殊情况下，由物价部门制定临时性最高限价。</w:t>
      </w:r>
      <w:bookmarkStart w:id="18" w:name="19"/>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第十九条</w:t>
      </w:r>
      <w:bookmarkEnd w:id="18"/>
      <w:r>
        <w:rPr>
          <w:rFonts w:ascii="黑体" w:hAnsi="黑体" w:eastAsia="黑体"/>
          <w:color w:val="000000"/>
          <w:kern w:val="0"/>
        </w:rPr>
        <w:t>　</w:t>
      </w:r>
      <w:r>
        <w:rPr>
          <w:color w:val="000000"/>
          <w:kern w:val="0"/>
        </w:rPr>
        <w:t>单位和个人出售旧机动车辆（包括客货汽车、拖拉机、摩托车）及旧非机动车辆必须证照齐全，在指定市场出售，交易双方经工商行政管理部门验证盖章办理交易手续后，由买方持交易票据和证照到有关部门办理更名、过户、落籍手续。</w:t>
      </w:r>
      <w:bookmarkStart w:id="19" w:name="20"/>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第二十条</w:t>
      </w:r>
      <w:bookmarkEnd w:id="19"/>
      <w:r>
        <w:rPr>
          <w:rFonts w:ascii="黑体" w:hAnsi="黑体" w:eastAsia="黑体"/>
          <w:color w:val="000000"/>
          <w:kern w:val="0"/>
        </w:rPr>
        <w:t>　</w:t>
      </w:r>
      <w:r>
        <w:rPr>
          <w:color w:val="000000"/>
          <w:kern w:val="0"/>
        </w:rPr>
        <w:t>单位和个人出售自养的大牲畜须持所在单位或村民委员会出具的证明及畜牧部门的有效检疫证明，到指定的市场交易。</w:t>
      </w:r>
      <w:bookmarkStart w:id="20" w:name="21"/>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第二十一条</w:t>
      </w:r>
      <w:bookmarkEnd w:id="20"/>
      <w:r>
        <w:rPr>
          <w:rFonts w:ascii="黑体" w:hAnsi="黑体" w:eastAsia="黑体"/>
          <w:color w:val="000000"/>
          <w:kern w:val="0"/>
        </w:rPr>
        <w:t>　</w:t>
      </w:r>
      <w:r>
        <w:rPr>
          <w:color w:val="000000"/>
          <w:kern w:val="0"/>
        </w:rPr>
        <w:t>城镇主要干道、繁华街道、重要公共场所，不得随意摆摊设点；各类商业门店在限定的时间和范围外，均不得在门前、便道加工和摆卖商品。</w:t>
      </w:r>
      <w:bookmarkStart w:id="21" w:name="22"/>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第二十二条</w:t>
      </w:r>
      <w:bookmarkEnd w:id="21"/>
      <w:r>
        <w:rPr>
          <w:rFonts w:ascii="黑体" w:hAnsi="黑体" w:eastAsia="黑体"/>
          <w:color w:val="000000"/>
          <w:kern w:val="0"/>
        </w:rPr>
        <w:t>　</w:t>
      </w:r>
      <w:r>
        <w:rPr>
          <w:color w:val="000000"/>
          <w:kern w:val="0"/>
        </w:rPr>
        <w:t>集贸市场内的治安管理，由所在地的公安部门负责。公安部门可根据情况设立市场治安管理机构或派出治安管理人员，依法进行管理。</w:t>
      </w:r>
      <w:bookmarkStart w:id="22" w:name="23"/>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第二十三条</w:t>
      </w:r>
      <w:bookmarkEnd w:id="22"/>
      <w:r>
        <w:rPr>
          <w:rFonts w:ascii="黑体" w:hAnsi="黑体" w:eastAsia="黑体"/>
          <w:color w:val="000000"/>
          <w:kern w:val="0"/>
        </w:rPr>
        <w:t>　</w:t>
      </w:r>
      <w:r>
        <w:rPr>
          <w:color w:val="000000"/>
          <w:kern w:val="0"/>
        </w:rPr>
        <w:t>经营者在集贸市场从事经营活动，应依法纳税，并接受税务机关的监督检查。</w:t>
      </w:r>
      <w:bookmarkStart w:id="23" w:name="24"/>
    </w:p>
    <w:p>
      <w:pPr>
        <w:pStyle w:val="Normal"/>
        <w:spacing w:lineRule="exact" w:line="578"/>
        <w:ind w:firstLineChars="200" w:startChars="0" w:start="0" w:endChars="0" w:end="0"/>
        <w:rPr>
          <w:rFonts w:hint="eastAsia"/>
          <w:color w:val="000000"/>
          <w:kern w:val="0"/>
        </w:rPr>
      </w:pPr>
      <w:bookmarkStart w:id="24" w:name="25"/>
      <w:bookmarkEnd w:id="23"/>
      <w:r>
        <w:rPr>
          <w:rFonts w:ascii="黑体" w:hAnsi="黑体" w:eastAsia="黑体"/>
          <w:bCs/>
          <w:smallCaps/>
          <w:color w:val="000000"/>
          <w:kern w:val="0"/>
        </w:rPr>
        <w:t>第二十四条</w:t>
      </w:r>
      <w:bookmarkEnd w:id="24"/>
      <w:r>
        <w:rPr>
          <w:rFonts w:ascii="黑体" w:hAnsi="黑体" w:eastAsia="黑体"/>
          <w:color w:val="000000"/>
          <w:kern w:val="0"/>
        </w:rPr>
        <w:t>　</w:t>
      </w:r>
      <w:r>
        <w:rPr>
          <w:color w:val="000000"/>
          <w:kern w:val="0"/>
        </w:rPr>
        <w:t>任何部门和单位不得在集贸市场内乱收费、乱摊派。对乱收费、乱摊派的，工商行政管理部门有权制止，经营者有权拒付。</w:t>
      </w:r>
      <w:bookmarkStart w:id="25" w:name="26"/>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第二十五条</w:t>
      </w:r>
      <w:bookmarkEnd w:id="25"/>
      <w:r>
        <w:rPr>
          <w:rFonts w:ascii="黑体" w:hAnsi="黑体" w:eastAsia="黑体"/>
          <w:color w:val="000000"/>
          <w:kern w:val="0"/>
        </w:rPr>
        <w:t>　</w:t>
      </w:r>
      <w:r>
        <w:rPr>
          <w:color w:val="000000"/>
          <w:kern w:val="0"/>
        </w:rPr>
        <w:t>市场管理人员在执行公务时，必须着装整齐，佩戴统一标志，遵守管理人员守则，廉洁奉公，文明管理，礼貌执法。</w:t>
      </w:r>
    </w:p>
    <w:p>
      <w:pPr>
        <w:pStyle w:val="Normal"/>
        <w:spacing w:lineRule="exact" w:line="578"/>
        <w:ind w:firstLineChars="200" w:startChars="0" w:start="0" w:endChars="0" w:end="0"/>
        <w:rPr>
          <w:color w:val="000000"/>
          <w:kern w:val="0"/>
        </w:rPr>
      </w:pPr>
      <w:r>
        <w:rPr>
          <w:color w:val="000000"/>
          <w:kern w:val="0"/>
        </w:rPr>
        <w:t>经营者和消费者有权检举、揭发和控告有关行政管理部门、市场监督管理人员的违法乱纪行为。</w:t>
      </w:r>
    </w:p>
    <w:p>
      <w:pPr>
        <w:pStyle w:val="Normal"/>
        <w:spacing w:lineRule="exact" w:line="578"/>
        <w:rPr>
          <w:bCs/>
          <w:smallCaps/>
          <w:color w:val="000000"/>
          <w:kern w:val="0"/>
        </w:rPr>
      </w:pPr>
      <w:r>
        <w:rPr>
          <w:bCs/>
          <w:smallCaps/>
          <w:color w:val="000000"/>
          <w:kern w:val="0"/>
        </w:rPr>
      </w:r>
    </w:p>
    <w:p>
      <w:pPr>
        <w:pStyle w:val="Normal"/>
        <w:spacing w:lineRule="exact" w:line="578"/>
        <w:jc w:val="center"/>
        <w:rPr>
          <w:rFonts w:ascii="黑体" w:hAnsi="黑体" w:eastAsia="黑体" w:hint="eastAsia"/>
          <w:bCs/>
          <w:smallCaps/>
          <w:color w:val="000000"/>
          <w:kern w:val="0"/>
        </w:rPr>
      </w:pPr>
      <w:r>
        <w:rPr>
          <w:rFonts w:ascii="黑体" w:hAnsi="黑体" w:hint="eastAsia" w:eastAsia="黑体"/>
          <w:bCs/>
          <w:smallCaps/>
          <w:color w:val="000000"/>
          <w:kern w:val="0"/>
        </w:rPr>
        <w:t>第五章　法律责任</w:t>
      </w:r>
    </w:p>
    <w:p>
      <w:pPr>
        <w:pStyle w:val="Normal"/>
        <w:spacing w:lineRule="exact" w:line="578"/>
        <w:rPr>
          <w:rFonts w:ascii="黑体" w:hAnsi="黑体" w:eastAsia="黑体" w:hint="eastAsia"/>
          <w:bCs/>
          <w:smallCaps/>
          <w:color w:val="000000"/>
          <w:kern w:val="0"/>
        </w:rPr>
      </w:pPr>
      <w:r>
        <w:rPr>
          <w:rFonts w:eastAsia="黑体" w:hint="eastAsia" w:ascii="黑体" w:hAnsi="黑体"/>
          <w:bCs/>
          <w:smallCaps/>
          <w:color w:val="000000"/>
          <w:kern w:val="0"/>
        </w:rPr>
      </w:r>
      <w:bookmarkStart w:id="26" w:name="27"/>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第二十六条</w:t>
      </w:r>
      <w:bookmarkEnd w:id="26"/>
      <w:r>
        <w:rPr>
          <w:rFonts w:ascii="黑体" w:hAnsi="黑体" w:eastAsia="黑体"/>
          <w:color w:val="000000"/>
          <w:kern w:val="0"/>
        </w:rPr>
        <w:t>　</w:t>
      </w:r>
      <w:r>
        <w:rPr>
          <w:color w:val="000000"/>
          <w:kern w:val="0"/>
        </w:rPr>
        <w:t>违反本条例第十三条规定的，由工商行政管理机关或会同有关部门分别给予下列处罚：</w:t>
      </w:r>
    </w:p>
    <w:p>
      <w:pPr>
        <w:pStyle w:val="Normal"/>
        <w:spacing w:lineRule="exact" w:line="578"/>
        <w:ind w:firstLineChars="200" w:startChars="0" w:start="0" w:endChars="0" w:end="0"/>
        <w:rPr>
          <w:color w:val="000000"/>
          <w:kern w:val="0"/>
        </w:rPr>
      </w:pPr>
      <w:r>
        <w:rPr>
          <w:color w:val="000000"/>
          <w:kern w:val="0"/>
        </w:rPr>
        <w:t>（一）违反本条例第十三条第（一）项、第（二）项规定的，没收物品，没收销货款，并处一千元以上三万元以下的罚款；</w:t>
      </w:r>
    </w:p>
    <w:p>
      <w:pPr>
        <w:pStyle w:val="Normal"/>
        <w:spacing w:lineRule="exact" w:line="578"/>
        <w:ind w:firstLineChars="200" w:startChars="0" w:start="0" w:endChars="0" w:end="0"/>
        <w:rPr>
          <w:color w:val="000000"/>
          <w:kern w:val="0"/>
        </w:rPr>
      </w:pPr>
      <w:r>
        <w:rPr>
          <w:color w:val="000000"/>
          <w:kern w:val="0"/>
        </w:rPr>
        <w:t>（二）违反本条例第十三条第（三）项、第（六）项规定的，没收物品和违法所得，处违法物品五倍以下的罚款；</w:t>
      </w:r>
    </w:p>
    <w:p>
      <w:pPr>
        <w:pStyle w:val="Normal"/>
        <w:spacing w:lineRule="exact" w:line="578"/>
        <w:ind w:firstLineChars="200" w:startChars="0" w:start="0" w:endChars="0" w:end="0"/>
        <w:rPr>
          <w:color w:val="000000"/>
          <w:kern w:val="0"/>
        </w:rPr>
      </w:pPr>
      <w:r>
        <w:rPr>
          <w:color w:val="000000"/>
          <w:kern w:val="0"/>
        </w:rPr>
        <w:t>（三）违反本条例第十三条第（四）项、第（五）项规定的，没收违法销售的商品，没收违法所得，责令其停止销售，并处违法所得一倍以上五倍以下的罚款；没有违法所得的，处二十</w:t>
      </w:r>
      <w:r>
        <w:rPr>
          <w:rFonts w:hint="eastAsia"/>
          <w:color w:val="000000"/>
          <w:kern w:val="0"/>
        </w:rPr>
        <w:t>元</w:t>
      </w:r>
      <w:r>
        <w:rPr>
          <w:color w:val="000000"/>
          <w:kern w:val="0"/>
        </w:rPr>
        <w:t>以上不满五千元的罚款；数额较大、情节严重的，处五千元以上一万元以下的罚款。</w:t>
      </w:r>
      <w:bookmarkStart w:id="27" w:name="28"/>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第二十七条</w:t>
      </w:r>
      <w:bookmarkEnd w:id="27"/>
      <w:r>
        <w:rPr>
          <w:rFonts w:ascii="黑体" w:hAnsi="黑体" w:eastAsia="黑体"/>
          <w:color w:val="000000"/>
          <w:kern w:val="0"/>
        </w:rPr>
        <w:t>　</w:t>
      </w:r>
      <w:r>
        <w:rPr>
          <w:color w:val="000000"/>
          <w:kern w:val="0"/>
        </w:rPr>
        <w:t>违反本条例第十四条规定的，由工商行政管理部门责令其补办手续，没收违法所得，并处二十元以上一千元以下罚款；对不悬挂营业执照（摊位证）的给予警告，可并处一百元以下罚款。</w:t>
      </w:r>
      <w:bookmarkStart w:id="28" w:name="29"/>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第二十八条</w:t>
      </w:r>
      <w:bookmarkEnd w:id="28"/>
      <w:r>
        <w:rPr>
          <w:rFonts w:ascii="黑体" w:hAnsi="黑体" w:eastAsia="黑体"/>
          <w:color w:val="000000"/>
          <w:kern w:val="0"/>
        </w:rPr>
        <w:t>　</w:t>
      </w:r>
      <w:r>
        <w:rPr>
          <w:color w:val="000000"/>
          <w:kern w:val="0"/>
        </w:rPr>
        <w:t>违反本条例第十五条规定的，由工商行政管理机关或会同有关部门分别给予下列处罚：</w:t>
      </w:r>
    </w:p>
    <w:p>
      <w:pPr>
        <w:pStyle w:val="Normal"/>
        <w:spacing w:lineRule="exact" w:line="578"/>
        <w:ind w:firstLineChars="200" w:startChars="0" w:start="0" w:endChars="0" w:end="0"/>
        <w:rPr>
          <w:rFonts w:hint="eastAsia"/>
          <w:color w:val="000000"/>
          <w:kern w:val="0"/>
        </w:rPr>
      </w:pPr>
      <w:r>
        <w:rPr>
          <w:color w:val="000000"/>
          <w:kern w:val="0"/>
        </w:rPr>
        <w:t>（一）违反本条例第十五条第（一）项、第（二）项规定的，由工商行政管理机关或会同技术监督部门没收非法计量器具和违法所得，并处二十元以上二千元以下的罚款。给消费者造成损失的，责令其赔偿</w:t>
      </w:r>
      <w:r>
        <w:rPr>
          <w:rFonts w:hint="eastAsia"/>
          <w:color w:val="000000"/>
          <w:kern w:val="0"/>
        </w:rPr>
        <w:t>；</w:t>
      </w:r>
    </w:p>
    <w:p>
      <w:pPr>
        <w:pStyle w:val="Normal"/>
        <w:spacing w:lineRule="exact" w:line="578"/>
        <w:ind w:firstLineChars="200" w:startChars="0" w:start="0" w:endChars="0" w:end="0"/>
        <w:rPr>
          <w:rFonts w:hint="eastAsia"/>
          <w:color w:val="000000"/>
          <w:kern w:val="0"/>
        </w:rPr>
      </w:pPr>
      <w:r>
        <w:rPr>
          <w:color w:val="000000"/>
          <w:kern w:val="0"/>
        </w:rPr>
        <w:t>（二）违反本条例第十五条第（三）项、第（四）项、第（五）项规定的，由工商行政管理机关给予警告，没收违法所得，处二百元以上不满五千元的罚款；情节严重的，处五千元以上不满二万元的罚款；情节特别严重的，处二万元以上五万元以下的罚款，可责令停止营业</w:t>
      </w:r>
      <w:r>
        <w:rPr>
          <w:rFonts w:hint="eastAsia"/>
          <w:color w:val="000000"/>
          <w:kern w:val="0"/>
        </w:rPr>
        <w:t>；</w:t>
      </w:r>
    </w:p>
    <w:p>
      <w:pPr>
        <w:pStyle w:val="Normal"/>
        <w:spacing w:lineRule="exact" w:line="578"/>
        <w:ind w:firstLineChars="200" w:startChars="0" w:start="0" w:endChars="0" w:end="0"/>
        <w:rPr>
          <w:color w:val="000000"/>
          <w:kern w:val="0"/>
        </w:rPr>
      </w:pPr>
      <w:r>
        <w:rPr>
          <w:color w:val="000000"/>
          <w:kern w:val="0"/>
        </w:rPr>
        <w:t>（三）违反本条例第十五条第（六）项规定的，由工商行政管理机关给予警告，可视情节并处二十元以上五百元以下的罚款。</w:t>
      </w:r>
      <w:bookmarkStart w:id="29" w:name="30"/>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第二十九条</w:t>
      </w:r>
      <w:bookmarkEnd w:id="29"/>
      <w:r>
        <w:rPr>
          <w:rFonts w:ascii="黑体" w:hAnsi="黑体" w:eastAsia="黑体"/>
          <w:color w:val="000000"/>
          <w:kern w:val="0"/>
        </w:rPr>
        <w:t>　</w:t>
      </w:r>
      <w:r>
        <w:rPr>
          <w:color w:val="000000"/>
          <w:kern w:val="0"/>
        </w:rPr>
        <w:t>违反本条例第十三条、第十五条规定且情节严重的，由工商行政管理机关依照法律、行政法规吊销其营业执照；构成犯罪的，由司法机关依法追究其刑事责任。</w:t>
      </w:r>
      <w:bookmarkStart w:id="30" w:name="31"/>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第三十条</w:t>
      </w:r>
      <w:bookmarkEnd w:id="30"/>
      <w:r>
        <w:rPr>
          <w:rFonts w:ascii="黑体" w:hAnsi="黑体" w:eastAsia="黑体"/>
          <w:bCs/>
          <w:smallCaps/>
          <w:color w:val="000000"/>
          <w:kern w:val="0"/>
        </w:rPr>
        <w:t>　</w:t>
      </w:r>
      <w:r>
        <w:rPr>
          <w:color w:val="000000"/>
          <w:kern w:val="0"/>
        </w:rPr>
        <w:t>违反税务、物价、技术监督、卫生、动植物检疫、市容和环境卫生等法律、法规的，分别由有关部门依法处理。</w:t>
      </w:r>
    </w:p>
    <w:p>
      <w:pPr>
        <w:pStyle w:val="Normal"/>
        <w:spacing w:lineRule="exact" w:line="578"/>
        <w:ind w:firstLineChars="200" w:startChars="0" w:start="0" w:endChars="0" w:end="0"/>
        <w:rPr>
          <w:color w:val="000000"/>
          <w:kern w:val="0"/>
        </w:rPr>
      </w:pPr>
      <w:bookmarkStart w:id="31" w:name="32"/>
      <w:r>
        <w:rPr>
          <w:color w:val="000000"/>
          <w:kern w:val="0"/>
        </w:rPr>
        <w:t>违反治安管理行为的，由公安机关依照《中华人民共和国治安管理处罚法》予以处罚；情节严重，构成犯罪的，由司法机关依法追究其刑事责任。</w:t>
      </w:r>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第三十一条</w:t>
      </w:r>
      <w:bookmarkEnd w:id="31"/>
      <w:r>
        <w:rPr>
          <w:rFonts w:ascii="黑体" w:hAnsi="黑体" w:eastAsia="黑体"/>
          <w:color w:val="000000"/>
          <w:kern w:val="0"/>
        </w:rPr>
        <w:t>　</w:t>
      </w:r>
      <w:r>
        <w:rPr>
          <w:color w:val="000000"/>
          <w:kern w:val="0"/>
        </w:rPr>
        <w:t>对违反本条例的行为，按照国家法律、法规应停止营业或暂扣、吊销营业执照的，由县（区）级以上工商行政管理部门决定。</w:t>
      </w:r>
      <w:bookmarkStart w:id="32" w:name="33"/>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第三十二条</w:t>
      </w:r>
      <w:bookmarkEnd w:id="32"/>
      <w:r>
        <w:rPr>
          <w:rFonts w:ascii="黑体" w:hAnsi="黑体" w:eastAsia="黑体"/>
          <w:color w:val="000000"/>
          <w:kern w:val="0"/>
        </w:rPr>
        <w:t>　</w:t>
      </w:r>
      <w:r>
        <w:rPr>
          <w:color w:val="000000"/>
          <w:kern w:val="0"/>
        </w:rPr>
        <w:t>对工商行政管理机关处罚不服的，可在接到处罚通知之日起十五日内向作出处罚决定机关的上一级机关申请复议，对复议决定仍不服的，可依法向人民法院起诉。当事人也可直接向人民法院起诉。被处罚人逾期不申请复议，又不向人民法院起诉，也不履行处罚决定的，由作出处罚决定的机关申请人民法院强制执行。</w:t>
      </w:r>
      <w:bookmarkStart w:id="33" w:name="34"/>
    </w:p>
    <w:p>
      <w:pPr>
        <w:pStyle w:val="Normal"/>
        <w:spacing w:lineRule="exact" w:line="578"/>
        <w:ind w:firstLineChars="200" w:startChars="0" w:start="0" w:endChars="0" w:end="0"/>
        <w:rPr>
          <w:color w:val="000000"/>
          <w:kern w:val="0"/>
        </w:rPr>
      </w:pPr>
      <w:r>
        <w:rPr>
          <w:rFonts w:ascii="黑体" w:hAnsi="黑体" w:eastAsia="黑体"/>
          <w:bCs/>
          <w:smallCaps/>
          <w:color w:val="000000"/>
          <w:kern w:val="0"/>
        </w:rPr>
        <w:t>第三十三条</w:t>
      </w:r>
      <w:bookmarkEnd w:id="33"/>
      <w:r>
        <w:rPr>
          <w:rFonts w:ascii="黑体" w:hAnsi="黑体" w:eastAsia="黑体"/>
          <w:color w:val="000000"/>
          <w:kern w:val="0"/>
        </w:rPr>
        <w:t>　</w:t>
      </w:r>
      <w:r>
        <w:rPr>
          <w:color w:val="000000"/>
          <w:kern w:val="0"/>
        </w:rPr>
        <w:t>有关行政管理部门的行政执法人员、市场监督管理人员，不依法履行职责，玩忽职守，滥用职权，徇私舞弊的，由其行政主管部门给予行政处分；情节严重，构成犯罪的，由司法机关依法追究其刑事责任。</w:t>
      </w:r>
    </w:p>
    <w:p>
      <w:pPr>
        <w:pStyle w:val="Normal"/>
        <w:spacing w:lineRule="exact" w:line="578"/>
        <w:rPr>
          <w:bCs/>
          <w:smallCaps/>
          <w:color w:val="000000"/>
          <w:kern w:val="0"/>
        </w:rPr>
      </w:pPr>
      <w:r>
        <w:rPr>
          <w:bCs/>
          <w:smallCaps/>
          <w:color w:val="000000"/>
          <w:kern w:val="0"/>
        </w:rPr>
      </w:r>
    </w:p>
    <w:p>
      <w:pPr>
        <w:pStyle w:val="Normal"/>
        <w:spacing w:lineRule="exact" w:line="578"/>
        <w:jc w:val="center"/>
        <w:rPr>
          <w:rFonts w:ascii="黑体" w:hAnsi="黑体" w:eastAsia="黑体" w:hint="eastAsia"/>
          <w:bCs/>
          <w:smallCaps/>
          <w:color w:val="000000"/>
          <w:kern w:val="0"/>
        </w:rPr>
      </w:pPr>
      <w:r>
        <w:rPr>
          <w:rFonts w:ascii="黑体" w:hAnsi="黑体" w:hint="eastAsia" w:eastAsia="黑体"/>
          <w:bCs/>
          <w:smallCaps/>
          <w:color w:val="000000"/>
          <w:kern w:val="0"/>
        </w:rPr>
        <w:t>第六章　附则</w:t>
      </w:r>
    </w:p>
    <w:p>
      <w:pPr>
        <w:pStyle w:val="Normal"/>
        <w:spacing w:lineRule="exact" w:line="578"/>
        <w:rPr>
          <w:rFonts w:ascii="黑体" w:hAnsi="黑体" w:eastAsia="黑体" w:hint="eastAsia"/>
          <w:bCs/>
          <w:smallCaps/>
          <w:color w:val="000000"/>
          <w:kern w:val="0"/>
        </w:rPr>
      </w:pPr>
      <w:r>
        <w:rPr>
          <w:rFonts w:eastAsia="黑体" w:hint="eastAsia" w:ascii="黑体" w:hAnsi="黑体"/>
          <w:bCs/>
          <w:smallCaps/>
          <w:color w:val="000000"/>
          <w:kern w:val="0"/>
        </w:rPr>
      </w:r>
      <w:bookmarkStart w:id="34" w:name="36"/>
    </w:p>
    <w:p>
      <w:pPr>
        <w:pStyle w:val="Normal"/>
        <w:spacing w:lineRule="exact" w:line="578"/>
        <w:rPr/>
      </w:pPr>
      <w:r>
        <w:rPr>
          <w:rFonts w:ascii="黑体" w:hAnsi="黑体" w:hint="eastAsia" w:eastAsia="黑体"/>
          <w:bCs/>
          <w:smallCaps/>
          <w:color w:val="000000"/>
          <w:kern w:val="0"/>
        </w:rPr>
        <w:t>第三十四条</w:t>
      </w:r>
      <w:bookmarkEnd w:id="34"/>
      <w:r>
        <w:rPr>
          <w:color w:val="000000"/>
          <w:kern w:val="0"/>
        </w:rPr>
        <w:t>　本条例自发布之日起施行。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简体">
    <w:altName w:val="宋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宋体"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eastAsia="仿宋_GB2312;宋体"/>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仿宋_GB2312;宋体"/>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2014-12-29T14:33:00Z</dcterms:created>
  <dc:creator>猪猪猫.CN</dc:creator>
  <dc:description/>
  <dc:language>en-US</dc:language>
  <cp:lastModifiedBy>微软用户</cp:lastModifiedBy>
  <dcterms:modified xsi:type="dcterms:W3CDTF">2017-02-23T14:25:00Z</dcterms:modified>
  <cp:revision>3</cp:revision>
  <dc:subject/>
  <dc:title>大同市集市贸易市场管理条例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