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20" w:before="0" w:after="0"/>
        <w:ind w:endChars="0" w:end="0"/>
        <w:jc w:val="center"/>
        <w:textAlignment w:val="bottom"/>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before="0" w:after="0"/>
        <w:ind w:endChars="0" w:end="0"/>
        <w:jc w:val="center"/>
        <w:textAlignment w:val="bottom"/>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endChars="0" w:end="0"/>
        <w:jc w:val="center"/>
        <w:textAlignment w:val="bottom"/>
        <w:rPr>
          <w:rFonts w:ascii="宋体" w:hAnsi="宋体" w:eastAsia="宋体" w:cs="宋体" w:hint="eastAsia"/>
          <w:sz w:val="44"/>
          <w:szCs w:val="44"/>
        </w:rPr>
      </w:pPr>
      <w:r>
        <w:rPr>
          <w:rFonts w:ascii="宋体" w:hAnsi="宋体" w:cs="宋体" w:hint="eastAsia"/>
          <w:sz w:val="44"/>
          <w:szCs w:val="44"/>
        </w:rPr>
        <w:t>阳泉市地方立法条例</w:t>
      </w:r>
    </w:p>
    <w:p>
      <w:pPr>
        <w:pStyle w:val="Normal"/>
        <w:keepNext w:val="false"/>
        <w:keepLines w:val="false"/>
        <w:pageBreakBefore w:val="false"/>
        <w:kinsoku w:val="true"/>
        <w:overflowPunct w:val="true"/>
        <w:autoSpaceDE w:val="true"/>
        <w:bidi w:val="0"/>
        <w:snapToGrid w:val="true"/>
        <w:spacing w:lineRule="exact" w:line="560" w:before="0" w:after="0"/>
        <w:ind w:endChars="0" w:end="0"/>
        <w:jc w:val="center"/>
        <w:textAlignment w:val="bottom"/>
        <w:rPr>
          <w:rFonts w:ascii="楷体_GB2312;楷体" w:hAnsi="楷体_GB2312;楷体" w:eastAsia="楷体_GB2312;楷体" w:cs="楷体_GB2312;楷体" w:hint="eastAsia"/>
          <w:bCs/>
          <w:sz w:val="32"/>
          <w:szCs w:val="32"/>
        </w:rPr>
      </w:pPr>
      <w:r>
        <w:rPr>
          <w:rFonts w:eastAsia="楷体_GB2312;楷体" w:cs="楷体_GB2312;楷体" w:hint="eastAsia" w:ascii="楷体_GB2312;楷体" w:hAnsi="楷体_GB2312;楷体"/>
          <w:bCs/>
          <w:sz w:val="32"/>
          <w:szCs w:val="32"/>
        </w:rPr>
      </w:r>
    </w:p>
    <w:p>
      <w:pPr>
        <w:pStyle w:val="Normal"/>
        <w:keepNext w:val="false"/>
        <w:keepLines w:val="false"/>
        <w:pageBreakBefore w:val="false"/>
        <w:kinsoku w:val="true"/>
        <w:overflowPunct w:val="true"/>
        <w:autoSpaceDE w:val="true"/>
        <w:bidi w:val="0"/>
        <w:snapToGrid w:val="true"/>
        <w:spacing w:lineRule="exact" w:line="560" w:before="0" w:after="0"/>
        <w:ind w:firstLineChars="200" w:endChars="0" w:end="0"/>
        <w:jc w:val="both"/>
        <w:textAlignment w:val="bottom"/>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w:t>
      </w:r>
      <w:r>
        <w:rPr>
          <w:rFonts w:eastAsia="楷体_GB2312;楷体" w:cs="楷体_GB2312;楷体" w:hint="eastAsia" w:ascii="楷体_GB2312;楷体" w:hAnsi="楷体_GB2312;楷体"/>
          <w:bCs/>
          <w:sz w:val="32"/>
          <w:szCs w:val="32"/>
        </w:rPr>
        <w:t>2017</w:t>
      </w:r>
      <w:r>
        <w:rPr>
          <w:rFonts w:ascii="楷体_GB2312;楷体" w:hAnsi="楷体_GB2312;楷体" w:cs="楷体_GB2312;楷体" w:hint="eastAsia" w:eastAsia="楷体_GB2312;楷体"/>
          <w:bCs/>
          <w:sz w:val="32"/>
          <w:szCs w:val="32"/>
        </w:rPr>
        <w:t>年</w:t>
      </w:r>
      <w:r>
        <w:rPr>
          <w:rFonts w:eastAsia="楷体_GB2312;楷体" w:cs="楷体_GB2312;楷体" w:hint="eastAsia" w:ascii="楷体_GB2312;楷体" w:hAnsi="楷体_GB2312;楷体"/>
          <w:bCs/>
          <w:sz w:val="32"/>
          <w:szCs w:val="32"/>
        </w:rPr>
        <w:t>3</w:t>
      </w:r>
      <w:r>
        <w:rPr>
          <w:rFonts w:ascii="楷体_GB2312;楷体" w:hAnsi="楷体_GB2312;楷体" w:cs="楷体_GB2312;楷体" w:hint="eastAsia" w:eastAsia="楷体_GB2312;楷体"/>
          <w:bCs/>
          <w:sz w:val="32"/>
          <w:szCs w:val="32"/>
        </w:rPr>
        <w:t>月</w:t>
      </w:r>
      <w:r>
        <w:rPr>
          <w:rFonts w:eastAsia="楷体_GB2312;楷体" w:cs="楷体_GB2312;楷体" w:hint="eastAsia" w:ascii="楷体_GB2312;楷体" w:hAnsi="楷体_GB2312;楷体"/>
          <w:bCs/>
          <w:sz w:val="32"/>
          <w:szCs w:val="32"/>
        </w:rPr>
        <w:t>11</w:t>
      </w:r>
      <w:r>
        <w:rPr>
          <w:rFonts w:ascii="楷体_GB2312;楷体" w:hAnsi="楷体_GB2312;楷体" w:cs="楷体_GB2312;楷体" w:hint="eastAsia" w:eastAsia="楷体_GB2312;楷体"/>
          <w:bCs/>
          <w:sz w:val="32"/>
          <w:szCs w:val="32"/>
        </w:rPr>
        <w:t>日阳泉市第十五届人民代表大会第一次</w:t>
      </w:r>
    </w:p>
    <w:p>
      <w:pPr>
        <w:pStyle w:val="Normal"/>
        <w:keepNext w:val="false"/>
        <w:keepLines w:val="false"/>
        <w:pageBreakBefore w:val="false"/>
        <w:kinsoku w:val="true"/>
        <w:overflowPunct w:val="true"/>
        <w:autoSpaceDE w:val="true"/>
        <w:bidi w:val="0"/>
        <w:snapToGrid w:val="true"/>
        <w:spacing w:lineRule="exact" w:line="560" w:before="0" w:after="0"/>
        <w:ind w:firstLineChars="200" w:endChars="0" w:end="0"/>
        <w:jc w:val="both"/>
        <w:textAlignment w:val="bottom"/>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bCs/>
          <w:sz w:val="32"/>
          <w:szCs w:val="32"/>
        </w:rPr>
        <w:t xml:space="preserve">会议通过  </w:t>
      </w:r>
      <w:r>
        <w:rPr>
          <w:rFonts w:eastAsia="楷体_GB2312;楷体" w:cs="Times New Roman"/>
          <w:sz w:val="32"/>
          <w:szCs w:val="32"/>
        </w:rPr>
        <w:t>2017</w:t>
      </w:r>
      <w:r>
        <w:rPr>
          <w:rFonts w:ascii="Times New Roman" w:hAnsi="Times New Roman" w:cs="Times New Roman" w:eastAsia="楷体_GB2312;楷体"/>
          <w:sz w:val="32"/>
          <w:szCs w:val="32"/>
        </w:rPr>
        <w:t>年</w:t>
      </w:r>
      <w:r>
        <w:rPr>
          <w:rFonts w:eastAsia="楷体_GB2312;楷体" w:cs="Times New Roman"/>
          <w:sz w:val="32"/>
          <w:szCs w:val="32"/>
        </w:rPr>
        <w:t>5</w:t>
      </w:r>
      <w:r>
        <w:rPr>
          <w:rFonts w:ascii="Times New Roman" w:hAnsi="Times New Roman" w:cs="Times New Roman" w:eastAsia="楷体_GB2312;楷体"/>
          <w:sz w:val="32"/>
          <w:szCs w:val="32"/>
        </w:rPr>
        <w:t>月</w:t>
      </w:r>
      <w:r>
        <w:rPr>
          <w:rFonts w:eastAsia="楷体_GB2312;楷体" w:cs="Times New Roman"/>
          <w:sz w:val="32"/>
          <w:szCs w:val="32"/>
        </w:rPr>
        <w:t>19</w:t>
      </w:r>
      <w:r>
        <w:rPr>
          <w:rFonts w:ascii="楷体_GB2312;楷体" w:hAnsi="楷体_GB2312;楷体" w:cs="楷体_GB2312;楷体" w:hint="eastAsia" w:eastAsia="楷体_GB2312;楷体"/>
          <w:sz w:val="32"/>
          <w:szCs w:val="32"/>
        </w:rPr>
        <w:t>日山西省第十二届人民代表大</w:t>
      </w:r>
    </w:p>
    <w:p>
      <w:pPr>
        <w:pStyle w:val="Normal"/>
        <w:keepNext w:val="false"/>
        <w:keepLines w:val="false"/>
        <w:pageBreakBefore w:val="false"/>
        <w:kinsoku w:val="true"/>
        <w:overflowPunct w:val="true"/>
        <w:autoSpaceDE w:val="true"/>
        <w:bidi w:val="0"/>
        <w:snapToGrid w:val="true"/>
        <w:spacing w:lineRule="exact" w:line="560" w:before="0" w:after="0"/>
        <w:ind w:firstLineChars="200" w:endChars="0" w:end="0"/>
        <w:jc w:val="both"/>
        <w:textAlignment w:val="bottom"/>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sz w:val="32"/>
          <w:szCs w:val="32"/>
        </w:rPr>
        <w:t>会常务委员会第三十八次会议批准</w:t>
      </w:r>
      <w:r>
        <w:rPr>
          <w:rFonts w:ascii="楷体_GB2312;楷体" w:hAnsi="楷体_GB2312;楷体" w:cs="楷体_GB2312;楷体" w:hint="eastAsia" w:eastAsia="楷体_GB2312;楷体"/>
          <w:bCs/>
          <w:sz w:val="32"/>
          <w:szCs w:val="32"/>
        </w:rPr>
        <w:t>）</w:t>
      </w:r>
    </w:p>
    <w:p>
      <w:pPr>
        <w:pStyle w:val="Normal"/>
        <w:keepNext w:val="false"/>
        <w:keepLines w:val="false"/>
        <w:pageBreakBefore w:val="false"/>
        <w:kinsoku w:val="true"/>
        <w:overflowPunct w:val="true"/>
        <w:autoSpaceDE w:val="true"/>
        <w:bidi w:val="0"/>
        <w:snapToGrid w:val="true"/>
        <w:spacing w:lineRule="exact" w:line="560" w:before="0" w:after="0"/>
        <w:ind w:endChars="0" w:end="0"/>
        <w:jc w:val="center"/>
        <w:textAlignment w:val="bottom"/>
        <w:rPr>
          <w:rFonts w:ascii="楷体_GB2312;楷体" w:hAnsi="楷体_GB2312;楷体" w:eastAsia="楷体_GB2312;楷体" w:cs="楷体_GB2312;楷体" w:hint="eastAsia"/>
          <w:bCs/>
          <w:sz w:val="32"/>
          <w:szCs w:val="32"/>
        </w:rPr>
      </w:pPr>
      <w:r>
        <w:rPr>
          <w:rFonts w:eastAsia="楷体_GB2312;楷体" w:cs="楷体_GB2312;楷体" w:hint="eastAsia" w:ascii="楷体_GB2312;楷体" w:hAnsi="楷体_GB2312;楷体"/>
          <w:bCs/>
          <w:sz w:val="32"/>
          <w:szCs w:val="32"/>
        </w:rPr>
      </w:r>
    </w:p>
    <w:p>
      <w:pPr>
        <w:pStyle w:val="Normal"/>
        <w:keepNext w:val="false"/>
        <w:keepLines w:val="false"/>
        <w:pageBreakBefore w:val="false"/>
        <w:kinsoku w:val="true"/>
        <w:overflowPunct w:val="true"/>
        <w:autoSpaceDE w:val="true"/>
        <w:bidi w:val="0"/>
        <w:snapToGrid w:val="true"/>
        <w:spacing w:lineRule="exact" w:line="560" w:before="0" w:after="0"/>
        <w:ind w:endChars="0" w:end="0"/>
        <w:jc w:val="center"/>
        <w:textAlignment w:val="bottom"/>
        <w:rPr>
          <w:rFonts w:ascii="黑体" w:hAnsi="黑体" w:eastAsia="黑体" w:cs="黑体" w:hint="eastAsia"/>
          <w:bCs/>
          <w:sz w:val="36"/>
          <w:szCs w:val="36"/>
        </w:rPr>
      </w:pPr>
      <w:r>
        <w:rPr>
          <w:rFonts w:ascii="黑体" w:hAnsi="黑体" w:cs="黑体" w:hint="eastAsia" w:eastAsia="黑体"/>
          <w:bCs/>
          <w:sz w:val="36"/>
          <w:szCs w:val="36"/>
        </w:rPr>
        <w:t>目  录</w:t>
      </w:r>
    </w:p>
    <w:p>
      <w:pPr>
        <w:pStyle w:val="Normal"/>
        <w:keepNext w:val="false"/>
        <w:keepLines w:val="false"/>
        <w:pageBreakBefore w:val="false"/>
        <w:kinsoku w:val="true"/>
        <w:overflowPunct w:val="true"/>
        <w:autoSpaceDE w:val="true"/>
        <w:bidi w:val="0"/>
        <w:snapToGrid w:val="true"/>
        <w:spacing w:lineRule="exact" w:line="560" w:before="0" w:after="0"/>
        <w:ind w:firstLineChars="200" w:endChars="0" w:end="0"/>
        <w:jc w:val="start"/>
        <w:textAlignment w:val="bottom"/>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60" w:before="0" w:after="0"/>
        <w:ind w:firstLineChars="200" w:startChars="0" w:start="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总    则</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60" w:before="0" w:after="0"/>
        <w:ind w:firstLineChars="200" w:startChars="0" w:start="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立法权限</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第三章  立法准备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第一节  立法计划和立法项目库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第二节  起草程序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第三节  法规案质量要求</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第四章  立法程序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第一节  市人民代表大会立法程序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eastAsia="楷体" w:cs="楷体" w:hint="eastAsia" w:ascii="楷体" w:hAnsi="楷体"/>
          <w:b w:val="false"/>
          <w:bCs w:val="false"/>
          <w:sz w:val="32"/>
          <w:szCs w:val="36"/>
        </w:rPr>
        <w:t xml:space="preserve">    </w:t>
      </w:r>
      <w:r>
        <w:rPr>
          <w:rFonts w:ascii="楷体" w:hAnsi="楷体" w:cs="楷体" w:hint="eastAsia" w:eastAsia="楷体"/>
          <w:b w:val="false"/>
          <w:bCs w:val="false"/>
          <w:sz w:val="32"/>
          <w:szCs w:val="36"/>
        </w:rPr>
        <w:t>第二节  市人民代表大会常务委员会立法程序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第五章  法规解释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第六章  市人民政府规章</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第七章  适用与备案审查</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sz w:val="32"/>
          <w:szCs w:val="36"/>
        </w:rPr>
      </w:pPr>
      <w:r>
        <w:rPr>
          <w:rFonts w:ascii="楷体" w:hAnsi="楷体" w:cs="楷体" w:hint="eastAsia" w:eastAsia="楷体"/>
          <w:b w:val="false"/>
          <w:bCs w:val="false"/>
          <w:sz w:val="32"/>
          <w:szCs w:val="36"/>
        </w:rPr>
        <w:t>第八章  其他</w:t>
      </w:r>
      <w:hyperlink r:id="rId2" w:tgtFrame="http://gongwen.cnrencai.com/tiaoli/_blank">
        <w:r>
          <w:rPr>
            <w:rStyle w:val="Hyperlink"/>
            <w:rFonts w:ascii="楷体" w:hAnsi="楷体" w:cs="楷体" w:hint="eastAsia" w:eastAsia="楷体"/>
            <w:b w:val="false"/>
            <w:bCs w:val="false"/>
            <w:sz w:val="32"/>
            <w:szCs w:val="36"/>
          </w:rPr>
          <w:t>规定</w:t>
        </w:r>
      </w:hyperlink>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jc w:val="start"/>
        <w:textAlignment w:val="bottom"/>
        <w:rPr>
          <w:rFonts w:ascii="楷体" w:hAnsi="楷体" w:eastAsia="楷体" w:cs="楷体" w:hint="eastAsia"/>
          <w:b w:val="false"/>
          <w:bCs w:val="false"/>
          <w:color w:val="FF0000"/>
          <w:sz w:val="36"/>
          <w:szCs w:val="36"/>
        </w:rPr>
      </w:pPr>
      <w:r>
        <w:rPr>
          <w:rFonts w:ascii="楷体" w:hAnsi="楷体" w:cs="楷体" w:hint="eastAsia" w:eastAsia="楷体"/>
          <w:b w:val="false"/>
          <w:bCs w:val="false"/>
          <w:sz w:val="32"/>
          <w:szCs w:val="36"/>
        </w:rPr>
        <w:t>第九章  附    则</w:t>
      </w:r>
    </w:p>
    <w:p>
      <w:pPr>
        <w:pStyle w:val="Normal"/>
        <w:keepNext w:val="false"/>
        <w:keepLines w:val="false"/>
        <w:pageBreakBefore w:val="false"/>
        <w:kinsoku w:val="true"/>
        <w:overflowPunct w:val="true"/>
        <w:autoSpaceDE w:val="true"/>
        <w:bidi w:val="0"/>
        <w:snapToGrid w:val="true"/>
        <w:spacing w:lineRule="exact" w:line="514" w:before="0" w:after="0"/>
        <w:ind w:endChars="0" w:end="0"/>
        <w:jc w:val="both"/>
        <w:textAlignment w:val="bottom"/>
        <w:rPr>
          <w:rFonts w:ascii="黑体" w:hAnsi="黑体" w:eastAsia="黑体" w:cs="黑体" w:hint="eastAsia"/>
          <w:b w:val="false"/>
          <w:bCs w:val="false"/>
          <w:color w:val="FF0000"/>
          <w:sz w:val="32"/>
          <w:szCs w:val="32"/>
        </w:rPr>
      </w:pPr>
      <w:r>
        <w:rPr>
          <w:rFonts w:eastAsia="黑体" w:cs="黑体" w:hint="eastAsia" w:ascii="黑体" w:hAnsi="黑体"/>
          <w:b w:val="false"/>
          <w:bCs w:val="false"/>
          <w:color w:val="FF0000"/>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center"/>
        <w:textAlignment w:val="bottom"/>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bCs/>
          <w:sz w:val="32"/>
          <w:szCs w:val="32"/>
        </w:rPr>
        <w:t>第一条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rPr>
        <w:t>为了规范地方立法活动，完善地方立法程序</w:t>
      </w:r>
      <w:r>
        <w:rPr>
          <w:rFonts w:eastAsia="仿宋_GB2312;仿宋" w:cs="宋体" w:hint="eastAsia" w:ascii="宋体" w:hAnsi="宋体"/>
          <w:sz w:val="32"/>
          <w:szCs w:val="32"/>
        </w:rPr>
        <w:t>,</w:t>
      </w:r>
      <w:r>
        <w:rPr>
          <w:rFonts w:ascii="宋体" w:hAnsi="宋体" w:cs="宋体" w:hint="eastAsia" w:eastAsia="仿宋_GB2312;仿宋"/>
          <w:sz w:val="32"/>
          <w:szCs w:val="32"/>
        </w:rPr>
        <w:t>保障地方立法质量，发挥地方立法的引领和推动作用，根据</w:t>
      </w:r>
      <w:r>
        <w:rPr>
          <w:rFonts w:ascii="宋体" w:hAnsi="宋体" w:cs="宋体" w:hint="eastAsia" w:eastAsia="仿宋_GB2312;仿宋"/>
          <w:color w:val="000000"/>
          <w:sz w:val="32"/>
          <w:szCs w:val="32"/>
          <w:u w:val="none"/>
        </w:rPr>
        <w:t>立法法、地方组织法、本省地方立法条例</w:t>
      </w:r>
      <w:r>
        <w:rPr>
          <w:rFonts w:ascii="宋体" w:hAnsi="宋体" w:cs="宋体" w:hint="eastAsia" w:eastAsia="仿宋_GB2312;仿宋"/>
          <w:sz w:val="32"/>
          <w:szCs w:val="32"/>
        </w:rPr>
        <w:t>等有关法律、法规的规定，结合本市实际，制定本条例。</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bCs/>
          <w:sz w:val="32"/>
          <w:szCs w:val="32"/>
        </w:rPr>
        <w:t>第二条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rPr>
        <w:t>本条例所称的地方性法规</w:t>
      </w:r>
      <w:r>
        <w:rPr>
          <w:rFonts w:eastAsia="仿宋_GB2312;仿宋" w:cs="宋体" w:hint="eastAsia" w:ascii="宋体" w:hAnsi="宋体"/>
          <w:sz w:val="32"/>
          <w:szCs w:val="32"/>
        </w:rPr>
        <w:t>,</w:t>
      </w:r>
      <w:r>
        <w:rPr>
          <w:rFonts w:ascii="宋体" w:hAnsi="宋体" w:cs="宋体" w:hint="eastAsia" w:eastAsia="仿宋_GB2312;仿宋"/>
          <w:sz w:val="32"/>
          <w:szCs w:val="32"/>
        </w:rPr>
        <w:t>是指由市人民代表大会及其常务委员会制定，报经省人民代表大会常务委员会批准</w:t>
      </w:r>
      <w:r>
        <w:rPr>
          <w:rFonts w:eastAsia="仿宋_GB2312;仿宋" w:cs="宋体" w:hint="eastAsia" w:ascii="宋体" w:hAnsi="宋体"/>
          <w:sz w:val="32"/>
          <w:szCs w:val="32"/>
        </w:rPr>
        <w:t>,</w:t>
      </w:r>
      <w:r>
        <w:rPr>
          <w:rFonts w:ascii="宋体" w:hAnsi="宋体" w:cs="宋体" w:hint="eastAsia" w:eastAsia="仿宋_GB2312;仿宋"/>
          <w:sz w:val="32"/>
          <w:szCs w:val="32"/>
        </w:rPr>
        <w:t>在本市行政区域内实施，具有普遍约束力的规范性文件。</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本条例所称的政府规章，是指由市人民政府依照法定职权和程序，根据法律、行政法规、山西省和本市人民代表大会及其常务委员会</w:t>
      </w:r>
      <w:r>
        <w:rPr>
          <w:rFonts w:ascii="宋体" w:hAnsi="宋体" w:cs="宋体" w:hint="eastAsia" w:eastAsia="仿宋_GB2312;仿宋"/>
          <w:color w:val="000000"/>
          <w:sz w:val="32"/>
          <w:szCs w:val="32"/>
          <w:u w:val="none"/>
        </w:rPr>
        <w:t>制定的</w:t>
      </w:r>
      <w:r>
        <w:rPr>
          <w:rFonts w:ascii="宋体" w:hAnsi="宋体" w:cs="宋体" w:hint="eastAsia" w:eastAsia="仿宋_GB2312;仿宋"/>
          <w:sz w:val="32"/>
          <w:szCs w:val="32"/>
          <w:u w:val="none"/>
        </w:rPr>
        <w:t>法规</w:t>
      </w:r>
      <w:r>
        <w:rPr>
          <w:rFonts w:ascii="宋体" w:hAnsi="宋体" w:cs="宋体" w:hint="eastAsia" w:eastAsia="仿宋_GB2312;仿宋"/>
          <w:sz w:val="32"/>
          <w:szCs w:val="32"/>
        </w:rPr>
        <w:t>制定的实施细则、规定、办法等规范性文件。</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u w:val="none"/>
        </w:rPr>
      </w:pPr>
      <w:r>
        <w:rPr>
          <w:rFonts w:ascii="宋体" w:hAnsi="宋体" w:cs="宋体" w:hint="eastAsia" w:eastAsia="仿宋_GB2312;仿宋"/>
          <w:sz w:val="32"/>
          <w:szCs w:val="32"/>
        </w:rPr>
        <w:t>本条例所称的法规案，是指依照法定权限和程序向市人民代表大会及其常务委员会提出的制定、修改或者废止法规的</w:t>
      </w:r>
      <w:hyperlink r:id="rId3" w:tgtFrame="http://gongwen.cnrencai.com/tiaoli/_blank">
        <w:r>
          <w:rPr>
            <w:rStyle w:val="Hyperlink"/>
            <w:rFonts w:ascii="宋体" w:hAnsi="宋体" w:cs="宋体" w:hint="eastAsia" w:eastAsia="仿宋_GB2312;仿宋"/>
            <w:sz w:val="32"/>
            <w:szCs w:val="32"/>
          </w:rPr>
          <w:t>议案</w:t>
        </w:r>
      </w:hyperlink>
      <w:r>
        <w:rPr>
          <w:rFonts w:ascii="宋体" w:hAnsi="宋体" w:cs="宋体" w:hint="eastAsia" w:eastAsia="仿宋_GB2312;仿宋"/>
          <w:sz w:val="32"/>
          <w:szCs w:val="32"/>
        </w:rPr>
        <w:t>。其中，修改法规的</w:t>
      </w:r>
      <w:hyperlink r:id="rId4" w:tgtFrame="http://gongwen.cnrencai.com/tiaoli/_blank">
        <w:r>
          <w:rPr>
            <w:rStyle w:val="Hyperlink"/>
            <w:rFonts w:ascii="宋体" w:hAnsi="宋体" w:cs="宋体" w:hint="eastAsia" w:eastAsia="仿宋_GB2312;仿宋"/>
            <w:sz w:val="32"/>
            <w:szCs w:val="32"/>
          </w:rPr>
          <w:t>议案</w:t>
        </w:r>
      </w:hyperlink>
      <w:r>
        <w:rPr>
          <w:rFonts w:ascii="宋体" w:hAnsi="宋体" w:cs="宋体" w:hint="eastAsia" w:eastAsia="仿宋_GB2312;仿宋"/>
          <w:sz w:val="32"/>
          <w:szCs w:val="32"/>
        </w:rPr>
        <w:t>包括</w:t>
      </w:r>
      <w:r>
        <w:rPr>
          <w:rFonts w:ascii="宋体" w:hAnsi="宋体" w:cs="宋体" w:hint="eastAsia" w:eastAsia="仿宋_GB2312;仿宋"/>
          <w:sz w:val="32"/>
          <w:szCs w:val="32"/>
          <w:u w:val="none"/>
        </w:rPr>
        <w:t>法规修订案</w:t>
      </w:r>
      <w:r>
        <w:rPr>
          <w:rFonts w:ascii="宋体" w:hAnsi="宋体" w:cs="宋体" w:hint="eastAsia" w:eastAsia="仿宋_GB2312;仿宋"/>
          <w:color w:val="000000"/>
          <w:sz w:val="32"/>
          <w:szCs w:val="32"/>
          <w:u w:val="none"/>
        </w:rPr>
        <w:t>、</w:t>
      </w:r>
      <w:r>
        <w:rPr>
          <w:rFonts w:ascii="宋体" w:hAnsi="宋体" w:cs="宋体" w:hint="eastAsia" w:eastAsia="仿宋_GB2312;仿宋"/>
          <w:sz w:val="32"/>
          <w:szCs w:val="32"/>
          <w:u w:val="none"/>
        </w:rPr>
        <w:t>法规修正案</w:t>
      </w:r>
      <w:r>
        <w:rPr>
          <w:rFonts w:ascii="宋体" w:hAnsi="宋体" w:cs="宋体" w:hint="eastAsia" w:eastAsia="仿宋_GB2312;仿宋"/>
          <w:color w:val="000000"/>
          <w:sz w:val="32"/>
          <w:szCs w:val="32"/>
          <w:u w:val="none"/>
        </w:rPr>
        <w:t>和法规修改决定草案。</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u w:val="none"/>
        </w:rPr>
      </w:pPr>
      <w:r>
        <w:rPr>
          <w:rFonts w:ascii="黑体" w:hAnsi="黑体" w:cs="黑体" w:hint="eastAsia" w:eastAsia="黑体"/>
          <w:color w:val="000000"/>
          <w:sz w:val="32"/>
          <w:szCs w:val="32"/>
        </w:rPr>
        <w:t>第三条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rPr>
        <w:t>市人民代表大会及其常务委员会制定、修改、废止和解释地方性法规</w:t>
      </w:r>
      <w:r>
        <w:rPr>
          <w:rFonts w:ascii="宋体" w:hAnsi="宋体" w:cs="宋体" w:hint="eastAsia" w:eastAsia="仿宋_GB2312;仿宋"/>
          <w:color w:val="000000"/>
          <w:sz w:val="32"/>
          <w:szCs w:val="32"/>
          <w:u w:val="none"/>
        </w:rPr>
        <w:t>适用本条例。</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市人民政府规章的制定、修改、废止和解释，依照有关法律、</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endChars="0" w:end="0"/>
        <w:jc w:val="both"/>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法规和本条例有关规定执行。</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color w:val="000000"/>
          <w:sz w:val="32"/>
          <w:szCs w:val="32"/>
        </w:rPr>
        <w:t>第四条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rPr>
        <w:t>制定地方性法规、政府规章，应当遵循以下原则：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14" w:before="0" w:after="0"/>
        <w:ind w:firstLineChars="200" w:startChars="0" w:start="0" w:endChars="0" w:end="0"/>
        <w:jc w:val="both"/>
        <w:textAlignment w:val="bottom"/>
        <w:rPr>
          <w:rFonts w:ascii="仿宋" w:hAnsi="仿宋" w:eastAsia="仿宋" w:cs="仿宋" w:hint="eastAsia"/>
          <w:sz w:val="32"/>
          <w:szCs w:val="32"/>
        </w:rPr>
      </w:pPr>
      <w:r>
        <w:rPr>
          <w:rFonts w:ascii="仿宋" w:hAnsi="仿宋" w:cs="仿宋" w:hint="eastAsia" w:eastAsia="仿宋"/>
          <w:sz w:val="32"/>
          <w:szCs w:val="32"/>
        </w:rPr>
        <w:t>（一）坚持中国共产党的领导</w:t>
      </w:r>
      <w:r>
        <w:rPr>
          <w:rFonts w:ascii="仿宋" w:hAnsi="仿宋" w:cs="仿宋" w:hint="eastAsia" w:eastAsia="仿宋"/>
          <w:b w:val="false"/>
          <w:bCs w:val="false"/>
          <w:sz w:val="32"/>
          <w:szCs w:val="32"/>
        </w:rPr>
        <w:t>，</w:t>
      </w:r>
      <w:r>
        <w:rPr>
          <w:rFonts w:ascii="仿宋" w:hAnsi="仿宋" w:cs="仿宋" w:hint="eastAsia" w:eastAsia="仿宋"/>
          <w:sz w:val="32"/>
          <w:szCs w:val="32"/>
        </w:rPr>
        <w:t>坚持立法公开，充分发扬民主，保障人民群众通过多种途径参与立法活动；</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仿宋" w:hAnsi="仿宋" w:cs="仿宋" w:hint="eastAsia" w:eastAsia="仿宋"/>
          <w:sz w:val="32"/>
          <w:szCs w:val="32"/>
        </w:rPr>
        <w:t>（二）依照法定的权限和程序，自觉维护社会主义法制的统一与尊严，不得与上位法相抵触；</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rPr>
      </w:pPr>
      <w:r>
        <w:rPr>
          <w:rFonts w:ascii="宋体" w:hAnsi="宋体" w:cs="宋体" w:hint="eastAsia" w:eastAsia="仿宋_GB2312;仿宋"/>
          <w:sz w:val="32"/>
          <w:szCs w:val="32"/>
        </w:rPr>
        <w:t>（三）结合本市的具体情况和实际需要，</w:t>
      </w:r>
      <w:r>
        <w:rPr>
          <w:rFonts w:ascii="宋体" w:hAnsi="宋体" w:cs="宋体" w:hint="eastAsia" w:eastAsia="仿宋_GB2312;仿宋"/>
          <w:color w:val="000000"/>
          <w:sz w:val="32"/>
          <w:szCs w:val="32"/>
        </w:rPr>
        <w:t>注重针对性、可操作性和可执行性。</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bCs/>
          <w:sz w:val="32"/>
          <w:szCs w:val="32"/>
        </w:rPr>
        <w:t>第五条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rPr>
        <w:t>市人民代表大会及其常务委员会应当加强对立法工作的组织协调，发挥在立法工作中的主导作用。</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市人民政府应当将立法经费列入本级财政预算，并予以保障。</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numPr>
          <w:ilvl w:val="0"/>
          <w:numId w:val="2"/>
        </w:numPr>
        <w:tabs>
          <w:tab w:val="clear" w:pos="839"/>
          <w:tab w:val="left" w:pos="3935" w:leader="none"/>
          <w:tab w:val="center" w:pos="5759" w:leader="none"/>
        </w:tabs>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立法权限</w:t>
      </w:r>
    </w:p>
    <w:p>
      <w:pPr>
        <w:pStyle w:val="Style13"/>
        <w:keepNext w:val="false"/>
        <w:keepLines w:val="false"/>
        <w:pageBreakBefore w:val="false"/>
        <w:widowControl/>
        <w:shd w:fill="FFFFFF" w:val="clear"/>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Style13"/>
        <w:keepNext w:val="false"/>
        <w:keepLines w:val="false"/>
        <w:pageBreakBefore w:val="false"/>
        <w:widowControl/>
        <w:shd w:fill="FFFFFF" w:val="clear"/>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lang w:val="en-US" w:eastAsia="en-US"/>
        </w:rPr>
      </w:pPr>
      <w:r>
        <w:rPr>
          <w:rFonts w:ascii="黑体" w:hAnsi="黑体" w:cs="黑体" w:hint="eastAsia" w:eastAsia="黑体"/>
          <w:color w:val="000000"/>
          <w:sz w:val="32"/>
          <w:szCs w:val="32"/>
          <w:shd w:fill="FFFFFF" w:val="clear"/>
        </w:rPr>
        <w:t>第六条</w:t>
      </w:r>
      <w:r>
        <w:rPr>
          <w:rFonts w:ascii="宋体" w:hAnsi="宋体" w:cs="宋体" w:hint="eastAsia" w:eastAsia="黑体"/>
          <w:color w:val="000000"/>
          <w:sz w:val="32"/>
          <w:szCs w:val="32"/>
          <w:shd w:fill="FFFFFF" w:val="clear"/>
        </w:rPr>
        <w:t>　</w:t>
      </w:r>
      <w:r>
        <w:rPr>
          <w:rFonts w:ascii="宋体" w:hAnsi="宋体" w:cs="宋体" w:hint="eastAsia" w:eastAsia="仿宋_GB2312;仿宋"/>
          <w:color w:val="000000"/>
          <w:sz w:val="32"/>
          <w:szCs w:val="32"/>
          <w:shd w:fill="FFFFFF" w:val="clear"/>
          <w:lang w:val="en-US" w:eastAsia="en-US"/>
        </w:rPr>
        <w:t>市人民代表大会及其常务委员会</w:t>
      </w:r>
      <w:r>
        <w:rPr>
          <w:rFonts w:ascii="宋体" w:hAnsi="宋体" w:cs="宋体" w:hint="eastAsia" w:eastAsia="仿宋_GB2312;仿宋"/>
          <w:color w:val="000000"/>
          <w:sz w:val="32"/>
          <w:szCs w:val="32"/>
          <w:shd w:fill="FFFFFF" w:val="clear"/>
          <w:lang w:val="en-US"/>
        </w:rPr>
        <w:t>可以</w:t>
      </w:r>
      <w:r>
        <w:rPr>
          <w:rFonts w:ascii="宋体" w:hAnsi="宋体" w:cs="宋体" w:hint="eastAsia" w:eastAsia="仿宋_GB2312;仿宋"/>
          <w:color w:val="000000"/>
          <w:sz w:val="32"/>
          <w:szCs w:val="32"/>
          <w:shd w:fill="FFFFFF" w:val="clear"/>
        </w:rPr>
        <w:t>对</w:t>
      </w:r>
      <w:r>
        <w:rPr>
          <w:rFonts w:ascii="宋体" w:hAnsi="宋体" w:cs="宋体" w:hint="eastAsia" w:eastAsia="仿宋_GB2312;仿宋"/>
          <w:color w:val="000000"/>
          <w:sz w:val="32"/>
          <w:szCs w:val="32"/>
          <w:shd w:fill="FFFFFF" w:val="clear"/>
          <w:lang w:val="en-US" w:eastAsia="en-US"/>
        </w:rPr>
        <w:t>下列事项制定法规：</w:t>
      </w:r>
    </w:p>
    <w:p>
      <w:pPr>
        <w:pStyle w:val="Style13"/>
        <w:keepNext w:val="false"/>
        <w:keepLines w:val="false"/>
        <w:pageBreakBefore w:val="false"/>
        <w:widowControl/>
        <w:shd w:fill="FFFFFF" w:val="clear"/>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lang w:val="en-US" w:eastAsia="en-US"/>
        </w:rPr>
      </w:pPr>
      <w:r>
        <w:rPr>
          <w:rFonts w:ascii="宋体" w:hAnsi="宋体" w:cs="宋体" w:hint="eastAsia" w:eastAsia="仿宋_GB2312;仿宋"/>
          <w:color w:val="000000"/>
          <w:sz w:val="32"/>
          <w:szCs w:val="32"/>
          <w:shd w:fill="FFFFFF" w:val="clear"/>
          <w:lang w:val="en-US" w:eastAsia="en-US"/>
        </w:rPr>
        <w:t>（一）本行政区域内涉及城乡建设与管理、环境保护、历史文化保护等方面需要制定法规的事项；</w:t>
      </w:r>
    </w:p>
    <w:p>
      <w:pPr>
        <w:pStyle w:val="Style13"/>
        <w:keepNext w:val="false"/>
        <w:keepLines w:val="false"/>
        <w:pageBreakBefore w:val="false"/>
        <w:widowControl/>
        <w:shd w:fill="FFFFFF" w:val="clear"/>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lang w:val="en-US" w:eastAsia="en-US"/>
        </w:rPr>
        <w:t>（二）法律另有规定的其他事项。</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第七条</w:t>
      </w:r>
      <w:r>
        <w:rPr>
          <w:rFonts w:ascii="宋体" w:hAnsi="宋体" w:cs="宋体" w:hint="eastAsia" w:eastAsia="仿宋_GB2312;仿宋"/>
          <w:color w:val="000000"/>
          <w:sz w:val="32"/>
          <w:szCs w:val="32"/>
          <w:shd w:fill="FFFFFF" w:val="clear"/>
        </w:rPr>
        <w:t>　下列事项应当由市人民代表大会制定法规：</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（一）法律规定由市人民代表大会制定法规的事项；</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（二）本行政区域内城乡建设与管理、环境保护、历史文化保护等方面工作中涉及全局且需要制定法规的特别重大事项。</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仿宋_GB2312;仿宋" w:hAnsi="仿宋_GB2312;仿宋" w:eastAsia="仿宋_GB2312;仿宋" w:hint="eastAsia"/>
          <w:sz w:val="32"/>
          <w:szCs w:val="32"/>
        </w:rPr>
      </w:pPr>
      <w:r>
        <w:rPr>
          <w:rFonts w:ascii="宋体" w:hAnsi="宋体" w:cs="宋体" w:hint="eastAsia" w:eastAsia="仿宋_GB2312;仿宋"/>
          <w:sz w:val="32"/>
          <w:szCs w:val="32"/>
        </w:rPr>
        <w:t>在市人民代表大会闭会期间，常务委员会可以对市人民代表大会制定的法规进行补充和修改，但不得同该法规的基本原则和立法精神相抵触。</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color w:val="000000"/>
          <w:sz w:val="32"/>
          <w:szCs w:val="32"/>
          <w:shd w:fill="FFFFFF" w:val="clear"/>
        </w:rPr>
        <w:t>第八条</w:t>
      </w:r>
      <w:r>
        <w:rPr>
          <w:rFonts w:ascii="宋体" w:hAnsi="宋体" w:cs="宋体" w:hint="eastAsia" w:eastAsia="仿宋_GB2312;仿宋"/>
          <w:color w:val="000000"/>
          <w:sz w:val="32"/>
          <w:szCs w:val="32"/>
          <w:shd w:fill="FFFFFF" w:val="clear"/>
        </w:rPr>
        <w:t>　</w:t>
      </w:r>
      <w:r>
        <w:rPr>
          <w:rFonts w:ascii="宋体" w:hAnsi="宋体" w:cs="宋体" w:hint="eastAsia" w:eastAsia="仿宋_GB2312;仿宋"/>
          <w:sz w:val="32"/>
          <w:szCs w:val="32"/>
        </w:rPr>
        <w:t>市人民政府根据本市的实际情况和具体需要，可以对本行政区域内涉及城乡建设与管理、环境保护、历史文化保护等方面的具体行政管理事项制定规章。</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pacing w:val="-3"/>
          <w:sz w:val="32"/>
          <w:szCs w:val="32"/>
        </w:rPr>
      </w:pPr>
      <w:r>
        <w:rPr>
          <w:rFonts w:ascii="宋体" w:hAnsi="宋体" w:cs="宋体" w:hint="eastAsia" w:eastAsia="仿宋_GB2312;仿宋"/>
          <w:spacing w:val="-3"/>
          <w:sz w:val="32"/>
          <w:szCs w:val="32"/>
        </w:rPr>
        <w:t>应当制定法规但条件尚不成熟的，因行政管理迫切需要，市人民政府可以先行制定规章。规章实施满两年需要继续实施的，应当提请市人民代表大会或者常务委员会制定地方性法规。未提请制定地方性法规的，该规章所规定的行政措施自然失效。</w:t>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第三章　立法准备</w:t>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宋体" w:hAnsi="宋体" w:eastAsia="宋体" w:cs="宋体" w:hint="eastAsia"/>
          <w:b w:val="false"/>
          <w:bCs w:val="false"/>
          <w:sz w:val="32"/>
          <w:szCs w:val="32"/>
        </w:rPr>
      </w:pPr>
      <w:r>
        <w:rPr>
          <w:rFonts w:ascii="宋体" w:hAnsi="宋体" w:cs="宋体" w:hint="eastAsia"/>
          <w:b w:val="false"/>
          <w:bCs w:val="false"/>
          <w:sz w:val="32"/>
          <w:szCs w:val="32"/>
        </w:rPr>
        <w:t>第一节　立法计划和立法项目库</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b w:val="false"/>
          <w:bCs w:val="false"/>
          <w:sz w:val="32"/>
          <w:szCs w:val="32"/>
        </w:rPr>
      </w:pPr>
      <w:r>
        <w:rPr>
          <w:rFonts w:eastAsia="仿宋_GB2312;仿宋"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ascii="黑体" w:hAnsi="黑体" w:cs="黑体" w:hint="eastAsia" w:eastAsia="黑体"/>
          <w:sz w:val="32"/>
          <w:szCs w:val="32"/>
        </w:rPr>
        <w:t>第九条　</w:t>
      </w:r>
      <w:r>
        <w:rPr>
          <w:rFonts w:ascii="宋体" w:hAnsi="宋体" w:cs="宋体" w:hint="eastAsia" w:eastAsia="仿宋_GB2312;仿宋"/>
          <w:sz w:val="32"/>
          <w:szCs w:val="32"/>
          <w:u w:val="none"/>
        </w:rPr>
        <w:t>常务委员会应当根据本市的经济社会发展需要，制定年度立法计划。年度立法计划草案由常务委员会法制工作委员会组织拟订。</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u w:val="none"/>
        </w:rPr>
      </w:pPr>
      <w:r>
        <w:rPr>
          <w:rFonts w:ascii="宋体" w:hAnsi="宋体" w:cs="宋体" w:hint="eastAsia" w:eastAsia="仿宋_GB2312;仿宋"/>
          <w:color w:val="000000"/>
          <w:sz w:val="32"/>
          <w:szCs w:val="32"/>
          <w:u w:val="none"/>
        </w:rPr>
        <w:t>年度立法计划应当包含立法项目、提案人、起草主体、送审时间等内容。</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第十条　</w:t>
      </w:r>
      <w:r>
        <w:rPr>
          <w:rFonts w:ascii="宋体" w:hAnsi="宋体" w:cs="宋体" w:hint="eastAsia" w:eastAsia="仿宋_GB2312;仿宋"/>
          <w:sz w:val="32"/>
          <w:szCs w:val="32"/>
        </w:rPr>
        <w:t>市人民政府、市人民代表大会各专门委员会、常务委员会</w:t>
      </w:r>
      <w:r>
        <w:rPr>
          <w:rFonts w:ascii="宋体" w:hAnsi="宋体" w:cs="宋体" w:hint="eastAsia" w:eastAsia="仿宋_GB2312;仿宋"/>
          <w:color w:val="000000"/>
          <w:sz w:val="32"/>
          <w:szCs w:val="32"/>
          <w:u w:val="none"/>
        </w:rPr>
        <w:t>有关</w:t>
      </w:r>
      <w:r>
        <w:rPr>
          <w:rFonts w:ascii="宋体" w:hAnsi="宋体" w:cs="宋体" w:hint="eastAsia" w:eastAsia="仿宋_GB2312;仿宋"/>
          <w:sz w:val="32"/>
          <w:szCs w:val="32"/>
        </w:rPr>
        <w:t>工作机构，应当于每年的十月底前，向常务委员会</w:t>
      </w:r>
      <w:r>
        <w:rPr>
          <w:rFonts w:ascii="宋体" w:hAnsi="宋体" w:cs="宋体" w:hint="eastAsia" w:eastAsia="仿宋_GB2312;仿宋"/>
          <w:color w:val="000000"/>
          <w:sz w:val="32"/>
          <w:szCs w:val="32"/>
          <w:u w:val="none"/>
        </w:rPr>
        <w:t>法制工作委员</w:t>
      </w:r>
      <w:r>
        <w:rPr>
          <w:rFonts w:ascii="宋体" w:hAnsi="宋体" w:cs="宋体" w:hint="eastAsia" w:eastAsia="仿宋_GB2312;仿宋"/>
          <w:color w:val="000000"/>
          <w:sz w:val="32"/>
          <w:szCs w:val="32"/>
        </w:rPr>
        <w:t>会</w:t>
      </w:r>
      <w:r>
        <w:rPr>
          <w:rFonts w:ascii="宋体" w:hAnsi="宋体" w:cs="宋体" w:hint="eastAsia" w:eastAsia="仿宋_GB2312;仿宋"/>
          <w:sz w:val="32"/>
          <w:szCs w:val="32"/>
        </w:rPr>
        <w:t>提交下一年度</w:t>
      </w:r>
      <w:r>
        <w:rPr>
          <w:rFonts w:ascii="宋体" w:hAnsi="宋体" w:cs="宋体" w:hint="eastAsia" w:eastAsia="仿宋_GB2312;仿宋"/>
          <w:color w:val="000000"/>
          <w:sz w:val="32"/>
          <w:szCs w:val="32"/>
        </w:rPr>
        <w:t>的</w:t>
      </w:r>
      <w:r>
        <w:rPr>
          <w:rFonts w:ascii="宋体" w:hAnsi="宋体" w:cs="宋体" w:hint="eastAsia" w:eastAsia="仿宋_GB2312;仿宋"/>
          <w:sz w:val="32"/>
          <w:szCs w:val="32"/>
        </w:rPr>
        <w:t>立法项目建议。</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市人民代表大会代表、本市其他国家机关和社会团体、企事</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endChars="0" w:end="0"/>
        <w:jc w:val="both"/>
        <w:textAlignment w:val="bottom"/>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shd w:fill="FFFFFF" w:val="clear"/>
        </w:rPr>
        <w:t>业组织以及公民可以向常务委员会法制工作委员会提出立法项目建议。</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cs="宋体" w:hint="eastAsia"/>
          <w:color w:val="000000"/>
          <w:sz w:val="28"/>
          <w:szCs w:val="28"/>
          <w:u w:val="none"/>
        </w:rPr>
      </w:pPr>
      <w:r>
        <w:rPr>
          <w:rFonts w:ascii="黑体" w:hAnsi="黑体" w:cs="黑体" w:hint="eastAsia" w:eastAsia="黑体"/>
          <w:color w:val="000000"/>
          <w:sz w:val="32"/>
          <w:szCs w:val="32"/>
        </w:rPr>
        <w:t>第十一条　</w:t>
      </w:r>
      <w:r>
        <w:rPr>
          <w:rFonts w:ascii="宋体" w:hAnsi="宋体" w:cs="宋体" w:hint="eastAsia" w:eastAsia="仿宋_GB2312;仿宋"/>
          <w:color w:val="000000"/>
          <w:sz w:val="32"/>
          <w:szCs w:val="32"/>
          <w:u w:val="none"/>
        </w:rPr>
        <w:t>常务委员会法制工作委员会应当对各方面提出的立法项目建议组织开展论证，提出年度立法计划草案，提请主任会议讨论通过后，向社会公布。</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第十二条</w:t>
      </w:r>
      <w:r>
        <w:rPr>
          <w:rFonts w:ascii="宋体" w:hAnsi="宋体" w:cs="宋体" w:hint="eastAsia" w:eastAsia="仿宋_GB2312;仿宋"/>
          <w:sz w:val="32"/>
          <w:szCs w:val="32"/>
        </w:rPr>
        <w:t>　年度立法计划执行过程中，因立法条件发生变化或者本市经济社会发展需要，确需增加或者减少立法项目以及调整法规案提请审议时间的，应当报经主任会议讨论决定。</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第十三条</w:t>
      </w:r>
      <w:r>
        <w:rPr>
          <w:rFonts w:ascii="宋体" w:hAnsi="宋体" w:cs="宋体" w:hint="eastAsia" w:eastAsia="仿宋_GB2312;仿宋"/>
          <w:sz w:val="32"/>
          <w:szCs w:val="32"/>
        </w:rPr>
        <w:t>　常务委员会应当在本届任期第一年的十月底前建立</w:t>
      </w:r>
      <w:r>
        <w:rPr>
          <w:rFonts w:ascii="宋体" w:hAnsi="宋体" w:cs="宋体" w:hint="eastAsia" w:eastAsia="仿宋_GB2312;仿宋"/>
          <w:sz w:val="32"/>
          <w:szCs w:val="32"/>
          <w:u w:val="none"/>
        </w:rPr>
        <w:t>本届</w:t>
      </w:r>
      <w:r>
        <w:rPr>
          <w:rFonts w:ascii="宋体" w:hAnsi="宋体" w:cs="宋体" w:hint="eastAsia" w:eastAsia="仿宋_GB2312;仿宋"/>
          <w:color w:val="000000"/>
          <w:sz w:val="32"/>
          <w:szCs w:val="32"/>
          <w:u w:val="none"/>
        </w:rPr>
        <w:t>人民代表大会及其常务委员会的</w:t>
      </w:r>
      <w:r>
        <w:rPr>
          <w:rFonts w:ascii="宋体" w:hAnsi="宋体" w:cs="宋体" w:hint="eastAsia" w:eastAsia="仿宋_GB2312;仿宋"/>
          <w:sz w:val="32"/>
          <w:szCs w:val="32"/>
        </w:rPr>
        <w:t>立法项目库，</w:t>
      </w:r>
      <w:r>
        <w:rPr>
          <w:rFonts w:ascii="宋体" w:hAnsi="宋体" w:cs="宋体" w:hint="eastAsia" w:eastAsia="仿宋_GB2312;仿宋"/>
          <w:color w:val="000000"/>
          <w:sz w:val="32"/>
          <w:szCs w:val="32"/>
          <w:u w:val="none"/>
        </w:rPr>
        <w:t>立法项目库的项目</w:t>
      </w:r>
      <w:r>
        <w:rPr>
          <w:rFonts w:ascii="宋体" w:hAnsi="宋体" w:cs="宋体" w:hint="eastAsia" w:eastAsia="仿宋_GB2312;仿宋"/>
          <w:sz w:val="32"/>
          <w:szCs w:val="32"/>
        </w:rPr>
        <w:t>应当优先纳入年度立法计划。</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立法项目库的立法项目由常务委员会结合年度立法计划的编制，集中向社会公开征集。</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常务委员会法制工作委员会负责立法项目库的日常管理工作，有关专门委员会和常务委员会有关工作机构依照规定职责配合做好相关工作。</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第十四条　</w:t>
      </w:r>
      <w:r>
        <w:rPr>
          <w:rFonts w:ascii="宋体" w:hAnsi="宋体" w:cs="宋体" w:hint="eastAsia" w:eastAsia="仿宋_GB2312;仿宋"/>
          <w:sz w:val="32"/>
          <w:szCs w:val="32"/>
        </w:rPr>
        <w:t>下列立法建议项目可以列入立法项目库：</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（一）按照本条例</w:t>
      </w:r>
      <w:r>
        <w:rPr>
          <w:rFonts w:ascii="宋体" w:hAnsi="宋体" w:cs="宋体" w:hint="eastAsia" w:eastAsia="仿宋_GB2312;仿宋"/>
          <w:sz w:val="32"/>
          <w:szCs w:val="32"/>
          <w:u w:val="none"/>
        </w:rPr>
        <w:t>第十三条</w:t>
      </w:r>
      <w:r>
        <w:rPr>
          <w:rFonts w:ascii="宋体" w:hAnsi="宋体" w:cs="宋体" w:hint="eastAsia" w:eastAsia="仿宋_GB2312;仿宋"/>
          <w:sz w:val="32"/>
          <w:szCs w:val="32"/>
        </w:rPr>
        <w:t>规定征集到的立法建议项目，经论证符合立法必要性和可行性要求的；</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（二）常务委员会每年集中征集到的立法建议项目，有立法必要、但条件暂不成熟，未列入年度立法计划的；</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b/>
          <w:bCs/>
          <w:sz w:val="32"/>
          <w:szCs w:val="32"/>
        </w:rPr>
      </w:pPr>
      <w:r>
        <w:rPr>
          <w:rFonts w:ascii="宋体" w:hAnsi="宋体" w:cs="宋体" w:hint="eastAsia" w:eastAsia="仿宋_GB2312;仿宋"/>
          <w:sz w:val="32"/>
          <w:szCs w:val="32"/>
        </w:rPr>
        <w:t>（三）年度立法计划中的项目，没有完成立法任务、但仍有立法必要的。</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b/>
          <w:bCs/>
          <w:strike w:val="false"/>
          <w:dstrike w:val="false"/>
          <w:sz w:val="32"/>
          <w:szCs w:val="32"/>
          <w:u w:val="single"/>
        </w:rPr>
      </w:pPr>
      <w:r>
        <w:rPr>
          <w:rFonts w:eastAsia="仿宋_GB2312;仿宋" w:cs="宋体" w:hint="eastAsia" w:ascii="宋体" w:hAnsi="宋体"/>
          <w:b/>
          <w:bCs/>
          <w:strike w:val="false"/>
          <w:dstrike w:val="false"/>
          <w:sz w:val="32"/>
          <w:szCs w:val="32"/>
          <w:u w:val="single"/>
        </w:rPr>
      </w:r>
    </w:p>
    <w:p>
      <w:pPr>
        <w:pStyle w:val="Normal"/>
        <w:keepNext w:val="false"/>
        <w:keepLines w:val="false"/>
        <w:pageBreakBefore w:val="false"/>
        <w:numPr>
          <w:ilvl w:val="0"/>
          <w:numId w:val="5"/>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宋体" w:hAnsi="宋体" w:eastAsia="宋体" w:cs="宋体" w:hint="eastAsia"/>
          <w:b w:val="false"/>
          <w:bCs w:val="false"/>
          <w:sz w:val="32"/>
          <w:szCs w:val="32"/>
        </w:rPr>
      </w:pPr>
      <w:r>
        <w:rPr>
          <w:rFonts w:ascii="宋体" w:hAnsi="宋体" w:cs="宋体" w:hint="eastAsia"/>
          <w:b w:val="false"/>
          <w:bCs w:val="false"/>
          <w:sz w:val="32"/>
          <w:szCs w:val="32"/>
        </w:rPr>
        <w:t>起草程序</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b w:val="false"/>
          <w:bCs w:val="false"/>
          <w:sz w:val="32"/>
          <w:szCs w:val="32"/>
        </w:rPr>
      </w:pPr>
      <w:r>
        <w:rPr>
          <w:rFonts w:eastAsia="仿宋_GB2312;仿宋"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ascii="黑体" w:hAnsi="黑体" w:cs="黑体" w:hint="eastAsia" w:eastAsia="黑体"/>
          <w:sz w:val="32"/>
          <w:szCs w:val="32"/>
        </w:rPr>
        <w:t>第十五条</w:t>
      </w:r>
      <w:r>
        <w:rPr>
          <w:rFonts w:ascii="宋体" w:hAnsi="宋体" w:cs="宋体" w:hint="eastAsia" w:eastAsia="仿宋_GB2312;仿宋"/>
          <w:sz w:val="32"/>
          <w:szCs w:val="32"/>
        </w:rPr>
        <w:t>　常务委员会主任会议提出的法规案，由主任会议决定交有关专门委员会或者常务委员会有关工作机构负责</w:t>
      </w:r>
      <w:r>
        <w:rPr>
          <w:rFonts w:ascii="宋体" w:hAnsi="宋体" w:cs="宋体" w:hint="eastAsia" w:eastAsia="仿宋_GB2312;仿宋"/>
          <w:color w:val="000000"/>
          <w:sz w:val="32"/>
          <w:szCs w:val="32"/>
          <w:u w:val="none"/>
        </w:rPr>
        <w:t>起草，或者</w:t>
      </w:r>
      <w:r>
        <w:rPr>
          <w:rFonts w:ascii="宋体" w:hAnsi="宋体" w:cs="宋体" w:hint="eastAsia" w:eastAsia="仿宋_GB2312;仿宋"/>
          <w:sz w:val="32"/>
          <w:szCs w:val="32"/>
          <w:u w:val="none"/>
        </w:rPr>
        <w:t>协调市人民政府</w:t>
      </w:r>
      <w:r>
        <w:rPr>
          <w:rFonts w:ascii="宋体" w:hAnsi="宋体" w:cs="宋体" w:hint="eastAsia" w:eastAsia="仿宋_GB2312;仿宋"/>
          <w:color w:val="000000"/>
          <w:sz w:val="32"/>
          <w:szCs w:val="32"/>
          <w:u w:val="none"/>
        </w:rPr>
        <w:t>有</w:t>
      </w:r>
      <w:r>
        <w:rPr>
          <w:rFonts w:ascii="宋体" w:hAnsi="宋体" w:cs="宋体" w:hint="eastAsia" w:eastAsia="仿宋_GB2312;仿宋"/>
          <w:sz w:val="32"/>
          <w:szCs w:val="32"/>
          <w:u w:val="none"/>
        </w:rPr>
        <w:t>关部门起草。</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市人民政府提出的法规案，由市人民政府有关部门负责起草。</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z w:val="36"/>
          <w:szCs w:val="36"/>
          <w:bdr w:val="single" w:sz="4" w:space="0" w:color="000000"/>
        </w:rPr>
      </w:pPr>
      <w:r>
        <w:rPr>
          <w:rFonts w:ascii="宋体" w:hAnsi="宋体" w:cs="宋体" w:hint="eastAsia" w:eastAsia="仿宋_GB2312;仿宋"/>
          <w:sz w:val="32"/>
          <w:szCs w:val="32"/>
        </w:rPr>
        <w:t>常务委员会组成人员五人以上联名提出的法规案，由提案人负责起草，也可以根据提案人的申请，由主任会议决定交有关专门委员会或者常务委员会有关工作机构负责</w:t>
      </w:r>
      <w:r>
        <w:rPr>
          <w:rFonts w:ascii="宋体" w:hAnsi="宋体" w:cs="宋体" w:hint="eastAsia" w:eastAsia="仿宋_GB2312;仿宋"/>
          <w:color w:val="000000"/>
          <w:sz w:val="32"/>
          <w:szCs w:val="32"/>
          <w:u w:val="none"/>
        </w:rPr>
        <w:t>起草，或者</w:t>
      </w:r>
      <w:r>
        <w:rPr>
          <w:rFonts w:ascii="宋体" w:hAnsi="宋体" w:cs="宋体" w:hint="eastAsia" w:eastAsia="仿宋_GB2312;仿宋"/>
          <w:sz w:val="32"/>
          <w:szCs w:val="32"/>
        </w:rPr>
        <w:t>协调市人民政府</w:t>
      </w:r>
      <w:r>
        <w:rPr>
          <w:rFonts w:ascii="宋体" w:hAnsi="宋体" w:cs="宋体" w:hint="eastAsia" w:eastAsia="仿宋_GB2312;仿宋"/>
          <w:sz w:val="32"/>
          <w:szCs w:val="32"/>
          <w:u w:val="none"/>
        </w:rPr>
        <w:t>有关</w:t>
      </w:r>
      <w:r>
        <w:rPr>
          <w:rFonts w:ascii="宋体" w:hAnsi="宋体" w:cs="宋体" w:hint="eastAsia" w:eastAsia="仿宋_GB2312;仿宋"/>
          <w:sz w:val="32"/>
          <w:szCs w:val="32"/>
        </w:rPr>
        <w:t>部门起草。</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专业性较强的法规案，提案人、起草责任单位可以委托第三方起草，或者聘请相关领域的专家参与起草工作。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14" w:before="0" w:after="0"/>
        <w:ind w:firstLineChars="200" w:startChars="0" w:start="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第十六条</w:t>
      </w:r>
      <w:r>
        <w:rPr>
          <w:rFonts w:ascii="宋体" w:hAnsi="宋体" w:cs="宋体" w:hint="eastAsia" w:eastAsia="仿宋_GB2312;仿宋"/>
          <w:sz w:val="32"/>
          <w:szCs w:val="32"/>
        </w:rPr>
        <w:t>　由市人民政府提请审议的法规案，根据需要，有关专门委员会和常务委员会有关工作机构可以通过提前参与起草或者听取有关草案起草情况的汇报，督促起草工作按期完成。</w:t>
      </w:r>
    </w:p>
    <w:p>
      <w:pPr>
        <w:pStyle w:val="Normal"/>
        <w:keepNext w:val="false"/>
        <w:keepLines w:val="false"/>
        <w:pageBreakBefore w:val="false"/>
        <w:numPr>
          <w:ilvl w:val="0"/>
          <w:numId w:val="0"/>
        </w:numPr>
        <w:kinsoku w:val="true"/>
        <w:overflowPunct w:val="true"/>
        <w:autoSpaceDE w:val="true"/>
        <w:bidi w:val="0"/>
        <w:snapToGrid w:val="true"/>
        <w:spacing w:lineRule="exact" w:line="514" w:before="0" w:after="0"/>
        <w:ind w:firstLineChars="0" w:firstLine="0" w:startChars="0" w:start="0" w:endChars="0" w:end="0"/>
        <w:textAlignment w:val="bottom"/>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numPr>
          <w:ilvl w:val="0"/>
          <w:numId w:val="5"/>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宋体" w:hAnsi="宋体" w:eastAsia="宋体" w:cs="宋体" w:hint="eastAsia"/>
          <w:b w:val="false"/>
          <w:bCs w:val="false"/>
          <w:sz w:val="32"/>
          <w:szCs w:val="32"/>
        </w:rPr>
      </w:pPr>
      <w:r>
        <w:rPr>
          <w:rFonts w:ascii="宋体" w:hAnsi="宋体" w:cs="宋体" w:hint="eastAsia"/>
          <w:b w:val="false"/>
          <w:bCs w:val="false"/>
          <w:sz w:val="32"/>
          <w:szCs w:val="32"/>
        </w:rPr>
        <w:t>法规案质量要求</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b w:val="false"/>
          <w:bCs w:val="false"/>
          <w:sz w:val="32"/>
          <w:szCs w:val="32"/>
        </w:rPr>
      </w:pPr>
      <w:r>
        <w:rPr>
          <w:rFonts w:eastAsia="仿宋_GB2312;仿宋"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第十七条　</w:t>
      </w:r>
      <w:r>
        <w:rPr>
          <w:rFonts w:ascii="宋体" w:hAnsi="宋体" w:cs="宋体" w:hint="eastAsia" w:eastAsia="仿宋_GB2312;仿宋"/>
          <w:sz w:val="32"/>
          <w:szCs w:val="32"/>
        </w:rPr>
        <w:t>提案人提出法规案，应当同时提出法规草案文本及其说明，并提供必要的参阅资料。修改法规的，还应当提交修改前后的对照文本。</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法规案说明应当包括制定或者修改法规的必要性、可行性和起草过程中对重大分歧意见的协调处理情况等主要内容。</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第十八条　</w:t>
      </w:r>
      <w:r>
        <w:rPr>
          <w:rFonts w:ascii="宋体" w:hAnsi="宋体" w:cs="宋体" w:hint="eastAsia" w:eastAsia="仿宋_GB2312;仿宋"/>
          <w:sz w:val="32"/>
          <w:szCs w:val="32"/>
        </w:rPr>
        <w:t>提案人、起草责任单位应当针对法规案拟调整规范的问题，在法规案提请审议前深入开展调查研究，广泛听取各方面意见。</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rPr>
      </w:pPr>
      <w:r>
        <w:rPr>
          <w:rFonts w:ascii="黑体" w:hAnsi="黑体" w:cs="黑体" w:hint="eastAsia" w:eastAsia="黑体"/>
          <w:sz w:val="32"/>
          <w:szCs w:val="32"/>
        </w:rPr>
        <w:t>第十九条</w:t>
      </w:r>
      <w:r>
        <w:rPr>
          <w:rFonts w:ascii="楷体_GB2312;楷体" w:hAnsi="楷体_GB2312;楷体" w:cs="楷体_GB2312;楷体" w:hint="eastAsia" w:eastAsia="楷体_GB2312;楷体"/>
          <w:sz w:val="32"/>
          <w:szCs w:val="32"/>
        </w:rPr>
        <w:t>　</w:t>
      </w:r>
      <w:r>
        <w:rPr>
          <w:rFonts w:ascii="宋体" w:hAnsi="宋体" w:cs="宋体" w:hint="eastAsia" w:eastAsia="仿宋_GB2312;仿宋"/>
          <w:sz w:val="32"/>
          <w:szCs w:val="32"/>
          <w:u w:val="none"/>
        </w:rPr>
        <w:t>法规案</w:t>
      </w:r>
      <w:r>
        <w:rPr>
          <w:rFonts w:ascii="宋体" w:hAnsi="宋体" w:cs="宋体" w:hint="eastAsia" w:eastAsia="仿宋_GB2312;仿宋"/>
          <w:sz w:val="32"/>
          <w:szCs w:val="32"/>
        </w:rPr>
        <w:t>在提请常务委员会会议审议前，起草责任单位</w:t>
      </w:r>
      <w:r>
        <w:rPr>
          <w:rFonts w:ascii="宋体" w:hAnsi="宋体" w:cs="宋体" w:hint="eastAsia" w:eastAsia="仿宋_GB2312;仿宋"/>
          <w:color w:val="000000"/>
          <w:sz w:val="32"/>
          <w:szCs w:val="32"/>
        </w:rPr>
        <w:t>应当通过网络、报刊、广播、电视等媒体向社会全文公布草案文本，公开征求意见。</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第二十条　</w:t>
      </w:r>
      <w:r>
        <w:rPr>
          <w:rFonts w:ascii="宋体" w:hAnsi="宋体" w:cs="宋体" w:hint="eastAsia" w:eastAsia="仿宋_GB2312;仿宋"/>
          <w:sz w:val="32"/>
          <w:szCs w:val="32"/>
        </w:rPr>
        <w:t>常务委员会向市人民代表大会、主任会议向常务委员会、专门委员会向市人民代表大会或者其常务委员会提出的法规案，应当分别经常务委员会会议、主任会议、专门委员会全体会议讨论通过。</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z w:val="36"/>
          <w:szCs w:val="36"/>
          <w:bdr w:val="single" w:sz="4" w:space="0" w:color="000000"/>
        </w:rPr>
      </w:pPr>
      <w:r>
        <w:rPr>
          <w:rFonts w:ascii="宋体" w:hAnsi="宋体" w:cs="宋体" w:hint="eastAsia" w:eastAsia="仿宋_GB2312;仿宋"/>
          <w:spacing w:val="-5"/>
          <w:sz w:val="32"/>
          <w:szCs w:val="32"/>
        </w:rPr>
        <w:t>市人民政府向市人民代表大会及其常务委员会提出的法规案，应当经市人民政府全体会议或者常务会议讨论通过，并由市长签署。</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第二十一条　</w:t>
      </w:r>
      <w:r>
        <w:rPr>
          <w:rFonts w:ascii="宋体" w:hAnsi="宋体" w:cs="宋体" w:hint="eastAsia" w:eastAsia="仿宋_GB2312;仿宋"/>
          <w:sz w:val="32"/>
          <w:szCs w:val="32"/>
        </w:rPr>
        <w:t>向市人民代表大会及其常务委员会提出的法规案，在列入会议议程前，提案人有权撤回。</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numPr>
          <w:ilvl w:val="0"/>
          <w:numId w:val="3"/>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立法程序</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numPr>
          <w:ilvl w:val="0"/>
          <w:numId w:val="6"/>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宋体" w:hAnsi="宋体" w:eastAsia="宋体" w:cs="宋体" w:hint="eastAsia"/>
          <w:b w:val="false"/>
          <w:bCs w:val="false"/>
          <w:sz w:val="32"/>
          <w:szCs w:val="32"/>
        </w:rPr>
      </w:pPr>
      <w:r>
        <w:rPr>
          <w:rFonts w:ascii="宋体" w:hAnsi="宋体" w:cs="宋体" w:hint="eastAsia"/>
          <w:b w:val="false"/>
          <w:bCs w:val="false"/>
          <w:sz w:val="32"/>
          <w:szCs w:val="32"/>
        </w:rPr>
        <w:t>市人民代表大会立法程序</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b w:val="false"/>
          <w:bCs w:val="false"/>
          <w:sz w:val="32"/>
          <w:szCs w:val="32"/>
        </w:rPr>
      </w:pPr>
      <w:r>
        <w:rPr>
          <w:rFonts w:eastAsia="仿宋_GB2312;仿宋"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第二十二条　</w:t>
      </w:r>
      <w:r>
        <w:rPr>
          <w:rFonts w:ascii="宋体" w:hAnsi="宋体" w:cs="宋体" w:hint="eastAsia" w:eastAsia="仿宋_GB2312;仿宋"/>
          <w:sz w:val="32"/>
          <w:szCs w:val="32"/>
        </w:rPr>
        <w:t>市人民代表大会主席团可以向市人民代表大会提出法规案，由市人民代表大会会议审议。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color w:val="000000"/>
          <w:sz w:val="32"/>
          <w:szCs w:val="32"/>
        </w:rPr>
        <w:t>市人民代表大会</w:t>
      </w:r>
      <w:r>
        <w:rPr>
          <w:rFonts w:ascii="宋体" w:hAnsi="宋体" w:cs="宋体" w:hint="eastAsia" w:eastAsia="仿宋_GB2312;仿宋"/>
          <w:sz w:val="32"/>
          <w:szCs w:val="32"/>
        </w:rPr>
        <w:t>常务委员会、市人民政府、</w:t>
      </w:r>
      <w:r>
        <w:rPr>
          <w:rFonts w:ascii="宋体" w:hAnsi="宋体" w:cs="宋体" w:hint="eastAsia" w:eastAsia="仿宋_GB2312;仿宋"/>
          <w:color w:val="000000"/>
          <w:sz w:val="32"/>
          <w:szCs w:val="32"/>
        </w:rPr>
        <w:t>市人民代表大会</w:t>
      </w:r>
      <w:r>
        <w:rPr>
          <w:rFonts w:ascii="宋体" w:hAnsi="宋体" w:cs="宋体" w:hint="eastAsia" w:eastAsia="仿宋_GB2312;仿宋"/>
          <w:sz w:val="32"/>
          <w:szCs w:val="32"/>
        </w:rPr>
        <w:t>各专门委员会，可以向市人民代表大会提出法规案，由主席团决定列入会议议程。</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color w:val="000000"/>
          <w:sz w:val="32"/>
          <w:szCs w:val="32"/>
        </w:rPr>
        <w:t>市人民代表大会代表十人以上联名，</w:t>
      </w:r>
      <w:r>
        <w:rPr>
          <w:rFonts w:ascii="宋体" w:hAnsi="宋体" w:cs="宋体" w:hint="eastAsia" w:eastAsia="仿宋_GB2312;仿宋"/>
          <w:sz w:val="32"/>
          <w:szCs w:val="32"/>
        </w:rPr>
        <w:t>可以向市人民代表大会提出法规案，由主席团决定是否列入会议议程，或者先交有关专门委员会审议、提出是否列入会议议程的意见，再决定是否列入会议议程。不列入会议议程的，应当向提案人说明。</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专门委员会审议法规案时，应当邀请提案人列席会议</w:t>
      </w:r>
      <w:r>
        <w:rPr>
          <w:rFonts w:ascii="宋体" w:hAnsi="宋体" w:cs="宋体" w:hint="eastAsia" w:eastAsia="仿宋_GB2312;仿宋"/>
          <w:color w:val="000000"/>
          <w:sz w:val="32"/>
          <w:szCs w:val="32"/>
        </w:rPr>
        <w:t>，发表意</w:t>
      </w:r>
      <w:r>
        <w:rPr>
          <w:rFonts w:ascii="宋体" w:hAnsi="宋体" w:cs="宋体" w:hint="eastAsia" w:eastAsia="仿宋_GB2312;仿宋"/>
          <w:sz w:val="32"/>
          <w:szCs w:val="32"/>
        </w:rPr>
        <w:t>见。</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第二十三条　</w:t>
      </w:r>
      <w:r>
        <w:rPr>
          <w:rFonts w:ascii="宋体" w:hAnsi="宋体" w:cs="宋体" w:hint="eastAsia" w:eastAsia="仿宋_GB2312;仿宋"/>
          <w:sz w:val="32"/>
          <w:szCs w:val="32"/>
        </w:rPr>
        <w:t>拟向市人民代表大会提出的法规案，在市人民代表大会闭会期间，可以先向常务委员会提出，经常务委员会会议依照</w:t>
      </w:r>
      <w:r>
        <w:rPr>
          <w:rFonts w:ascii="仿宋" w:hAnsi="仿宋" w:cs="仿宋" w:hint="eastAsia" w:eastAsia="仿宋"/>
          <w:sz w:val="32"/>
          <w:szCs w:val="32"/>
          <w:u w:val="none"/>
        </w:rPr>
        <w:t>本章第二节</w:t>
      </w:r>
      <w:r>
        <w:rPr>
          <w:rFonts w:ascii="宋体" w:hAnsi="宋体" w:cs="宋体" w:hint="eastAsia" w:eastAsia="仿宋_GB2312;仿宋"/>
          <w:sz w:val="32"/>
          <w:szCs w:val="32"/>
        </w:rPr>
        <w:t>的有关</w:t>
      </w:r>
      <w:r>
        <w:rPr>
          <w:rFonts w:ascii="宋体" w:hAnsi="宋体" w:cs="宋体" w:hint="eastAsia" w:eastAsia="仿宋_GB2312;仿宋"/>
          <w:color w:val="000000"/>
          <w:sz w:val="32"/>
          <w:szCs w:val="32"/>
        </w:rPr>
        <w:t>程序</w:t>
      </w:r>
      <w:r>
        <w:rPr>
          <w:rFonts w:ascii="宋体" w:hAnsi="宋体" w:cs="宋体" w:hint="eastAsia" w:eastAsia="仿宋_GB2312;仿宋"/>
          <w:sz w:val="32"/>
          <w:szCs w:val="32"/>
        </w:rPr>
        <w:t>审议后，决定提请市人民代表大会审议。常务委员会会议对法规案的审议意见，应当印发市人民代表大会会议。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常务委员会提请市人民代表大会会议审议的法规案，常务委员会法制工作委员会应当在会议举行的三十日前将法规草案发给代表。代表可以对法规草案中的有关问题进行调研。</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第二十四条　</w:t>
      </w:r>
      <w:r>
        <w:rPr>
          <w:rFonts w:ascii="宋体" w:hAnsi="宋体" w:cs="宋体" w:hint="eastAsia" w:eastAsia="仿宋_GB2312;仿宋"/>
          <w:sz w:val="32"/>
          <w:szCs w:val="32"/>
        </w:rPr>
        <w:t>列入市人民代表大会会议议程的法规案，</w:t>
      </w:r>
      <w:r>
        <w:rPr>
          <w:rFonts w:ascii="宋体" w:hAnsi="宋体" w:cs="宋体" w:hint="eastAsia" w:eastAsia="仿宋_GB2312;仿宋"/>
          <w:color w:val="000000"/>
          <w:sz w:val="32"/>
          <w:szCs w:val="32"/>
          <w:u w:val="none"/>
        </w:rPr>
        <w:t>在</w:t>
      </w:r>
      <w:r>
        <w:rPr>
          <w:rFonts w:ascii="宋体" w:hAnsi="宋体" w:cs="宋体" w:hint="eastAsia" w:eastAsia="仿宋_GB2312;仿宋"/>
          <w:sz w:val="32"/>
          <w:szCs w:val="32"/>
        </w:rPr>
        <w:t>全体会议听取提案人的说明后，由各代表团进行审议。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各代表团审议法规案时，提案人应当派人听取意见，回答询问；有关机关、组织应当根据代表团的要求，派人介绍情况。</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pacing w:val="6"/>
          <w:sz w:val="36"/>
          <w:szCs w:val="36"/>
          <w:bdr w:val="single" w:sz="4" w:space="0" w:color="000000"/>
        </w:rPr>
      </w:pPr>
      <w:r>
        <w:rPr>
          <w:rFonts w:ascii="黑体" w:hAnsi="黑体" w:cs="黑体" w:hint="eastAsia" w:eastAsia="黑体"/>
          <w:sz w:val="32"/>
          <w:szCs w:val="32"/>
        </w:rPr>
        <w:t>第二十五条　</w:t>
      </w:r>
      <w:r>
        <w:rPr>
          <w:rFonts w:ascii="宋体" w:hAnsi="宋体" w:cs="宋体" w:hint="eastAsia" w:eastAsia="仿宋_GB2312;仿宋"/>
          <w:spacing w:val="6"/>
          <w:sz w:val="32"/>
          <w:szCs w:val="32"/>
        </w:rPr>
        <w:t>市人民代表大会法制委员会根据各代表团和有关专门委员会的审议意见，对法规案进行统一审议，向主席团提出审议结果</w:t>
      </w:r>
      <w:r>
        <w:rPr>
          <w:rFonts w:ascii="宋体" w:hAnsi="宋体" w:cs="宋体" w:hint="eastAsia" w:eastAsia="仿宋_GB2312;仿宋"/>
          <w:color w:val="000000"/>
          <w:spacing w:val="6"/>
          <w:sz w:val="32"/>
          <w:szCs w:val="32"/>
          <w:u w:val="none"/>
        </w:rPr>
        <w:t>的</w:t>
      </w:r>
      <w:r>
        <w:rPr>
          <w:rFonts w:ascii="宋体" w:hAnsi="宋体" w:cs="宋体" w:hint="eastAsia" w:eastAsia="仿宋_GB2312;仿宋"/>
          <w:spacing w:val="6"/>
          <w:sz w:val="32"/>
          <w:szCs w:val="32"/>
        </w:rPr>
        <w:t>报告和法规草案修改稿，对重要的不同意见应当在审议结果</w:t>
      </w:r>
      <w:r>
        <w:rPr>
          <w:rFonts w:ascii="宋体" w:hAnsi="宋体" w:cs="宋体" w:hint="eastAsia" w:eastAsia="仿宋_GB2312;仿宋"/>
          <w:color w:val="000000"/>
          <w:spacing w:val="6"/>
          <w:sz w:val="32"/>
          <w:szCs w:val="32"/>
          <w:u w:val="none"/>
        </w:rPr>
        <w:t>的</w:t>
      </w:r>
      <w:r>
        <w:rPr>
          <w:rFonts w:ascii="宋体" w:hAnsi="宋体" w:cs="宋体" w:hint="eastAsia" w:eastAsia="仿宋_GB2312;仿宋"/>
          <w:spacing w:val="6"/>
          <w:sz w:val="32"/>
          <w:szCs w:val="32"/>
        </w:rPr>
        <w:t>报告中予以说明。</w:t>
      </w:r>
      <w:r>
        <w:rPr>
          <w:rFonts w:ascii="宋体" w:hAnsi="宋体" w:cs="宋体" w:hint="eastAsia" w:eastAsia="仿宋_GB2312;仿宋"/>
          <w:color w:val="000000"/>
          <w:spacing w:val="6"/>
          <w:sz w:val="32"/>
          <w:szCs w:val="32"/>
          <w:u w:val="none"/>
        </w:rPr>
        <w:t>审议结果的报告和法规草案修改稿</w:t>
      </w:r>
      <w:r>
        <w:rPr>
          <w:rFonts w:ascii="宋体" w:hAnsi="宋体" w:cs="宋体" w:hint="eastAsia" w:eastAsia="仿宋_GB2312;仿宋"/>
          <w:spacing w:val="6"/>
          <w:sz w:val="32"/>
          <w:szCs w:val="32"/>
        </w:rPr>
        <w:t>经主席团会议审议通过后，</w:t>
      </w:r>
      <w:r>
        <w:rPr>
          <w:rFonts w:ascii="宋体" w:hAnsi="宋体" w:cs="宋体" w:hint="eastAsia" w:eastAsia="仿宋_GB2312;仿宋"/>
          <w:color w:val="000000"/>
          <w:spacing w:val="6"/>
          <w:sz w:val="32"/>
          <w:szCs w:val="32"/>
        </w:rPr>
        <w:t>印发会议</w:t>
      </w:r>
      <w:r>
        <w:rPr>
          <w:rFonts w:ascii="宋体" w:hAnsi="宋体" w:cs="宋体" w:hint="eastAsia" w:eastAsia="仿宋_GB2312;仿宋"/>
          <w:color w:val="000000"/>
          <w:spacing w:val="6"/>
          <w:sz w:val="32"/>
          <w:szCs w:val="32"/>
          <w:u w:val="none"/>
        </w:rPr>
        <w:t>，交各代表团审议</w:t>
      </w:r>
      <w:r>
        <w:rPr>
          <w:rFonts w:ascii="宋体" w:hAnsi="宋体" w:cs="宋体" w:hint="eastAsia" w:eastAsia="仿宋_GB2312;仿宋"/>
          <w:color w:val="000000"/>
          <w:spacing w:val="6"/>
          <w:sz w:val="32"/>
          <w:szCs w:val="32"/>
        </w:rPr>
        <w:t>。</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z w:val="36"/>
          <w:szCs w:val="36"/>
        </w:rPr>
      </w:pPr>
      <w:r>
        <w:rPr>
          <w:rFonts w:ascii="宋体" w:hAnsi="宋体" w:cs="宋体" w:hint="eastAsia" w:eastAsia="仿宋_GB2312;仿宋"/>
          <w:sz w:val="32"/>
          <w:szCs w:val="32"/>
        </w:rPr>
        <w:t>法规草案修改稿经各代表团审议后，由法制委员会根据审议意见进行修改，提出法规草案表决稿，由主席团提请全体会议表决，</w:t>
      </w:r>
      <w:r>
        <w:rPr>
          <w:rFonts w:ascii="宋体" w:hAnsi="宋体" w:cs="宋体" w:hint="eastAsia" w:eastAsia="仿宋_GB2312;仿宋"/>
          <w:color w:val="000000"/>
          <w:sz w:val="32"/>
          <w:szCs w:val="32"/>
          <w:u w:val="none"/>
        </w:rPr>
        <w:t>以</w:t>
      </w:r>
      <w:r>
        <w:rPr>
          <w:rFonts w:ascii="宋体" w:hAnsi="宋体" w:cs="宋体" w:hint="eastAsia" w:eastAsia="仿宋_GB2312;仿宋"/>
          <w:sz w:val="32"/>
          <w:szCs w:val="32"/>
        </w:rPr>
        <w:t>全体代表的过半数通过。</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第二十六条　</w:t>
      </w:r>
      <w:r>
        <w:rPr>
          <w:rFonts w:ascii="宋体" w:hAnsi="宋体" w:cs="宋体" w:hint="eastAsia" w:eastAsia="仿宋_GB2312;仿宋"/>
          <w:sz w:val="32"/>
          <w:szCs w:val="32"/>
        </w:rPr>
        <w:t>列入市人民代表大会会议议程的法规案，必要时，主席团常务主席可以召开各代表团团长会议，也可以召开由各代表团推选的有关代表会议，对法规案中的重大问题进行讨论，并将讨论情况和意见向主席团报告。</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rPr>
      </w:pPr>
      <w:r>
        <w:rPr>
          <w:rFonts w:ascii="黑体" w:hAnsi="黑体" w:cs="黑体" w:hint="eastAsia" w:eastAsia="黑体"/>
          <w:color w:val="000000"/>
          <w:sz w:val="32"/>
          <w:szCs w:val="32"/>
        </w:rPr>
        <w:t>第二十七条　</w:t>
      </w:r>
      <w:r>
        <w:rPr>
          <w:rFonts w:ascii="宋体" w:hAnsi="宋体" w:cs="宋体" w:hint="eastAsia" w:eastAsia="仿宋_GB2312;仿宋"/>
          <w:color w:val="000000"/>
          <w:sz w:val="32"/>
          <w:szCs w:val="32"/>
        </w:rPr>
        <w:t>列入市人民代表大会会议议程的法规案，在交付表决前，提案人要求撤回的，应当说明理由，经主席团同意，并向大会报告，对该法规案的审议即行终止。</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rPr>
      </w:pPr>
      <w:r>
        <w:rPr>
          <w:rFonts w:ascii="黑体" w:hAnsi="黑体" w:cs="黑体" w:hint="eastAsia" w:eastAsia="黑体"/>
          <w:color w:val="000000"/>
          <w:sz w:val="32"/>
          <w:szCs w:val="32"/>
        </w:rPr>
        <w:t>第二十八条　</w:t>
      </w:r>
      <w:r>
        <w:rPr>
          <w:rFonts w:ascii="宋体" w:hAnsi="宋体" w:cs="宋体" w:hint="eastAsia" w:eastAsia="仿宋_GB2312;仿宋"/>
          <w:color w:val="000000"/>
          <w:sz w:val="32"/>
          <w:szCs w:val="32"/>
        </w:rPr>
        <w:t>法规案在审议中有重大问题需要进一步研究的，经主席团提出，由大会全体会议决定，可以授权常务委员会根据代表的意见进一步审议，提出修改方案，提请市人民代表大会下次会议审议决定。</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第二十九条　</w:t>
      </w:r>
      <w:r>
        <w:rPr>
          <w:rFonts w:ascii="宋体" w:hAnsi="宋体" w:cs="宋体" w:hint="eastAsia" w:eastAsia="仿宋_GB2312;仿宋"/>
          <w:sz w:val="32"/>
          <w:szCs w:val="32"/>
        </w:rPr>
        <w:t>经市人民代表大会全体会议表决未获通过的法规案，如果提案人认为应当制定该法规的，</w:t>
      </w:r>
      <w:r>
        <w:rPr>
          <w:rFonts w:ascii="宋体" w:hAnsi="宋体" w:cs="宋体" w:hint="eastAsia" w:eastAsia="仿宋_GB2312;仿宋"/>
          <w:color w:val="000000"/>
          <w:sz w:val="32"/>
          <w:szCs w:val="32"/>
        </w:rPr>
        <w:t>可以依</w:t>
      </w:r>
      <w:r>
        <w:rPr>
          <w:rFonts w:ascii="宋体" w:hAnsi="宋体" w:cs="宋体" w:hint="eastAsia" w:eastAsia="仿宋_GB2312;仿宋"/>
          <w:sz w:val="32"/>
          <w:szCs w:val="32"/>
        </w:rPr>
        <w:t>照本条例规定的有关程序重新提出。</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numPr>
          <w:ilvl w:val="0"/>
          <w:numId w:val="6"/>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宋体" w:hAnsi="宋体" w:eastAsia="宋体" w:cs="宋体" w:hint="eastAsia"/>
          <w:b w:val="false"/>
          <w:bCs w:val="false"/>
          <w:color w:val="000000"/>
          <w:sz w:val="32"/>
          <w:szCs w:val="32"/>
          <w:shd w:fill="FFFFFF" w:val="clear"/>
        </w:rPr>
      </w:pPr>
      <w:r>
        <w:rPr>
          <w:rFonts w:ascii="宋体" w:hAnsi="宋体" w:cs="宋体" w:hint="eastAsia"/>
          <w:b w:val="false"/>
          <w:bCs w:val="false"/>
          <w:color w:val="000000"/>
          <w:sz w:val="32"/>
          <w:szCs w:val="32"/>
          <w:shd w:fill="FFFFFF" w:val="clear"/>
        </w:rPr>
        <w:t>市人民代表大会常务委员会立法程序</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b w:val="false"/>
          <w:bCs w:val="false"/>
          <w:color w:val="000000"/>
          <w:sz w:val="32"/>
          <w:szCs w:val="32"/>
          <w:shd w:fill="FFFFFF" w:val="clear"/>
        </w:rPr>
      </w:pPr>
      <w:r>
        <w:rPr>
          <w:rFonts w:eastAsia="仿宋_GB2312;仿宋" w:cs="宋体" w:hint="eastAsia" w:ascii="宋体" w:hAnsi="宋体"/>
          <w:b w:val="false"/>
          <w:bCs w:val="false"/>
          <w:color w:val="000000"/>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第三十条　</w:t>
      </w:r>
      <w:r>
        <w:rPr>
          <w:rFonts w:ascii="宋体" w:hAnsi="宋体" w:cs="宋体" w:hint="eastAsia" w:eastAsia="仿宋_GB2312;仿宋"/>
          <w:color w:val="000000"/>
          <w:sz w:val="32"/>
          <w:szCs w:val="32"/>
          <w:shd w:fill="FFFFFF" w:val="clear"/>
        </w:rPr>
        <w:t>常务委员会主任会议、市人民政府、市人民代表大会各专门委员会、常务委员会组成人员五人以上联名，可以向常务委员会提出法规案。</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第三十一条　</w:t>
      </w:r>
      <w:r>
        <w:rPr>
          <w:rFonts w:ascii="宋体" w:hAnsi="宋体" w:cs="宋体" w:hint="eastAsia" w:eastAsia="仿宋_GB2312;仿宋"/>
          <w:color w:val="000000"/>
          <w:sz w:val="32"/>
          <w:szCs w:val="32"/>
          <w:shd w:fill="FFFFFF" w:val="clear"/>
        </w:rPr>
        <w:t>主任会议提出的法规案，由常务委员会会议审议。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市人民政府、市人民代表大会各专门委员会提出的法规案，由主任会议决定列入常务委员会会议议程，或者先交有关专门委员会</w:t>
      </w:r>
      <w:r>
        <w:rPr>
          <w:rFonts w:ascii="宋体" w:hAnsi="宋体" w:cs="宋体" w:hint="eastAsia" w:eastAsia="仿宋_GB2312;仿宋"/>
          <w:color w:val="000000"/>
          <w:sz w:val="32"/>
          <w:szCs w:val="32"/>
          <w:u w:val="none"/>
          <w:shd w:fill="FFFFFF" w:val="clear"/>
        </w:rPr>
        <w:t>审议</w:t>
      </w:r>
      <w:r>
        <w:rPr>
          <w:rFonts w:ascii="宋体" w:hAnsi="宋体" w:cs="宋体" w:hint="eastAsia" w:eastAsia="仿宋_GB2312;仿宋"/>
          <w:color w:val="000000"/>
          <w:sz w:val="32"/>
          <w:szCs w:val="32"/>
          <w:shd w:fill="FFFFFF" w:val="clear"/>
        </w:rPr>
        <w:t>或者常务委员会有关工作机构研究，提出审议意见或者研究意见</w:t>
      </w:r>
      <w:r>
        <w:rPr>
          <w:rFonts w:ascii="宋体" w:hAnsi="宋体" w:cs="宋体" w:hint="eastAsia" w:eastAsia="仿宋_GB2312;仿宋"/>
          <w:color w:val="000000"/>
          <w:sz w:val="32"/>
          <w:szCs w:val="32"/>
          <w:u w:val="none"/>
          <w:shd w:fill="FFFFFF" w:val="clear"/>
        </w:rPr>
        <w:t>的报告</w:t>
      </w:r>
      <w:r>
        <w:rPr>
          <w:rFonts w:ascii="宋体" w:hAnsi="宋体" w:cs="宋体" w:hint="eastAsia" w:eastAsia="仿宋_GB2312;仿宋"/>
          <w:color w:val="000000"/>
          <w:sz w:val="32"/>
          <w:szCs w:val="32"/>
          <w:shd w:fill="FFFFFF" w:val="clear"/>
        </w:rPr>
        <w:t>，再决定列入常务委员会会议议程。主任会议认为法规案有重大问题需要进一步研究的，可以建议提案人修改完善后再向常务委员会提出。</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常务委员会组成人员五人以上联名提出的法规案，由主任会议决定是否列入常务委员会会议议程，或者先交有关专门委员会审议或者常务委员会有关工作机构研究，提出审议意见或者研究意见</w:t>
      </w:r>
      <w:r>
        <w:rPr>
          <w:rFonts w:ascii="宋体" w:hAnsi="宋体" w:cs="黑体" w:hint="eastAsia" w:eastAsia="仿宋_GB2312;仿宋"/>
          <w:color w:val="000000"/>
          <w:sz w:val="32"/>
          <w:szCs w:val="32"/>
          <w:u w:val="none"/>
          <w:shd w:fill="FFFFFF" w:val="clear"/>
        </w:rPr>
        <w:t>的报告</w:t>
      </w:r>
      <w:r>
        <w:rPr>
          <w:rFonts w:ascii="宋体" w:hAnsi="宋体" w:cs="宋体" w:hint="eastAsia" w:eastAsia="仿宋_GB2312;仿宋"/>
          <w:color w:val="000000"/>
          <w:sz w:val="32"/>
          <w:szCs w:val="32"/>
          <w:shd w:fill="FFFFFF" w:val="clear"/>
        </w:rPr>
        <w:t>，再决定是否列入常务委员会会议议程。主任会议决定法规案不列入常务委员会会议议程的，应当向提案人说明并向常务委员会报告。</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专门委员会审议或者常务委员会工作机构研究法规案时，可以邀请提案人列席会议，发表意见。</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列入常务委员会会议议程的法规案，除特殊情况外，应当在会议举行的七日前将法规草案发给常务委员会组成人员。</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第三十二条</w:t>
      </w:r>
      <w:r>
        <w:rPr>
          <w:rFonts w:ascii="宋体" w:hAnsi="宋体" w:cs="宋体" w:hint="eastAsia" w:eastAsia="仿宋_GB2312;仿宋"/>
          <w:color w:val="000000"/>
          <w:sz w:val="32"/>
          <w:szCs w:val="32"/>
          <w:shd w:fill="FFFFFF" w:val="clear"/>
        </w:rPr>
        <w:t>　拟提请常务委员会会议审议的法规案，提案人应当在会议举行的三十日前向常务委员会提出。</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第三十三条　</w:t>
      </w:r>
      <w:r>
        <w:rPr>
          <w:rFonts w:ascii="宋体" w:hAnsi="宋体" w:cs="宋体" w:hint="eastAsia" w:eastAsia="仿宋_GB2312;仿宋"/>
          <w:color w:val="000000"/>
          <w:sz w:val="32"/>
          <w:szCs w:val="32"/>
          <w:shd w:fill="FFFFFF" w:val="clear"/>
        </w:rPr>
        <w:t>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后再交付表决；调整事项较为单一或者</w:t>
      </w:r>
      <w:r>
        <w:rPr>
          <w:rFonts w:ascii="宋体" w:hAnsi="宋体" w:cs="黑体" w:hint="eastAsia" w:eastAsia="仿宋_GB2312;仿宋"/>
          <w:color w:val="000000"/>
          <w:sz w:val="32"/>
          <w:szCs w:val="32"/>
          <w:u w:val="none"/>
          <w:shd w:fill="FFFFFF" w:val="clear"/>
        </w:rPr>
        <w:t>属于</w:t>
      </w:r>
      <w:r>
        <w:rPr>
          <w:rFonts w:ascii="宋体" w:hAnsi="宋体" w:cs="宋体" w:hint="eastAsia" w:eastAsia="仿宋_GB2312;仿宋"/>
          <w:color w:val="000000"/>
          <w:sz w:val="32"/>
          <w:szCs w:val="32"/>
          <w:shd w:fill="FFFFFF" w:val="clear"/>
        </w:rPr>
        <w:t>部分修改的法规案以及废止法规的议案，经主任会议决定，可以经一次常务委员会会议审议即交付表决。</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第三十四条　</w:t>
      </w:r>
      <w:r>
        <w:rPr>
          <w:rFonts w:ascii="宋体" w:hAnsi="宋体" w:cs="宋体" w:hint="eastAsia" w:eastAsia="仿宋_GB2312;仿宋"/>
          <w:color w:val="000000"/>
          <w:sz w:val="32"/>
          <w:szCs w:val="32"/>
          <w:shd w:fill="FFFFFF" w:val="clear"/>
        </w:rPr>
        <w:t>常务委员会会议第一次审议法规案时，在全体会议上听取提案人的说明、有关专门委员会审议意见的报告或者常务委员会有关工作机构研究意见的报告后，由分组会议进行审议。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第三十五条　</w:t>
      </w:r>
      <w:r>
        <w:rPr>
          <w:rFonts w:ascii="宋体" w:hAnsi="宋体" w:cs="宋体" w:hint="eastAsia" w:eastAsia="仿宋_GB2312;仿宋"/>
          <w:color w:val="000000"/>
          <w:sz w:val="32"/>
          <w:szCs w:val="32"/>
          <w:shd w:fill="FFFFFF" w:val="clear"/>
        </w:rPr>
        <w:t>常务委员会分组会议审议法规案时，提案人应当派人听取意见，回答询问；根据需要，有关机关、组织应当派人介绍情况。</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第三十六条</w:t>
      </w:r>
      <w:r>
        <w:rPr>
          <w:rFonts w:ascii="宋体" w:hAnsi="宋体" w:cs="宋体" w:hint="eastAsia" w:eastAsia="仿宋_GB2312;仿宋"/>
          <w:color w:val="000000"/>
          <w:sz w:val="32"/>
          <w:szCs w:val="32"/>
          <w:shd w:fill="FFFFFF" w:val="clear"/>
        </w:rPr>
        <w:t>　法规案经常务委员会会议第一次审议后，由法制委员会根据各方面的意见进行统一审议，提出审议结果的报告和法规草案修改稿。对有关方面重要的不同意见，应当在审议结果</w:t>
      </w:r>
      <w:r>
        <w:rPr>
          <w:rFonts w:ascii="宋体" w:hAnsi="宋体" w:cs="宋体" w:hint="eastAsia" w:eastAsia="仿宋_GB2312;仿宋"/>
          <w:color w:val="000000"/>
          <w:sz w:val="32"/>
          <w:szCs w:val="32"/>
          <w:u w:val="none"/>
          <w:shd w:fill="FFFFFF" w:val="clear"/>
        </w:rPr>
        <w:t>的</w:t>
      </w:r>
      <w:r>
        <w:rPr>
          <w:rFonts w:ascii="宋体" w:hAnsi="宋体" w:cs="宋体" w:hint="eastAsia" w:eastAsia="仿宋_GB2312;仿宋"/>
          <w:color w:val="000000"/>
          <w:sz w:val="32"/>
          <w:szCs w:val="32"/>
          <w:shd w:fill="FFFFFF" w:val="clear"/>
        </w:rPr>
        <w:t>报告中予以说明。对有关专门委员会、常务委员会有关工作机构重要意见没有采纳的，应当予以反馈。</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法制委员会统一审议时，可以邀请有关专门委员会成员或者常务委员会有关工作机构负责人、市人民代表大会代表和有关专家列席会议，发表意见。</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第三十七条　</w:t>
      </w:r>
      <w:r>
        <w:rPr>
          <w:rFonts w:ascii="宋体" w:hAnsi="宋体" w:cs="宋体" w:hint="eastAsia" w:eastAsia="仿宋_GB2312;仿宋"/>
          <w:color w:val="000000"/>
          <w:sz w:val="32"/>
          <w:szCs w:val="32"/>
          <w:shd w:fill="FFFFFF" w:val="clear"/>
        </w:rPr>
        <w:t>常务委员会会议第二次审议法规案时，在全体会议上听取法制委员会审议结果的报告后，由分组会议</w:t>
      </w:r>
      <w:r>
        <w:rPr>
          <w:rFonts w:ascii="宋体" w:hAnsi="宋体" w:cs="黑体" w:hint="eastAsia" w:eastAsia="仿宋_GB2312;仿宋"/>
          <w:color w:val="000000"/>
          <w:sz w:val="32"/>
          <w:szCs w:val="32"/>
          <w:u w:val="none"/>
          <w:shd w:fill="FFFFFF" w:val="clear"/>
        </w:rPr>
        <w:t>、</w:t>
      </w:r>
      <w:r>
        <w:rPr>
          <w:rFonts w:ascii="宋体" w:hAnsi="宋体" w:cs="宋体" w:hint="eastAsia" w:eastAsia="仿宋_GB2312;仿宋"/>
          <w:color w:val="000000"/>
          <w:sz w:val="32"/>
          <w:szCs w:val="32"/>
          <w:shd w:fill="FFFFFF" w:val="clear"/>
        </w:rPr>
        <w:t>全体会议对法规草案修改稿进一步审议。</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黑体" w:hint="eastAsia"/>
          <w:color w:val="000000"/>
          <w:sz w:val="32"/>
          <w:szCs w:val="32"/>
          <w:u w:val="none"/>
          <w:shd w:fill="FFFFFF" w:val="clear"/>
        </w:rPr>
      </w:pPr>
      <w:r>
        <w:rPr>
          <w:rFonts w:ascii="黑体" w:hAnsi="黑体" w:cs="黑体" w:hint="eastAsia" w:eastAsia="黑体"/>
          <w:color w:val="000000"/>
          <w:sz w:val="32"/>
          <w:szCs w:val="32"/>
          <w:shd w:fill="FFFFFF" w:val="clear"/>
        </w:rPr>
        <w:t>第三十八条</w:t>
      </w:r>
      <w:r>
        <w:rPr>
          <w:rFonts w:ascii="宋体" w:hAnsi="宋体" w:cs="宋体" w:hint="eastAsia" w:eastAsia="仿宋_GB2312;仿宋"/>
          <w:color w:val="000000"/>
          <w:sz w:val="32"/>
          <w:szCs w:val="32"/>
          <w:shd w:fill="FFFFFF" w:val="clear"/>
        </w:rPr>
        <w:t>　法规案经两次常务委员会会议审议，仍存在较大分歧或者重大问题需要进一步研究的，由主任会议提出，经全体会议同意，可以暂不交付表决，交法制委员会进一步审议，</w:t>
      </w:r>
      <w:r>
        <w:rPr>
          <w:rFonts w:ascii="宋体" w:hAnsi="宋体" w:cs="黑体" w:hint="eastAsia" w:eastAsia="仿宋_GB2312;仿宋"/>
          <w:color w:val="000000"/>
          <w:sz w:val="32"/>
          <w:szCs w:val="32"/>
          <w:u w:val="none"/>
          <w:shd w:fill="FFFFFF" w:val="clear"/>
        </w:rPr>
        <w:t>并交有关专门委员会审议或者常务委员会有关工作机构研究。</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第三十九条</w:t>
      </w:r>
      <w:r>
        <w:rPr>
          <w:rFonts w:ascii="宋体" w:hAnsi="宋体" w:cs="宋体" w:hint="eastAsia" w:eastAsia="仿宋_GB2312;仿宋"/>
          <w:color w:val="000000"/>
          <w:sz w:val="32"/>
          <w:szCs w:val="32"/>
          <w:shd w:fill="FFFFFF" w:val="clear"/>
        </w:rPr>
        <w:t>　常务委员会会议第三次审议法规案时，在全体会议上听取法制委员会审议结果的报告后，由分组会议</w:t>
      </w:r>
      <w:r>
        <w:rPr>
          <w:rFonts w:ascii="宋体" w:hAnsi="宋体" w:cs="黑体" w:hint="eastAsia" w:eastAsia="仿宋_GB2312;仿宋"/>
          <w:color w:val="000000"/>
          <w:sz w:val="32"/>
          <w:szCs w:val="32"/>
          <w:u w:val="none"/>
          <w:shd w:fill="FFFFFF" w:val="clear"/>
        </w:rPr>
        <w:t>、</w:t>
      </w:r>
      <w:r>
        <w:rPr>
          <w:rFonts w:ascii="宋体" w:hAnsi="宋体" w:cs="宋体" w:hint="eastAsia" w:eastAsia="仿宋_GB2312;仿宋"/>
          <w:color w:val="000000"/>
          <w:sz w:val="32"/>
          <w:szCs w:val="32"/>
          <w:shd w:fill="FFFFFF" w:val="clear"/>
        </w:rPr>
        <w:t>全体会议进行审议。</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第四十条</w:t>
      </w:r>
      <w:r>
        <w:rPr>
          <w:rFonts w:ascii="楷体_GB2312;楷体" w:hAnsi="楷体_GB2312;楷体" w:cs="楷体_GB2312;楷体" w:hint="eastAsia" w:eastAsia="楷体_GB2312;楷体"/>
          <w:color w:val="000000"/>
          <w:sz w:val="32"/>
          <w:szCs w:val="32"/>
          <w:shd w:fill="FFFFFF" w:val="clear"/>
        </w:rPr>
        <w:t>　</w:t>
      </w:r>
      <w:r>
        <w:rPr>
          <w:rFonts w:ascii="宋体" w:hAnsi="宋体" w:cs="宋体" w:hint="eastAsia" w:eastAsia="仿宋_GB2312;仿宋"/>
          <w:color w:val="000000"/>
          <w:sz w:val="32"/>
          <w:szCs w:val="32"/>
          <w:shd w:fill="FFFFFF" w:val="clear"/>
        </w:rPr>
        <w:t>拟经一次常务委员会会议审议即交付表决的法规案，在常务委员会会议分组审议后，由法制委员会根据各方面的意见进行统一审议，提出审议结果的报告和法规草案修改稿。</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宋体" w:hAnsi="宋体" w:eastAsia="仿宋_GB2312;仿宋" w:cs="黑体" w:hint="eastAsia"/>
          <w:color w:val="000000"/>
          <w:sz w:val="32"/>
          <w:szCs w:val="32"/>
          <w:u w:val="none"/>
          <w:shd w:fill="FFFFFF" w:val="clear"/>
        </w:rPr>
      </w:pPr>
      <w:r>
        <w:rPr>
          <w:rFonts w:ascii="宋体" w:hAnsi="宋体" w:cs="黑体" w:hint="eastAsia" w:eastAsia="仿宋_GB2312;仿宋"/>
          <w:color w:val="000000"/>
          <w:sz w:val="32"/>
          <w:szCs w:val="32"/>
          <w:u w:val="none"/>
          <w:shd w:fill="FFFFFF" w:val="clear"/>
        </w:rPr>
        <w:t>前款规定的法规案在审议时有重大问题需要进一步研究的，依照本条例第三十八条的规定办理。</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第四十一条</w:t>
      </w:r>
      <w:r>
        <w:rPr>
          <w:rFonts w:ascii="楷体_GB2312;楷体" w:hAnsi="楷体_GB2312;楷体" w:cs="楷体_GB2312;楷体" w:hint="eastAsia" w:eastAsia="楷体_GB2312;楷体"/>
          <w:color w:val="000000"/>
          <w:sz w:val="32"/>
          <w:szCs w:val="32"/>
          <w:shd w:fill="FFFFFF" w:val="clear"/>
        </w:rPr>
        <w:t>　</w:t>
      </w:r>
      <w:r>
        <w:rPr>
          <w:rFonts w:ascii="宋体" w:hAnsi="宋体" w:cs="宋体" w:hint="eastAsia" w:eastAsia="仿宋_GB2312;仿宋"/>
          <w:color w:val="000000"/>
          <w:sz w:val="32"/>
          <w:szCs w:val="32"/>
          <w:shd w:fill="FFFFFF" w:val="clear"/>
        </w:rPr>
        <w:t>市人民代表大会</w:t>
      </w:r>
      <w:r>
        <w:rPr>
          <w:rFonts w:ascii="宋体" w:hAnsi="宋体" w:cs="宋体" w:hint="eastAsia" w:eastAsia="仿宋_GB2312;仿宋"/>
          <w:color w:val="000000"/>
          <w:sz w:val="32"/>
          <w:szCs w:val="32"/>
          <w:u w:val="none"/>
          <w:shd w:fill="FFFFFF" w:val="clear"/>
        </w:rPr>
        <w:t>有关</w:t>
      </w:r>
      <w:r>
        <w:rPr>
          <w:rFonts w:ascii="宋体" w:hAnsi="宋体" w:cs="宋体" w:hint="eastAsia" w:eastAsia="仿宋_GB2312;仿宋"/>
          <w:color w:val="000000"/>
          <w:sz w:val="32"/>
          <w:szCs w:val="32"/>
          <w:shd w:fill="FFFFFF" w:val="clear"/>
        </w:rPr>
        <w:t>专门委员会审议或者常务委员会</w:t>
      </w:r>
      <w:r>
        <w:rPr>
          <w:rFonts w:ascii="宋体" w:hAnsi="宋体" w:cs="黑体" w:hint="eastAsia" w:eastAsia="仿宋_GB2312;仿宋"/>
          <w:color w:val="000000"/>
          <w:sz w:val="32"/>
          <w:szCs w:val="32"/>
          <w:u w:val="none"/>
          <w:shd w:fill="FFFFFF" w:val="clear"/>
        </w:rPr>
        <w:t>有关</w:t>
      </w:r>
      <w:r>
        <w:rPr>
          <w:rFonts w:ascii="宋体" w:hAnsi="宋体" w:cs="宋体" w:hint="eastAsia" w:eastAsia="仿宋_GB2312;仿宋"/>
          <w:color w:val="000000"/>
          <w:sz w:val="32"/>
          <w:szCs w:val="32"/>
          <w:shd w:fill="FFFFFF" w:val="clear"/>
        </w:rPr>
        <w:t>工作机构研究法规案时，应当召开全体会议，根据需要，可以要求有关机关、组织的负责人说明情况。</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第四十二条　</w:t>
      </w:r>
      <w:r>
        <w:rPr>
          <w:rFonts w:ascii="宋体" w:hAnsi="宋体" w:cs="宋体" w:hint="eastAsia" w:eastAsia="仿宋_GB2312;仿宋"/>
          <w:color w:val="000000"/>
          <w:sz w:val="32"/>
          <w:szCs w:val="32"/>
          <w:shd w:fill="FFFFFF" w:val="clear"/>
        </w:rPr>
        <w:t>列入常务委员会会议议程的法规案，法制委员会、有关专门委员会和常务委员会</w:t>
      </w:r>
      <w:r>
        <w:rPr>
          <w:rFonts w:ascii="宋体" w:hAnsi="宋体" w:cs="黑体" w:hint="eastAsia" w:eastAsia="仿宋_GB2312;仿宋"/>
          <w:color w:val="000000"/>
          <w:sz w:val="32"/>
          <w:szCs w:val="32"/>
          <w:u w:val="none"/>
          <w:shd w:fill="FFFFFF" w:val="clear"/>
        </w:rPr>
        <w:t>有关</w:t>
      </w:r>
      <w:r>
        <w:rPr>
          <w:rFonts w:ascii="宋体" w:hAnsi="宋体" w:cs="宋体" w:hint="eastAsia" w:eastAsia="仿宋_GB2312;仿宋"/>
          <w:color w:val="000000"/>
          <w:sz w:val="32"/>
          <w:szCs w:val="32"/>
          <w:shd w:fill="FFFFFF" w:val="clear"/>
        </w:rPr>
        <w:t>工作机构，应当对法规案的有关问题调查研究，听取各方面的意见。听取意见可以采取座谈会、论证会、听证会、实地调研等形式。</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第四十三条　</w:t>
      </w:r>
      <w:r>
        <w:rPr>
          <w:rFonts w:ascii="宋体" w:hAnsi="宋体" w:cs="宋体" w:hint="eastAsia" w:eastAsia="仿宋_GB2312;仿宋"/>
          <w:color w:val="000000"/>
          <w:sz w:val="32"/>
          <w:szCs w:val="32"/>
          <w:shd w:fill="FFFFFF" w:val="clear"/>
        </w:rPr>
        <w:t>列入常务委员会会议议程的法规案，应当在常务委员会会议第一次审议并修改后，将法规草案</w:t>
      </w:r>
      <w:r>
        <w:rPr>
          <w:rFonts w:ascii="仿宋" w:hAnsi="仿宋" w:cs="仿宋" w:hint="eastAsia" w:eastAsia="仿宋"/>
          <w:color w:val="000000"/>
          <w:sz w:val="32"/>
          <w:szCs w:val="32"/>
          <w:u w:val="none"/>
          <w:shd w:fill="FFFFFF" w:val="clear"/>
        </w:rPr>
        <w:t>修改稿</w:t>
      </w:r>
      <w:r>
        <w:rPr>
          <w:rFonts w:ascii="宋体" w:hAnsi="宋体" w:cs="宋体" w:hint="eastAsia" w:eastAsia="仿宋_GB2312;仿宋"/>
          <w:color w:val="000000"/>
          <w:sz w:val="32"/>
          <w:szCs w:val="32"/>
          <w:shd w:fill="FFFFFF" w:val="clear"/>
        </w:rPr>
        <w:t>及其起草、修改的说明向社会公布，公开征求意见；但是，经主任会议决定不公布的除外。征求意见的时间一般不少于三十日。</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第四十四条　</w:t>
      </w:r>
      <w:r>
        <w:rPr>
          <w:rFonts w:ascii="宋体" w:hAnsi="宋体" w:cs="宋体" w:hint="eastAsia" w:eastAsia="仿宋_GB2312;仿宋"/>
          <w:color w:val="000000"/>
          <w:sz w:val="32"/>
          <w:szCs w:val="32"/>
          <w:shd w:fill="FFFFFF" w:val="clear"/>
        </w:rPr>
        <w:t>列入常务委员会会议议程的法规案，常务委员会办公厅应当收集整理分组审议的意见，分送常务委员会组成人员、</w:t>
      </w:r>
      <w:r>
        <w:rPr>
          <w:rFonts w:ascii="宋体" w:hAnsi="宋体" w:cs="宋体" w:hint="eastAsia" w:eastAsia="仿宋_GB2312;仿宋"/>
          <w:sz w:val="32"/>
          <w:szCs w:val="32"/>
        </w:rPr>
        <w:t>法制委员会</w:t>
      </w:r>
      <w:r>
        <w:rPr>
          <w:rFonts w:ascii="宋体" w:hAnsi="宋体" w:cs="宋体" w:hint="eastAsia" w:eastAsia="仿宋_GB2312;仿宋"/>
          <w:color w:val="000000"/>
          <w:sz w:val="32"/>
          <w:szCs w:val="32"/>
          <w:shd w:fill="FFFFFF" w:val="clear"/>
        </w:rPr>
        <w:t>、有关专门委员会和常务委员会有关工作机构。</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第四十五条　</w:t>
      </w:r>
      <w:r>
        <w:rPr>
          <w:rFonts w:ascii="宋体" w:hAnsi="宋体" w:cs="宋体" w:hint="eastAsia" w:eastAsia="仿宋_GB2312;仿宋"/>
          <w:color w:val="000000"/>
          <w:sz w:val="32"/>
          <w:szCs w:val="32"/>
          <w:shd w:fill="FFFFFF" w:val="clear"/>
        </w:rPr>
        <w:t>拟提请常务委员会会议审议通过的法规案，</w:t>
      </w:r>
      <w:r>
        <w:rPr>
          <w:rFonts w:ascii="宋体" w:hAnsi="宋体" w:cs="黑体" w:hint="eastAsia" w:eastAsia="仿宋_GB2312;仿宋"/>
          <w:color w:val="000000"/>
          <w:sz w:val="32"/>
          <w:szCs w:val="32"/>
          <w:u w:val="none"/>
          <w:shd w:fill="FFFFFF" w:val="clear"/>
        </w:rPr>
        <w:t>在法制委员会提出审议结果的报告前</w:t>
      </w:r>
      <w:r>
        <w:rPr>
          <w:rFonts w:ascii="宋体" w:hAnsi="宋体" w:cs="宋体" w:hint="eastAsia" w:eastAsia="仿宋_GB2312;仿宋"/>
          <w:color w:val="000000"/>
          <w:sz w:val="32"/>
          <w:szCs w:val="32"/>
          <w:u w:val="none"/>
          <w:shd w:fill="FFFFFF" w:val="clear"/>
        </w:rPr>
        <w:t>，</w:t>
      </w:r>
      <w:r>
        <w:rPr>
          <w:rFonts w:ascii="宋体" w:hAnsi="宋体" w:cs="宋体" w:hint="eastAsia" w:eastAsia="仿宋_GB2312;仿宋"/>
          <w:color w:val="000000"/>
          <w:sz w:val="32"/>
          <w:szCs w:val="32"/>
          <w:shd w:fill="FFFFFF" w:val="clear"/>
        </w:rPr>
        <w:t>常务委员会</w:t>
      </w:r>
      <w:r>
        <w:rPr>
          <w:rFonts w:ascii="宋体" w:hAnsi="宋体" w:cs="宋体" w:hint="eastAsia" w:eastAsia="仿宋_GB2312;仿宋"/>
          <w:sz w:val="32"/>
          <w:szCs w:val="32"/>
        </w:rPr>
        <w:t>法制工作委员会</w:t>
      </w:r>
      <w:r>
        <w:rPr>
          <w:rFonts w:ascii="宋体" w:hAnsi="宋体" w:cs="宋体" w:hint="eastAsia" w:eastAsia="仿宋_GB2312;仿宋"/>
          <w:color w:val="000000"/>
          <w:sz w:val="32"/>
          <w:szCs w:val="32"/>
          <w:shd w:fill="FFFFFF" w:val="clear"/>
        </w:rPr>
        <w:t>可以对法规草案中主要制度规范的可行性、法规出台时机、法规实施的社会效果和可能出现的问题等进行评估。评估情况应当在审议结果</w:t>
      </w:r>
      <w:r>
        <w:rPr>
          <w:rFonts w:ascii="宋体" w:hAnsi="宋体" w:cs="宋体" w:hint="eastAsia" w:eastAsia="仿宋_GB2312;仿宋"/>
          <w:color w:val="000000"/>
          <w:sz w:val="32"/>
          <w:szCs w:val="32"/>
          <w:u w:val="none"/>
          <w:shd w:fill="FFFFFF" w:val="clear"/>
        </w:rPr>
        <w:t>的</w:t>
      </w:r>
      <w:r>
        <w:rPr>
          <w:rFonts w:ascii="宋体" w:hAnsi="宋体" w:cs="宋体" w:hint="eastAsia" w:eastAsia="仿宋_GB2312;仿宋"/>
          <w:color w:val="000000"/>
          <w:sz w:val="32"/>
          <w:szCs w:val="32"/>
          <w:shd w:fill="FFFFFF" w:val="clear"/>
        </w:rPr>
        <w:t>报告中予以说明。</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第四十六条　</w:t>
      </w:r>
      <w:r>
        <w:rPr>
          <w:rFonts w:ascii="宋体" w:hAnsi="宋体" w:cs="宋体" w:hint="eastAsia" w:eastAsia="仿宋_GB2312;仿宋"/>
          <w:color w:val="000000"/>
          <w:sz w:val="32"/>
          <w:szCs w:val="32"/>
          <w:shd w:fill="FFFFFF" w:val="clear"/>
        </w:rPr>
        <w:t>列入常务委员会会议议程的法规案，在交付表决前，提案人要求撤回的，应当说明理由，经主任会议同意并向常务委员会报告，对该法规案的审议即行终止。</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第四十七条　</w:t>
      </w:r>
      <w:r>
        <w:rPr>
          <w:rFonts w:ascii="宋体" w:hAnsi="宋体" w:cs="宋体" w:hint="eastAsia" w:eastAsia="仿宋_GB2312;仿宋"/>
          <w:sz w:val="32"/>
          <w:szCs w:val="32"/>
        </w:rPr>
        <w:t>法制委员会</w:t>
      </w:r>
      <w:r>
        <w:rPr>
          <w:rFonts w:ascii="宋体" w:hAnsi="宋体" w:cs="宋体" w:hint="eastAsia" w:eastAsia="仿宋_GB2312;仿宋"/>
          <w:color w:val="000000"/>
          <w:sz w:val="32"/>
          <w:szCs w:val="32"/>
          <w:shd w:fill="FFFFFF" w:val="clear"/>
        </w:rPr>
        <w:t>根据常务委员会组成人员的审议意见</w:t>
      </w:r>
      <w:r>
        <w:rPr>
          <w:rFonts w:ascii="宋体" w:hAnsi="宋体" w:cs="黑体" w:hint="eastAsia" w:eastAsia="仿宋_GB2312;仿宋"/>
          <w:color w:val="000000"/>
          <w:sz w:val="32"/>
          <w:szCs w:val="32"/>
          <w:u w:val="none"/>
          <w:shd w:fill="FFFFFF" w:val="clear"/>
        </w:rPr>
        <w:t>和有关方面的意见</w:t>
      </w:r>
      <w:r>
        <w:rPr>
          <w:rFonts w:ascii="宋体" w:hAnsi="宋体" w:cs="宋体" w:hint="eastAsia" w:eastAsia="仿宋_GB2312;仿宋"/>
          <w:color w:val="000000"/>
          <w:sz w:val="32"/>
          <w:szCs w:val="32"/>
          <w:shd w:fill="FFFFFF" w:val="clear"/>
        </w:rPr>
        <w:t>进行修改，提出法规草案表决稿，由主任会议研究后，提请常务委员会全体会议表决。</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宋体" w:hAnsi="宋体" w:cs="宋体" w:hint="eastAsia" w:eastAsia="仿宋_GB2312;仿宋"/>
          <w:color w:val="000000"/>
          <w:sz w:val="32"/>
          <w:szCs w:val="32"/>
          <w:shd w:fill="FFFFFF" w:val="clear"/>
        </w:rPr>
        <w:t>法规草案表决稿</w:t>
      </w:r>
      <w:r>
        <w:rPr>
          <w:rFonts w:ascii="宋体" w:hAnsi="宋体" w:cs="黑体" w:hint="eastAsia" w:eastAsia="仿宋_GB2312;仿宋"/>
          <w:color w:val="000000"/>
          <w:sz w:val="32"/>
          <w:szCs w:val="32"/>
          <w:u w:val="none"/>
          <w:shd w:fill="FFFFFF" w:val="clear"/>
        </w:rPr>
        <w:t>以</w:t>
      </w:r>
      <w:r>
        <w:rPr>
          <w:rFonts w:ascii="宋体" w:hAnsi="宋体" w:cs="宋体" w:hint="eastAsia" w:eastAsia="仿宋_GB2312;仿宋"/>
          <w:color w:val="000000"/>
          <w:sz w:val="32"/>
          <w:szCs w:val="32"/>
          <w:shd w:fill="FFFFFF" w:val="clear"/>
        </w:rPr>
        <w:t>常务委员会全体组成人员的过半数通过。</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第四十八条</w:t>
      </w:r>
      <w:r>
        <w:rPr>
          <w:rFonts w:ascii="宋体" w:hAnsi="宋体" w:cs="宋体" w:hint="eastAsia" w:eastAsia="仿宋_GB2312;仿宋"/>
          <w:color w:val="000000"/>
          <w:sz w:val="32"/>
          <w:szCs w:val="32"/>
          <w:shd w:fill="FFFFFF" w:val="clear"/>
        </w:rPr>
        <w:t>　对多部法规中涉及同类事项的个别条款进行修改，一并提出法规案的，经主任会议决定，可以合并表决，也可以分别表决。</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第四十九条　</w:t>
      </w:r>
      <w:r>
        <w:rPr>
          <w:rFonts w:ascii="宋体" w:hAnsi="宋体" w:cs="宋体" w:hint="eastAsia" w:eastAsia="仿宋_GB2312;仿宋"/>
          <w:color w:val="000000"/>
          <w:sz w:val="32"/>
          <w:szCs w:val="32"/>
          <w:shd w:fill="FFFFFF" w:val="clear"/>
        </w:rPr>
        <w:t>经常务委员会全体会议表决未获通过的法规案，如果提案人认为应当制定该法规的，可以依照本条例规定的有关程序重新提出。</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第五十条　</w:t>
      </w:r>
      <w:r>
        <w:rPr>
          <w:rFonts w:ascii="宋体" w:hAnsi="宋体" w:cs="宋体" w:hint="eastAsia" w:eastAsia="仿宋_GB2312;仿宋"/>
          <w:color w:val="000000"/>
          <w:sz w:val="32"/>
          <w:szCs w:val="32"/>
          <w:shd w:fill="FFFFFF" w:val="clear"/>
        </w:rPr>
        <w:t>列入常务委员会会议审议的法规案，因各方面对制定该法规的必要性、可行性等重大问题存在较大意见分歧搁置审议满两年的，或者因暂不交付表决经过两年没有再次列入常务委员会会议议程审议的，由</w:t>
      </w:r>
      <w:r>
        <w:rPr>
          <w:rFonts w:ascii="宋体" w:hAnsi="宋体" w:cs="宋体" w:hint="eastAsia" w:eastAsia="仿宋_GB2312;仿宋"/>
          <w:sz w:val="32"/>
          <w:szCs w:val="32"/>
        </w:rPr>
        <w:t>法制委员会向主任会议</w:t>
      </w:r>
      <w:r>
        <w:rPr>
          <w:rFonts w:ascii="宋体" w:hAnsi="宋体" w:cs="宋体" w:hint="eastAsia" w:eastAsia="仿宋_GB2312;仿宋"/>
          <w:color w:val="000000"/>
          <w:sz w:val="32"/>
          <w:szCs w:val="32"/>
          <w:shd w:fill="FFFFFF" w:val="clear"/>
        </w:rPr>
        <w:t>提出建议，主任会议向常务委员会报告，该法规案终止审议。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ascii="黑体" w:hAnsi="黑体" w:cs="黑体" w:hint="eastAsia" w:eastAsia="黑体"/>
          <w:color w:val="000000"/>
          <w:sz w:val="32"/>
          <w:szCs w:val="32"/>
          <w:shd w:fill="FFFFFF" w:val="clear"/>
        </w:rPr>
        <w:t>第五十一条</w:t>
      </w:r>
      <w:r>
        <w:rPr>
          <w:rFonts w:ascii="宋体" w:hAnsi="宋体" w:cs="宋体" w:hint="eastAsia" w:eastAsia="黑体"/>
          <w:color w:val="000000"/>
          <w:sz w:val="32"/>
          <w:szCs w:val="32"/>
          <w:shd w:fill="FFFFFF" w:val="clear"/>
        </w:rPr>
        <w:t>　</w:t>
      </w:r>
      <w:r>
        <w:rPr>
          <w:rFonts w:ascii="宋体" w:hAnsi="宋体" w:cs="宋体" w:hint="eastAsia" w:eastAsia="仿宋_GB2312;仿宋"/>
          <w:color w:val="000000"/>
          <w:sz w:val="32"/>
          <w:szCs w:val="32"/>
          <w:shd w:fill="FFFFFF" w:val="clear"/>
        </w:rPr>
        <w:t>有关专门委员会、常务委员会有关工作机构可以适时组织对有关法规或者法规中的有关规定进行立法后评估，评估情况应当向常务委员会报告。</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eastAsia="仿宋_GB2312;仿宋" w:cs="宋体" w:hint="eastAsia" w:ascii="宋体" w:hAnsi="宋体"/>
          <w:color w:val="000000"/>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rPr>
      </w:pPr>
      <w:r>
        <w:rPr>
          <w:rFonts w:eastAsia="仿宋_GB2312;仿宋" w:cs="宋体" w:hint="eastAsia" w:ascii="宋体" w:hAnsi="宋体"/>
          <w:color w:val="000000"/>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第五章  法规解释</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z w:val="36"/>
          <w:szCs w:val="36"/>
          <w:u w:val="none"/>
          <w:bdr w:val="single" w:sz="4" w:space="0" w:color="000000"/>
        </w:rPr>
      </w:pPr>
      <w:r>
        <w:rPr>
          <w:rFonts w:ascii="黑体" w:hAnsi="黑体" w:cs="黑体" w:hint="eastAsia" w:eastAsia="黑体"/>
          <w:sz w:val="32"/>
          <w:szCs w:val="32"/>
        </w:rPr>
        <w:t>第五十二条　</w:t>
      </w:r>
      <w:r>
        <w:rPr>
          <w:rFonts w:ascii="宋体" w:hAnsi="宋体" w:cs="宋体" w:hint="eastAsia" w:eastAsia="仿宋_GB2312;仿宋"/>
          <w:sz w:val="32"/>
          <w:szCs w:val="32"/>
        </w:rPr>
        <w:t>市人民代表大会及其常务委员会制定的法规，由</w:t>
      </w:r>
      <w:r>
        <w:rPr>
          <w:rFonts w:ascii="宋体" w:hAnsi="宋体" w:cs="宋体" w:eastAsia="仿宋_GB2312;仿宋"/>
          <w:sz w:val="32"/>
          <w:szCs w:val="32"/>
          <w:u w:val="none"/>
        </w:rPr>
        <w:t>常务委员会</w:t>
      </w:r>
      <w:r>
        <w:rPr>
          <w:rFonts w:ascii="宋体" w:hAnsi="宋体" w:cs="宋体" w:hint="eastAsia" w:eastAsia="仿宋_GB2312;仿宋"/>
          <w:sz w:val="32"/>
          <w:szCs w:val="32"/>
          <w:u w:val="none"/>
        </w:rPr>
        <w:t>进行立法解释</w:t>
      </w:r>
      <w:r>
        <w:rPr>
          <w:rFonts w:ascii="宋体" w:hAnsi="宋体" w:cs="宋体" w:eastAsia="仿宋_GB2312;仿宋"/>
          <w:sz w:val="32"/>
          <w:szCs w:val="32"/>
          <w:u w:val="none"/>
        </w:rPr>
        <w:t>。</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法规有下列情况之一的，应当作出解释：</w:t>
      </w:r>
    </w:p>
    <w:p>
      <w:pPr>
        <w:pStyle w:val="Normal"/>
        <w:keepNext w:val="false"/>
        <w:keepLines w:val="false"/>
        <w:pageBreakBefore w:val="false"/>
        <w:numPr>
          <w:ilvl w:val="0"/>
          <w:numId w:val="8"/>
        </w:numPr>
        <w:kinsoku w:val="true"/>
        <w:overflowPunct w:val="true"/>
        <w:autoSpaceDE w:val="true"/>
        <w:bidi w:val="0"/>
        <w:snapToGrid w:val="true"/>
        <w:spacing w:lineRule="exact" w:line="514" w:before="0" w:after="0"/>
        <w:ind w:firstLineChars="200" w:startChars="0" w:start="0" w:endChars="0" w:end="0"/>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需要进一步明确具体含义的；</w:t>
      </w:r>
    </w:p>
    <w:p>
      <w:pPr>
        <w:pStyle w:val="Normal"/>
        <w:keepNext w:val="false"/>
        <w:keepLines w:val="false"/>
        <w:pageBreakBefore w:val="false"/>
        <w:numPr>
          <w:ilvl w:val="0"/>
          <w:numId w:val="8"/>
        </w:numPr>
        <w:kinsoku w:val="true"/>
        <w:overflowPunct w:val="true"/>
        <w:autoSpaceDE w:val="true"/>
        <w:bidi w:val="0"/>
        <w:snapToGrid w:val="true"/>
        <w:spacing w:lineRule="exact" w:line="514" w:before="0" w:after="0"/>
        <w:ind w:firstLineChars="200" w:startChars="0" w:start="0" w:endChars="0" w:end="0"/>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出现新的情况，条文的部分内容需要明确适用依据的。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14" w:before="0" w:after="0"/>
        <w:ind w:firstLineChars="200" w:startChars="0" w:start="0" w:endChars="0" w:end="0"/>
        <w:jc w:val="both"/>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法规解释与法规具有同等效力。</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第五十三条　</w:t>
      </w:r>
      <w:r>
        <w:rPr>
          <w:rFonts w:ascii="宋体" w:hAnsi="宋体" w:cs="宋体" w:hint="eastAsia" w:eastAsia="仿宋_GB2312;仿宋"/>
          <w:sz w:val="32"/>
          <w:szCs w:val="32"/>
        </w:rPr>
        <w:t>法规解释应当坚持法制统一原则，不得违背或者超越上位法的规定。</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第五十四条　</w:t>
      </w:r>
      <w:r>
        <w:rPr>
          <w:rFonts w:ascii="宋体" w:hAnsi="宋体" w:cs="宋体" w:hint="eastAsia" w:eastAsia="仿宋_GB2312;仿宋"/>
          <w:sz w:val="32"/>
          <w:szCs w:val="32"/>
        </w:rPr>
        <w:t>市人民政府、市中级人民法院、市人民检察院、市人民代表大会各专门委员会、县（区）人民代表大会常务委员会，可以向常务委员会提出</w:t>
      </w:r>
      <w:r>
        <w:rPr>
          <w:rFonts w:ascii="宋体" w:hAnsi="宋体" w:cs="宋体" w:hint="eastAsia" w:eastAsia="仿宋_GB2312;仿宋"/>
          <w:color w:val="000000"/>
          <w:sz w:val="32"/>
          <w:szCs w:val="32"/>
        </w:rPr>
        <w:t>法规</w:t>
      </w:r>
      <w:r>
        <w:rPr>
          <w:rFonts w:ascii="宋体" w:hAnsi="宋体" w:cs="宋体" w:hint="eastAsia" w:eastAsia="仿宋_GB2312;仿宋"/>
          <w:sz w:val="32"/>
          <w:szCs w:val="32"/>
        </w:rPr>
        <w:t xml:space="preserve">解释要求。 </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第五十五条　</w:t>
      </w:r>
      <w:r>
        <w:rPr>
          <w:rFonts w:ascii="宋体" w:hAnsi="宋体" w:cs="宋体" w:hint="eastAsia" w:eastAsia="仿宋_GB2312;仿宋"/>
          <w:color w:val="000000"/>
          <w:sz w:val="32"/>
          <w:szCs w:val="32"/>
          <w:u w:val="none"/>
        </w:rPr>
        <w:t>法规解释要求</w:t>
      </w:r>
      <w:r>
        <w:rPr>
          <w:rFonts w:ascii="宋体" w:hAnsi="宋体" w:cs="宋体" w:hint="eastAsia" w:eastAsia="仿宋_GB2312;仿宋"/>
          <w:sz w:val="32"/>
          <w:szCs w:val="32"/>
        </w:rPr>
        <w:t>应当以书面形式提出，并载明下列事项：</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（一）法规名称及需要解释的具体条款；</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（二）主要争议内容及理由；</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宋体" w:hAnsi="宋体" w:cs="宋体" w:hint="eastAsia" w:eastAsia="仿宋_GB2312;仿宋"/>
          <w:sz w:val="32"/>
          <w:szCs w:val="32"/>
        </w:rPr>
        <w:t>（三）提议人名称、日期。</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ascii="黑体" w:hAnsi="黑体" w:cs="黑体" w:hint="eastAsia" w:eastAsia="黑体"/>
          <w:sz w:val="32"/>
          <w:szCs w:val="32"/>
        </w:rPr>
        <w:t>第五十六条　</w:t>
      </w:r>
      <w:r>
        <w:rPr>
          <w:rFonts w:ascii="宋体" w:hAnsi="宋体" w:cs="宋体" w:hint="eastAsia" w:eastAsia="仿宋_GB2312;仿宋"/>
          <w:sz w:val="32"/>
          <w:szCs w:val="32"/>
        </w:rPr>
        <w:t>法规解释</w:t>
      </w:r>
      <w:r>
        <w:rPr>
          <w:rFonts w:ascii="仿宋" w:hAnsi="仿宋" w:cs="仿宋" w:hint="eastAsia" w:eastAsia="仿宋"/>
          <w:sz w:val="32"/>
          <w:szCs w:val="32"/>
          <w:u w:val="none"/>
        </w:rPr>
        <w:t>要求</w:t>
      </w:r>
      <w:r>
        <w:rPr>
          <w:rFonts w:ascii="宋体" w:hAnsi="宋体" w:cs="宋体" w:hint="eastAsia" w:eastAsia="仿宋_GB2312;仿宋"/>
          <w:sz w:val="32"/>
          <w:szCs w:val="32"/>
          <w:u w:val="none"/>
        </w:rPr>
        <w:t>应当由常务委员会法制工作委员会进行</w:t>
      </w:r>
      <w:r>
        <w:rPr>
          <w:rFonts w:ascii="仿宋" w:hAnsi="仿宋" w:cs="仿宋" w:hint="eastAsia" w:eastAsia="仿宋"/>
          <w:sz w:val="32"/>
          <w:szCs w:val="32"/>
          <w:u w:val="none"/>
        </w:rPr>
        <w:t>审查</w:t>
      </w:r>
      <w:r>
        <w:rPr>
          <w:rFonts w:ascii="宋体" w:hAnsi="宋体" w:cs="宋体" w:hint="eastAsia" w:eastAsia="仿宋_GB2312;仿宋"/>
          <w:sz w:val="32"/>
          <w:szCs w:val="32"/>
          <w:u w:val="none"/>
        </w:rPr>
        <w:t>，认为有必要解释的，应当拟订解释草案，经主任会议研究后，提请常务委员会审议。</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第五十七条　</w:t>
      </w:r>
      <w:r>
        <w:rPr>
          <w:rFonts w:ascii="宋体" w:hAnsi="宋体" w:cs="宋体" w:hint="eastAsia" w:eastAsia="仿宋_GB2312;仿宋"/>
          <w:sz w:val="32"/>
          <w:szCs w:val="32"/>
        </w:rPr>
        <w:t>法规解释草案经常务委员会会议审议后，由法制委员会根据常务委员会组成人员的审议意见</w:t>
      </w:r>
      <w:r>
        <w:rPr>
          <w:rFonts w:ascii="仿宋" w:hAnsi="仿宋" w:cs="仿宋" w:hint="eastAsia" w:eastAsia="仿宋"/>
          <w:sz w:val="32"/>
          <w:szCs w:val="32"/>
          <w:u w:val="none"/>
        </w:rPr>
        <w:t>进行审议、修改，</w:t>
      </w:r>
      <w:r>
        <w:rPr>
          <w:rFonts w:ascii="宋体" w:hAnsi="宋体" w:cs="宋体" w:hint="eastAsia" w:eastAsia="仿宋_GB2312;仿宋"/>
          <w:sz w:val="32"/>
          <w:szCs w:val="32"/>
        </w:rPr>
        <w:t>提出法规解释草案表决稿，提请常务委员会全体会议表决。</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pacing w:val="-11"/>
          <w:sz w:val="32"/>
          <w:szCs w:val="32"/>
        </w:rPr>
      </w:pPr>
      <w:r>
        <w:rPr>
          <w:rFonts w:ascii="宋体" w:hAnsi="宋体" w:cs="宋体" w:hint="eastAsia" w:eastAsia="仿宋_GB2312;仿宋"/>
          <w:spacing w:val="-11"/>
          <w:sz w:val="32"/>
          <w:szCs w:val="32"/>
        </w:rPr>
        <w:t>法规解释草案</w:t>
      </w:r>
      <w:r>
        <w:rPr>
          <w:rFonts w:ascii="宋体" w:hAnsi="宋体" w:cs="宋体" w:hint="eastAsia" w:eastAsia="仿宋_GB2312;仿宋"/>
          <w:color w:val="000000"/>
          <w:spacing w:val="-11"/>
          <w:sz w:val="32"/>
          <w:szCs w:val="32"/>
        </w:rPr>
        <w:t>表决稿</w:t>
      </w:r>
      <w:r>
        <w:rPr>
          <w:rFonts w:ascii="宋体" w:hAnsi="宋体" w:cs="黑体" w:hint="eastAsia" w:eastAsia="仿宋_GB2312;仿宋"/>
          <w:color w:val="000000"/>
          <w:spacing w:val="-11"/>
          <w:sz w:val="32"/>
          <w:szCs w:val="32"/>
          <w:u w:val="none"/>
        </w:rPr>
        <w:t>以</w:t>
      </w:r>
      <w:r>
        <w:rPr>
          <w:rFonts w:ascii="宋体" w:hAnsi="宋体" w:cs="宋体" w:hint="eastAsia" w:eastAsia="仿宋_GB2312;仿宋"/>
          <w:spacing w:val="-11"/>
          <w:sz w:val="32"/>
          <w:szCs w:val="32"/>
        </w:rPr>
        <w:t>常务委员会全体组成人员的过半数通过。</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第五十八条　</w:t>
      </w:r>
      <w:r>
        <w:rPr>
          <w:rFonts w:ascii="宋体" w:hAnsi="宋体" w:cs="宋体" w:hint="eastAsia" w:eastAsia="仿宋_GB2312;仿宋"/>
          <w:sz w:val="32"/>
          <w:szCs w:val="32"/>
        </w:rPr>
        <w:t>法规解释的生效时间由法规解释规定。</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法规解释因相关法规的修改、废止而自动失效。</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仿宋_GB2312;仿宋" w:hAnsi="仿宋_GB2312;仿宋" w:eastAsia="仿宋_GB2312;仿宋" w:hint="eastAsia"/>
          <w:sz w:val="32"/>
          <w:szCs w:val="32"/>
          <w:u w:val="none"/>
        </w:rPr>
      </w:pPr>
      <w:r>
        <w:rPr>
          <w:rFonts w:ascii="黑体" w:hAnsi="黑体" w:cs="黑体" w:hint="eastAsia" w:eastAsia="黑体"/>
          <w:sz w:val="32"/>
          <w:szCs w:val="32"/>
          <w:u w:val="none"/>
        </w:rPr>
        <w:t>第五十九条　</w:t>
      </w:r>
      <w:r>
        <w:rPr>
          <w:rFonts w:ascii="仿宋_GB2312;仿宋" w:hAnsi="仿宋_GB2312;仿宋" w:hint="eastAsia" w:eastAsia="仿宋_GB2312;仿宋"/>
          <w:sz w:val="32"/>
          <w:szCs w:val="32"/>
          <w:u w:val="none"/>
        </w:rPr>
        <w:t>市人民代表大会及其常务委员会制定的属于行政管理方面的法规，在实施过程中遇到的具体应用问题，由市人民政府进行解释。</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仿宋_GB2312;仿宋" w:hAnsi="仿宋_GB2312;仿宋" w:eastAsia="仿宋_GB2312;仿宋" w:hint="eastAsia"/>
          <w:sz w:val="32"/>
          <w:szCs w:val="32"/>
          <w:u w:val="none"/>
        </w:rPr>
      </w:pPr>
      <w:r>
        <w:rPr>
          <w:rFonts w:ascii="仿宋_GB2312;仿宋" w:hAnsi="仿宋_GB2312;仿宋" w:hint="eastAsia" w:eastAsia="仿宋_GB2312;仿宋"/>
          <w:sz w:val="32"/>
          <w:szCs w:val="32"/>
          <w:u w:val="none"/>
        </w:rPr>
        <w:t>市人民代表大会常务委员会认为市人民政府具体应用问题的解释不适当的，</w:t>
      </w:r>
      <w:r>
        <w:rPr>
          <w:rFonts w:ascii="仿宋" w:hAnsi="仿宋" w:cs="仿宋" w:hint="eastAsia" w:eastAsia="仿宋"/>
          <w:sz w:val="32"/>
          <w:szCs w:val="32"/>
          <w:u w:val="none"/>
        </w:rPr>
        <w:t>应当责成市人民政府</w:t>
      </w:r>
      <w:r>
        <w:rPr>
          <w:rFonts w:ascii="仿宋_GB2312;仿宋" w:hAnsi="仿宋_GB2312;仿宋" w:hint="eastAsia" w:eastAsia="仿宋_GB2312;仿宋"/>
          <w:sz w:val="32"/>
          <w:szCs w:val="32"/>
          <w:u w:val="none"/>
        </w:rPr>
        <w:t>纠正或者依法予以撤销。</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黑体" w:hAnsi="黑体" w:eastAsia="黑体" w:cs="黑体" w:hint="eastAsia"/>
          <w:color w:val="FF0000"/>
          <w:sz w:val="36"/>
          <w:szCs w:val="36"/>
          <w:u w:val="none"/>
        </w:rPr>
      </w:pPr>
      <w:r>
        <w:rPr>
          <w:rFonts w:eastAsia="黑体" w:cs="黑体" w:hint="eastAsia" w:ascii="黑体" w:hAnsi="黑体"/>
          <w:color w:val="FF0000"/>
          <w:sz w:val="36"/>
          <w:szCs w:val="36"/>
          <w:u w:val="none"/>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第六章　市人民政府规章</w:t>
      </w:r>
    </w:p>
    <w:p>
      <w:pPr>
        <w:pStyle w:val="Normal"/>
        <w:keepNext w:val="false"/>
        <w:keepLines w:val="false"/>
        <w:pageBreakBefore w:val="false"/>
        <w:kinsoku w:val="true"/>
        <w:overflowPunct w:val="true"/>
        <w:autoSpaceDE w:val="true"/>
        <w:bidi w:val="0"/>
        <w:snapToGrid w:val="true"/>
        <w:spacing w:lineRule="exact" w:line="514" w:before="0" w:after="0"/>
        <w:ind w:endChars="0" w:end="0"/>
        <w:textAlignment w:val="bottom"/>
        <w:rPr>
          <w:rFonts w:ascii="黑体" w:hAnsi="黑体" w:eastAsia="黑体" w:cs="黑体" w:hint="eastAsia"/>
          <w:color w:val="FF0000"/>
          <w:sz w:val="36"/>
          <w:szCs w:val="36"/>
        </w:rPr>
      </w:pPr>
      <w:r>
        <w:rPr>
          <w:rFonts w:eastAsia="黑体" w:cs="黑体" w:hint="eastAsia" w:ascii="黑体" w:hAnsi="黑体"/>
          <w:color w:val="FF0000"/>
          <w:sz w:val="36"/>
          <w:szCs w:val="36"/>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第六十条</w:t>
      </w:r>
      <w:r>
        <w:rPr>
          <w:rFonts w:ascii="宋体" w:hAnsi="宋体" w:cs="宋体" w:hint="eastAsia" w:eastAsia="仿宋_GB2312;仿宋"/>
          <w:sz w:val="32"/>
          <w:szCs w:val="32"/>
        </w:rPr>
        <w:t>　市人民政府法制工作机构应当根据全市总体工作部署拟订市人民政府年度立法计划，报市人民政府常务会议批准。</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市人民政府年度立法计划中涉及的地方性法规项目，应当与市人民代表大会常务委员会立法项目库中的项目和年度立法计划相衔接。</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市人民政府法制工作机构应当及时跟踪了解市人民政府各部门落实年度立法计划的情况，加强组织协调和督促指导。</w:t>
      </w:r>
    </w:p>
    <w:p>
      <w:pPr>
        <w:pStyle w:val="Normal"/>
        <w:keepNext w:val="false"/>
        <w:keepLines w:val="false"/>
        <w:pageBreakBefore w:val="false"/>
        <w:widowControl/>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color w:val="000000"/>
          <w:sz w:val="32"/>
          <w:szCs w:val="32"/>
          <w:shd w:fill="FFFFFF" w:val="clear"/>
          <w:lang w:bidi="ar"/>
        </w:rPr>
      </w:pPr>
      <w:r>
        <w:rPr>
          <w:rFonts w:ascii="黑体" w:hAnsi="黑体" w:cs="黑体" w:hint="eastAsia" w:eastAsia="黑体"/>
          <w:sz w:val="32"/>
          <w:szCs w:val="32"/>
        </w:rPr>
        <w:t>第六十一条　</w:t>
      </w:r>
      <w:r>
        <w:rPr>
          <w:rFonts w:ascii="宋体" w:hAnsi="宋体" w:cs="宋体" w:hint="eastAsia" w:eastAsia="仿宋_GB2312;仿宋"/>
          <w:color w:val="000000"/>
          <w:sz w:val="32"/>
          <w:szCs w:val="32"/>
          <w:shd w:fill="FFFFFF" w:val="clear"/>
          <w:lang w:bidi="ar"/>
        </w:rPr>
        <w:t>市人民政府规章制定程序，由市人民政府</w:t>
      </w:r>
      <w:r>
        <w:rPr>
          <w:rFonts w:ascii="宋体" w:hAnsi="宋体" w:cs="宋体" w:hint="eastAsia" w:eastAsia="仿宋_GB2312;仿宋"/>
          <w:sz w:val="32"/>
          <w:szCs w:val="32"/>
        </w:rPr>
        <w:t>法制工作机构</w:t>
      </w:r>
      <w:r>
        <w:rPr>
          <w:rFonts w:ascii="宋体" w:hAnsi="宋体" w:cs="宋体" w:hint="eastAsia" w:eastAsia="仿宋_GB2312;仿宋"/>
          <w:color w:val="000000"/>
          <w:sz w:val="32"/>
          <w:szCs w:val="32"/>
          <w:shd w:fill="FFFFFF" w:val="clear"/>
          <w:lang w:bidi="ar"/>
        </w:rPr>
        <w:t>规定。</w:t>
      </w:r>
    </w:p>
    <w:p>
      <w:pPr>
        <w:pStyle w:val="Normal"/>
        <w:keepNext w:val="false"/>
        <w:keepLines w:val="false"/>
        <w:pageBreakBefore w:val="false"/>
        <w:widowControl/>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spacing w:val="-11"/>
          <w:sz w:val="32"/>
          <w:szCs w:val="32"/>
        </w:rPr>
      </w:pPr>
      <w:r>
        <w:rPr>
          <w:rFonts w:ascii="宋体" w:hAnsi="宋体" w:cs="宋体" w:hint="eastAsia" w:eastAsia="仿宋_GB2312;仿宋"/>
          <w:color w:val="000000"/>
          <w:spacing w:val="-11"/>
          <w:sz w:val="32"/>
          <w:szCs w:val="32"/>
          <w:shd w:fill="FFFFFF" w:val="clear"/>
          <w:lang w:bidi="ar"/>
        </w:rPr>
        <w:t>市人民政府规章应当经市人民政府常务会议或者全体会议决定。</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第六十二条　</w:t>
      </w:r>
      <w:r>
        <w:rPr>
          <w:rFonts w:ascii="宋体" w:hAnsi="宋体" w:cs="宋体" w:hint="eastAsia" w:eastAsia="仿宋_GB2312;仿宋"/>
          <w:color w:val="000000"/>
          <w:sz w:val="32"/>
          <w:szCs w:val="32"/>
          <w:shd w:fill="FFFFFF" w:val="clear"/>
          <w:lang w:bidi="ar"/>
        </w:rPr>
        <w:t>市人民政府规章由市长签署命令予以公布。公布后，应当及时通过市人民政府公报、网络、报刊、广播、电视等途径向社会公开。</w:t>
      </w:r>
    </w:p>
    <w:p>
      <w:pPr>
        <w:pStyle w:val="Normal"/>
        <w:keepNext w:val="false"/>
        <w:keepLines w:val="false"/>
        <w:pageBreakBefore w:val="false"/>
        <w:widowControl/>
        <w:kinsoku w:val="true"/>
        <w:overflowPunct w:val="true"/>
        <w:autoSpaceDE w:val="true"/>
        <w:bidi w:val="0"/>
        <w:snapToGrid w:val="true"/>
        <w:spacing w:lineRule="exact" w:line="514" w:before="0" w:after="0"/>
        <w:ind w:endChars="0" w:end="0"/>
        <w:textAlignment w:val="bottom"/>
        <w:rPr>
          <w:rFonts w:ascii="宋体" w:hAnsi="宋体" w:eastAsia="仿宋_GB2312;仿宋" w:cs="宋体" w:hint="eastAsia"/>
          <w:color w:val="000000"/>
          <w:sz w:val="32"/>
          <w:szCs w:val="32"/>
          <w:shd w:fill="FFFFFF" w:val="clear"/>
          <w:lang w:bidi="ar"/>
        </w:rPr>
      </w:pPr>
      <w:r>
        <w:rPr>
          <w:rFonts w:ascii="宋体" w:hAnsi="宋体" w:cs="宋体" w:hint="eastAsia" w:eastAsia="仿宋_GB2312;仿宋"/>
          <w:color w:val="000000"/>
          <w:sz w:val="32"/>
          <w:szCs w:val="32"/>
          <w:shd w:fill="FFFFFF" w:val="clear"/>
          <w:lang w:bidi="ar"/>
        </w:rPr>
        <w:t>在市人民政府公报上刊登的规章文本为标准文本。</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lang w:bidi="ar"/>
        </w:rPr>
      </w:pPr>
      <w:r>
        <w:rPr>
          <w:rFonts w:ascii="黑体" w:hAnsi="黑体" w:cs="黑体" w:hint="eastAsia" w:eastAsia="黑体"/>
          <w:color w:val="000000"/>
          <w:sz w:val="32"/>
          <w:szCs w:val="32"/>
          <w:shd w:fill="FFFFFF" w:val="clear"/>
          <w:lang w:bidi="ar"/>
        </w:rPr>
        <w:t>第六十三条</w:t>
      </w:r>
      <w:r>
        <w:rPr>
          <w:rFonts w:ascii="宋体" w:hAnsi="宋体" w:cs="宋体" w:hint="eastAsia" w:eastAsia="仿宋_GB2312;仿宋"/>
          <w:color w:val="000000"/>
          <w:sz w:val="32"/>
          <w:szCs w:val="32"/>
          <w:shd w:fill="FFFFFF" w:val="clear"/>
          <w:lang w:bidi="ar"/>
        </w:rPr>
        <w:t xml:space="preserve">　市人民政府规章的解释权属于规章制定机关。 </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color w:val="000000"/>
          <w:sz w:val="32"/>
          <w:szCs w:val="32"/>
          <w:shd w:fill="FFFFFF" w:val="clear"/>
          <w:lang w:bidi="ar"/>
        </w:rPr>
      </w:pPr>
      <w:r>
        <w:rPr>
          <w:rFonts w:ascii="宋体" w:hAnsi="宋体" w:cs="宋体" w:hint="eastAsia" w:eastAsia="仿宋_GB2312;仿宋"/>
          <w:color w:val="000000"/>
          <w:sz w:val="32"/>
          <w:szCs w:val="32"/>
          <w:shd w:fill="FFFFFF" w:val="clear"/>
          <w:lang w:bidi="ar"/>
        </w:rPr>
        <w:t xml:space="preserve">政府规章有下列情况之一的，由制定机关解释： </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150" w:endChars="0" w:end="0"/>
        <w:textAlignment w:val="bottom"/>
        <w:rPr>
          <w:rFonts w:ascii="宋体" w:hAnsi="宋体" w:eastAsia="仿宋_GB2312;仿宋" w:cs="宋体" w:hint="eastAsia"/>
          <w:color w:val="000000"/>
          <w:sz w:val="32"/>
          <w:szCs w:val="32"/>
          <w:shd w:fill="FFFFFF" w:val="clear"/>
          <w:lang w:bidi="ar"/>
        </w:rPr>
      </w:pPr>
      <w:r>
        <w:rPr>
          <w:rFonts w:ascii="宋体" w:hAnsi="宋体" w:cs="宋体" w:hint="eastAsia" w:eastAsia="仿宋_GB2312;仿宋"/>
          <w:color w:val="000000"/>
          <w:sz w:val="32"/>
          <w:szCs w:val="32"/>
          <w:shd w:fill="FFFFFF" w:val="clear"/>
          <w:lang w:bidi="ar"/>
        </w:rPr>
        <w:t xml:space="preserve">（一）需要进一步明确具体含义的； </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150" w:endChars="0" w:end="0"/>
        <w:textAlignment w:val="bottom"/>
        <w:rPr>
          <w:rFonts w:ascii="宋体" w:hAnsi="宋体" w:eastAsia="仿宋_GB2312;仿宋" w:cs="宋体" w:hint="eastAsia"/>
          <w:color w:val="000000"/>
          <w:sz w:val="32"/>
          <w:szCs w:val="32"/>
          <w:shd w:fill="FFFFFF" w:val="clear"/>
          <w:lang w:bidi="ar"/>
        </w:rPr>
      </w:pPr>
      <w:r>
        <w:rPr>
          <w:rFonts w:ascii="宋体" w:hAnsi="宋体" w:cs="宋体" w:hint="eastAsia" w:eastAsia="仿宋_GB2312;仿宋"/>
          <w:color w:val="000000"/>
          <w:sz w:val="32"/>
          <w:szCs w:val="32"/>
          <w:shd w:fill="FFFFFF" w:val="clear"/>
          <w:lang w:bidi="ar"/>
        </w:rPr>
        <w:t>（二）出现新的情况，需要明确适用依据的。</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color w:val="000000"/>
          <w:sz w:val="32"/>
          <w:szCs w:val="32"/>
          <w:shd w:fill="FFFFFF" w:val="clear"/>
          <w:lang w:bidi="ar"/>
        </w:rPr>
      </w:pPr>
      <w:r>
        <w:rPr>
          <w:rFonts w:ascii="宋体" w:hAnsi="宋体" w:cs="宋体" w:hint="eastAsia" w:eastAsia="仿宋_GB2312;仿宋"/>
          <w:color w:val="000000"/>
          <w:sz w:val="32"/>
          <w:szCs w:val="32"/>
          <w:shd w:fill="FFFFFF" w:val="clear"/>
          <w:lang w:bidi="ar"/>
        </w:rPr>
        <w:t>政府规章的解释同规章具有同等效力。</w:t>
      </w:r>
    </w:p>
    <w:p>
      <w:pPr>
        <w:pStyle w:val="Normal"/>
        <w:keepNext w:val="false"/>
        <w:keepLines w:val="false"/>
        <w:pageBreakBefore w:val="false"/>
        <w:widowControl/>
        <w:kinsoku w:val="true"/>
        <w:overflowPunct w:val="true"/>
        <w:autoSpaceDE w:val="true"/>
        <w:bidi w:val="0"/>
        <w:snapToGrid w:val="true"/>
        <w:spacing w:lineRule="exact" w:line="514" w:before="0" w:after="0"/>
        <w:ind w:firstLineChars="150" w:endChars="0" w:end="0"/>
        <w:textAlignment w:val="bottom"/>
        <w:rPr>
          <w:rFonts w:ascii="宋体" w:hAnsi="宋体" w:eastAsia="仿宋_GB2312;仿宋" w:cs="宋体" w:hint="eastAsia"/>
          <w:color w:val="000000"/>
          <w:sz w:val="32"/>
          <w:szCs w:val="32"/>
          <w:shd w:fill="FFFFFF" w:val="clear"/>
          <w:lang w:bidi="ar"/>
        </w:rPr>
      </w:pPr>
      <w:r>
        <w:rPr>
          <w:rFonts w:eastAsia="仿宋_GB2312;仿宋" w:cs="宋体" w:hint="eastAsia" w:ascii="宋体" w:hAnsi="宋体"/>
          <w:color w:val="000000"/>
          <w:sz w:val="32"/>
          <w:szCs w:val="32"/>
          <w:shd w:fill="FFFFFF" w:val="clear"/>
          <w:lang w:bidi="ar"/>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宋体" w:hAnsi="宋体" w:eastAsia="仿宋_GB2312;仿宋" w:cs="宋体" w:hint="eastAsia"/>
          <w:sz w:val="32"/>
          <w:szCs w:val="32"/>
        </w:rPr>
      </w:pPr>
      <w:r>
        <w:rPr>
          <w:rFonts w:ascii="黑体" w:hAnsi="黑体" w:cs="黑体" w:hint="eastAsia" w:eastAsia="黑体"/>
          <w:sz w:val="32"/>
          <w:szCs w:val="32"/>
        </w:rPr>
        <w:t>第七章　适用与备案审查</w:t>
      </w:r>
      <w:r>
        <w:rPr>
          <w:rFonts w:eastAsia="黑体" w:cs="黑体" w:hint="eastAsia" w:ascii="黑体" w:hAnsi="黑体"/>
          <w:sz w:val="32"/>
          <w:szCs w:val="32"/>
        </w:rPr>
        <w:b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color w:val="000000"/>
          <w:sz w:val="32"/>
          <w:szCs w:val="32"/>
        </w:rPr>
        <w:t>第六十四条</w:t>
      </w:r>
      <w:r>
        <w:rPr>
          <w:rFonts w:ascii="宋体" w:hAnsi="宋体" w:cs="宋体" w:hint="eastAsia" w:eastAsia="仿宋_GB2312;仿宋"/>
          <w:sz w:val="32"/>
          <w:szCs w:val="32"/>
        </w:rPr>
        <w:t>　市地方性法规的效力高于市人民政府规章。</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市人民代表大会常务委员会有权撤销市人民政府制定的不适当的规章。</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第六十五条</w:t>
      </w:r>
      <w:r>
        <w:rPr>
          <w:rFonts w:ascii="宋体" w:hAnsi="宋体" w:cs="宋体" w:hint="eastAsia" w:eastAsia="仿宋_GB2312;仿宋"/>
          <w:sz w:val="32"/>
          <w:szCs w:val="32"/>
        </w:rPr>
        <w:t>　市人民代表大会及其常务委员会制定的法规，应当在该法规草案</w:t>
      </w:r>
      <w:r>
        <w:rPr>
          <w:rFonts w:ascii="宋体" w:hAnsi="宋体" w:cs="黑体" w:hint="eastAsia" w:eastAsia="仿宋_GB2312;仿宋"/>
          <w:color w:val="000000"/>
          <w:sz w:val="32"/>
          <w:szCs w:val="32"/>
          <w:u w:val="none"/>
        </w:rPr>
        <w:t>第一次审议</w:t>
      </w:r>
      <w:r>
        <w:rPr>
          <w:rFonts w:ascii="仿宋" w:hAnsi="仿宋" w:cs="仿宋" w:hint="eastAsia" w:eastAsia="仿宋"/>
          <w:sz w:val="32"/>
          <w:szCs w:val="32"/>
        </w:rPr>
        <w:t>并作修改后</w:t>
      </w:r>
      <w:r>
        <w:rPr>
          <w:rFonts w:eastAsia="仿宋" w:cs="仿宋" w:hint="eastAsia" w:ascii="仿宋" w:hAnsi="仿宋"/>
          <w:sz w:val="32"/>
          <w:szCs w:val="32"/>
        </w:rPr>
        <w:t>,</w:t>
      </w:r>
      <w:r>
        <w:rPr>
          <w:rFonts w:ascii="仿宋" w:hAnsi="仿宋" w:cs="仿宋" w:hint="eastAsia" w:eastAsia="仿宋"/>
          <w:sz w:val="32"/>
          <w:szCs w:val="32"/>
        </w:rPr>
        <w:t>将修改草案送</w:t>
      </w:r>
      <w:r>
        <w:rPr>
          <w:rFonts w:ascii="宋体" w:hAnsi="宋体" w:cs="宋体" w:hint="eastAsia" w:eastAsia="仿宋_GB2312;仿宋"/>
          <w:sz w:val="32"/>
          <w:szCs w:val="32"/>
        </w:rPr>
        <w:t>省人民代表大会常务委员会法制工作委员会征求意见；在法规通过后十五日内，向省人民代表大会常务委员会报请批准。</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宋体" w:hAnsi="宋体" w:cs="宋体" w:hint="eastAsia" w:eastAsia="仿宋_GB2312;仿宋"/>
          <w:sz w:val="32"/>
          <w:szCs w:val="32"/>
        </w:rPr>
        <w:t>报请批准法规的书面报告、法规文本及其说明和有关资料的准备工作，由常务委员会办公厅负责办理。</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rPr>
      </w:pPr>
      <w:r>
        <w:rPr>
          <w:rFonts w:ascii="黑体" w:hAnsi="黑体" w:cs="黑体" w:hint="eastAsia" w:eastAsia="黑体"/>
          <w:sz w:val="32"/>
          <w:szCs w:val="32"/>
        </w:rPr>
        <w:t>第六十六条</w:t>
      </w:r>
      <w:r>
        <w:rPr>
          <w:rFonts w:ascii="宋体" w:hAnsi="宋体" w:cs="宋体" w:hint="eastAsia" w:eastAsia="仿宋_GB2312;仿宋"/>
          <w:sz w:val="32"/>
          <w:szCs w:val="32"/>
        </w:rPr>
        <w:t>　市人民政府制定的规章应当在公布后三十日内报国务院备案，同时报省人民代表大会常务委员会、省人民政府和市人民代表大会常务委员会备案。</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ascii="宋体" w:hAnsi="宋体" w:cs="宋体" w:hint="eastAsia" w:eastAsia="仿宋_GB2312;仿宋"/>
          <w:sz w:val="32"/>
          <w:szCs w:val="32"/>
          <w:u w:val="none"/>
        </w:rPr>
        <w:t>法规对规范性文件备案审查另有规定的，从其规定。</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textAlignment w:val="bottom"/>
        <w:rPr>
          <w:rFonts w:ascii="宋体" w:hAnsi="宋体" w:eastAsia="仿宋_GB2312;仿宋" w:cs="宋体" w:hint="eastAsia"/>
          <w:sz w:val="32"/>
          <w:szCs w:val="32"/>
          <w:u w:val="none"/>
        </w:rPr>
      </w:pPr>
      <w:r>
        <w:rPr>
          <w:rFonts w:eastAsia="仿宋_GB2312;仿宋" w:cs="宋体" w:hint="eastAsia" w:ascii="宋体" w:hAnsi="宋体"/>
          <w:sz w:val="32"/>
          <w:szCs w:val="32"/>
          <w:u w:val="none"/>
        </w:rPr>
      </w:r>
    </w:p>
    <w:p>
      <w:pPr>
        <w:pStyle w:val="Normal"/>
        <w:keepNext w:val="false"/>
        <w:keepLines w:val="false"/>
        <w:pageBreakBefore w:val="false"/>
        <w:kinsoku w:val="true"/>
        <w:overflowPunct w:val="true"/>
        <w:autoSpaceDE w:val="true"/>
        <w:bidi w:val="0"/>
        <w:snapToGrid w:val="true"/>
        <w:spacing w:lineRule="exact" w:line="514" w:before="0" w:after="0"/>
        <w:ind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第八章　其他规定</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pacing w:val="-11"/>
          <w:sz w:val="32"/>
          <w:szCs w:val="32"/>
        </w:rPr>
      </w:pPr>
      <w:r>
        <w:rPr>
          <w:rFonts w:ascii="黑体" w:hAnsi="黑体" w:cs="黑体" w:hint="eastAsia" w:eastAsia="黑体"/>
          <w:sz w:val="32"/>
          <w:szCs w:val="32"/>
        </w:rPr>
        <w:t>第六十七条　</w:t>
      </w:r>
      <w:r>
        <w:rPr>
          <w:rFonts w:ascii="宋体" w:hAnsi="宋体" w:cs="宋体" w:hint="eastAsia" w:eastAsia="仿宋_GB2312;仿宋"/>
          <w:spacing w:val="-11"/>
          <w:sz w:val="32"/>
          <w:szCs w:val="32"/>
        </w:rPr>
        <w:t>地方性法规应当明确规定施行日期。</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u w:val="none"/>
        </w:rPr>
      </w:pPr>
      <w:r>
        <w:rPr>
          <w:rFonts w:ascii="黑体" w:hAnsi="黑体" w:cs="黑体" w:hint="eastAsia" w:eastAsia="黑体"/>
          <w:sz w:val="32"/>
          <w:szCs w:val="32"/>
        </w:rPr>
        <w:t>第六十八条　</w:t>
      </w:r>
      <w:r>
        <w:rPr>
          <w:rFonts w:ascii="宋体" w:hAnsi="宋体" w:cs="宋体" w:hint="eastAsia" w:eastAsia="仿宋_GB2312;仿宋"/>
          <w:sz w:val="32"/>
          <w:szCs w:val="32"/>
          <w:u w:val="none"/>
        </w:rPr>
        <w:t>经省人民代表大会常务委员会批准的法规和市人民代表大会常务委员会通过的法规解释，应当在市人民代表大会常务委员会主任签署公告后五日内发布公告和法规文本；未经公布的，不具有法律效力。</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公布法规的公告，应当载明该法规的制定机关、通过和施行日期；经过批准的法规，公告中还应当载明该法规的批准机关和批准日期。</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color w:val="000000"/>
          <w:sz w:val="32"/>
          <w:szCs w:val="32"/>
        </w:rPr>
      </w:pPr>
      <w:r>
        <w:rPr>
          <w:rFonts w:ascii="黑体" w:hAnsi="黑体" w:cs="黑体" w:hint="eastAsia" w:eastAsia="黑体"/>
          <w:sz w:val="32"/>
          <w:szCs w:val="32"/>
        </w:rPr>
        <w:t>第六十九条</w:t>
      </w:r>
      <w:r>
        <w:rPr>
          <w:rFonts w:ascii="宋体" w:hAnsi="宋体" w:cs="宋体" w:hint="eastAsia" w:eastAsia="仿宋_GB2312;仿宋"/>
          <w:sz w:val="32"/>
          <w:szCs w:val="32"/>
        </w:rPr>
        <w:t>　市人民代表大会及其常务委员会制定的法规和对法规作出的立法解释公布后，</w:t>
      </w:r>
      <w:r>
        <w:rPr>
          <w:rFonts w:ascii="宋体" w:hAnsi="宋体" w:cs="宋体" w:hint="eastAsia" w:eastAsia="仿宋_GB2312;仿宋"/>
          <w:color w:val="000000"/>
          <w:sz w:val="32"/>
          <w:szCs w:val="32"/>
        </w:rPr>
        <w:t>应当通过常务委员会公报、网络、报刊、广播、电视等途径向社会公布。</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rPr>
      </w:pPr>
      <w:r>
        <w:rPr>
          <w:rFonts w:ascii="宋体" w:hAnsi="宋体" w:cs="宋体" w:hint="eastAsia" w:eastAsia="仿宋_GB2312;仿宋"/>
          <w:sz w:val="32"/>
          <w:szCs w:val="32"/>
        </w:rPr>
        <w:t>在常务委员会公报上刊登的法规文本为标准文本。</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rPr>
      </w:pPr>
      <w:r>
        <w:rPr>
          <w:rFonts w:ascii="宋体" w:hAnsi="宋体" w:cs="宋体" w:hint="eastAsia" w:eastAsia="仿宋_GB2312;仿宋"/>
          <w:sz w:val="32"/>
          <w:szCs w:val="32"/>
        </w:rPr>
        <w:t>法规部分条文被修改或者废止的，应当公布新的法规文本。</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rPr>
      </w:pPr>
      <w:r>
        <w:rPr>
          <w:rFonts w:ascii="黑体" w:hAnsi="黑体" w:cs="黑体" w:hint="eastAsia" w:eastAsia="黑体"/>
          <w:sz w:val="32"/>
          <w:szCs w:val="32"/>
        </w:rPr>
        <w:t>第七十条　</w:t>
      </w:r>
      <w:r>
        <w:rPr>
          <w:rFonts w:ascii="宋体" w:hAnsi="宋体" w:cs="宋体" w:hint="eastAsia" w:eastAsia="仿宋_GB2312;仿宋"/>
          <w:sz w:val="32"/>
          <w:szCs w:val="32"/>
        </w:rPr>
        <w:t>法规要求本市有关组织对专门事项作出配套规定的，有关组织应当自法规施行之日起三个月内作出规定，</w:t>
      </w:r>
      <w:r>
        <w:rPr>
          <w:rFonts w:ascii="宋体" w:hAnsi="宋体" w:cs="宋体" w:hint="eastAsia" w:eastAsia="仿宋_GB2312;仿宋"/>
          <w:color w:val="000000"/>
          <w:sz w:val="32"/>
          <w:szCs w:val="32"/>
        </w:rPr>
        <w:t>并在配套规定公布后三十日内</w:t>
      </w:r>
      <w:r>
        <w:rPr>
          <w:rFonts w:ascii="宋体" w:hAnsi="宋体" w:cs="宋体" w:hint="eastAsia" w:eastAsia="仿宋_GB2312;仿宋"/>
          <w:sz w:val="32"/>
          <w:szCs w:val="32"/>
        </w:rPr>
        <w:t>报常务委员会备案。</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pacing w:val="-11"/>
          <w:sz w:val="32"/>
          <w:szCs w:val="32"/>
        </w:rPr>
      </w:pPr>
      <w:r>
        <w:rPr>
          <w:rFonts w:ascii="宋体" w:hAnsi="宋体" w:cs="宋体" w:hint="eastAsia" w:eastAsia="仿宋_GB2312;仿宋"/>
          <w:spacing w:val="-11"/>
          <w:sz w:val="32"/>
          <w:szCs w:val="32"/>
        </w:rPr>
        <w:t>有关组织未能按时作出配套规定的，应当向常务委员会说明情况。</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u w:val="none"/>
        </w:rPr>
      </w:pPr>
      <w:r>
        <w:rPr>
          <w:rFonts w:ascii="黑体" w:hAnsi="黑体" w:cs="黑体" w:hint="eastAsia" w:eastAsia="黑体"/>
          <w:sz w:val="32"/>
          <w:szCs w:val="32"/>
        </w:rPr>
        <w:t>第七十一条</w:t>
      </w:r>
      <w:r>
        <w:rPr>
          <w:rFonts w:ascii="宋体" w:hAnsi="宋体" w:cs="宋体" w:hint="eastAsia" w:eastAsia="仿宋_GB2312;仿宋"/>
          <w:sz w:val="32"/>
          <w:szCs w:val="32"/>
        </w:rPr>
        <w:t>　</w:t>
      </w:r>
      <w:r>
        <w:rPr>
          <w:rFonts w:ascii="宋体" w:hAnsi="宋体" w:cs="宋体" w:hint="eastAsia" w:eastAsia="仿宋_GB2312;仿宋"/>
          <w:sz w:val="32"/>
          <w:szCs w:val="32"/>
          <w:u w:val="none"/>
        </w:rPr>
        <w:t>法规实施后，根据上位法变更情况、本市经济社会发展和改革的需要，</w:t>
      </w:r>
      <w:r>
        <w:rPr>
          <w:rFonts w:ascii="宋体" w:hAnsi="宋体" w:cs="黑体" w:hint="eastAsia" w:eastAsia="仿宋_GB2312;仿宋"/>
          <w:color w:val="000000"/>
          <w:sz w:val="32"/>
          <w:szCs w:val="32"/>
          <w:u w:val="none"/>
        </w:rPr>
        <w:t>由有关专门委员会和常务委员会有关工作机构进行</w:t>
      </w:r>
      <w:r>
        <w:rPr>
          <w:rFonts w:ascii="宋体" w:hAnsi="宋体" w:cs="宋体" w:hint="eastAsia" w:eastAsia="仿宋_GB2312;仿宋"/>
          <w:sz w:val="32"/>
          <w:szCs w:val="32"/>
          <w:u w:val="none"/>
        </w:rPr>
        <w:t>相关地方性法规的清理工作，具体程序按照本条例第四章第二节有关规定执行。</w:t>
      </w:r>
    </w:p>
    <w:p>
      <w:pPr>
        <w:pStyle w:val="Normal"/>
        <w:keepNext w:val="false"/>
        <w:keepLines w:val="false"/>
        <w:pageBreakBefore w:val="false"/>
        <w:kinsoku w:val="true"/>
        <w:overflowPunct w:val="true"/>
        <w:autoSpaceDE w:val="true"/>
        <w:bidi w:val="0"/>
        <w:snapToGrid w:val="true"/>
        <w:spacing w:lineRule="exact" w:line="514" w:before="0" w:after="0"/>
        <w:ind w:firstLineChars="200" w:endChars="0" w:end="0"/>
        <w:jc w:val="start"/>
        <w:textAlignment w:val="bottom"/>
        <w:rPr>
          <w:rFonts w:ascii="宋体" w:hAnsi="宋体" w:eastAsia="仿宋_GB2312;仿宋" w:cs="宋体" w:hint="eastAsia"/>
          <w:sz w:val="32"/>
          <w:szCs w:val="32"/>
          <w:u w:val="none"/>
        </w:rPr>
      </w:pPr>
      <w:r>
        <w:rPr>
          <w:rFonts w:eastAsia="仿宋_GB2312;仿宋" w:cs="宋体" w:hint="eastAsia" w:ascii="宋体" w:hAnsi="宋体"/>
          <w:sz w:val="32"/>
          <w:szCs w:val="32"/>
          <w:u w:val="none"/>
        </w:rPr>
      </w:r>
    </w:p>
    <w:p>
      <w:pPr>
        <w:pStyle w:val="Normal"/>
        <w:keepNext w:val="false"/>
        <w:keepLines w:val="false"/>
        <w:pageBreakBefore w:val="false"/>
        <w:numPr>
          <w:ilvl w:val="0"/>
          <w:numId w:val="4"/>
        </w:numPr>
        <w:kinsoku w:val="true"/>
        <w:overflowPunct w:val="true"/>
        <w:autoSpaceDE w:val="true"/>
        <w:bidi w:val="0"/>
        <w:snapToGrid w:val="true"/>
        <w:spacing w:lineRule="exact" w:line="514" w:before="0" w:after="0"/>
        <w:ind w:firstLineChars="0" w:firstLine="0" w:startChars="0" w:start="0" w:endChars="0" w:end="0"/>
        <w:jc w:val="center"/>
        <w:textAlignment w:val="bottom"/>
        <w:rPr>
          <w:rFonts w:ascii="黑体" w:hAnsi="黑体" w:eastAsia="黑体" w:cs="黑体" w:hint="eastAsia"/>
          <w:sz w:val="32"/>
          <w:szCs w:val="32"/>
        </w:rPr>
      </w:pPr>
      <w:r>
        <w:rPr>
          <w:rFonts w:ascii="黑体" w:hAnsi="黑体" w:cs="黑体" w:hint="eastAsia" w:eastAsia="黑体"/>
          <w:sz w:val="32"/>
          <w:szCs w:val="32"/>
        </w:rPr>
        <w:t>附则</w:t>
      </w:r>
    </w:p>
    <w:p>
      <w:pPr>
        <w:pStyle w:val="Normal"/>
        <w:keepNext w:val="false"/>
        <w:keepLines w:val="false"/>
        <w:pageBreakBefore w:val="false"/>
        <w:numPr>
          <w:ilvl w:val="0"/>
          <w:numId w:val="0"/>
        </w:numPr>
        <w:kinsoku w:val="true"/>
        <w:overflowPunct w:val="true"/>
        <w:autoSpaceDE w:val="true"/>
        <w:bidi w:val="0"/>
        <w:snapToGrid w:val="true"/>
        <w:spacing w:lineRule="exact" w:line="514" w:before="0" w:after="0"/>
        <w:ind w:firstLineChars="0" w:firstLine="0" w:startChars="0" w:start="0" w:endChars="0" w:end="0"/>
        <w:jc w:val="both"/>
        <w:textAlignment w:val="bottom"/>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ascii="黑体" w:hAnsi="黑体" w:cs="黑体" w:hint="eastAsia" w:eastAsia="黑体"/>
          <w:sz w:val="32"/>
          <w:szCs w:val="32"/>
        </w:rPr>
        <w:t>第七十二条　</w:t>
      </w:r>
      <w:r>
        <w:rPr>
          <w:rFonts w:ascii="宋体" w:hAnsi="宋体" w:cs="宋体" w:hint="eastAsia" w:eastAsia="仿宋_GB2312;仿宋"/>
          <w:sz w:val="32"/>
          <w:szCs w:val="32"/>
        </w:rPr>
        <w:t>本条例自</w:t>
      </w:r>
      <w:r>
        <w:rPr>
          <w:rFonts w:eastAsia="仿宋_GB2312;仿宋" w:cs="宋体" w:hint="eastAsia" w:ascii="宋体" w:hAnsi="宋体"/>
          <w:sz w:val="32"/>
          <w:szCs w:val="32"/>
        </w:rPr>
        <w:t>2017</w:t>
      </w:r>
      <w:r>
        <w:rPr>
          <w:rFonts w:ascii="宋体" w:hAnsi="宋体" w:cs="宋体" w:hint="eastAsia" w:eastAsia="仿宋_GB2312;仿宋"/>
          <w:sz w:val="32"/>
          <w:szCs w:val="32"/>
        </w:rPr>
        <w:t>年</w:t>
      </w:r>
      <w:r>
        <w:rPr>
          <w:rFonts w:eastAsia="仿宋_GB2312;仿宋" w:cs="宋体" w:hint="eastAsia" w:ascii="宋体" w:hAnsi="宋体"/>
          <w:sz w:val="32"/>
          <w:szCs w:val="32"/>
        </w:rPr>
        <w:t>7</w:t>
      </w:r>
      <w:r>
        <w:rPr>
          <w:rFonts w:ascii="宋体" w:hAnsi="宋体" w:cs="宋体" w:hint="eastAsia" w:eastAsia="仿宋_GB2312;仿宋"/>
          <w:sz w:val="32"/>
          <w:szCs w:val="32"/>
        </w:rPr>
        <w:t>月</w:t>
      </w:r>
      <w:r>
        <w:rPr>
          <w:rFonts w:eastAsia="仿宋_GB2312;仿宋" w:cs="宋体" w:hint="eastAsia" w:ascii="宋体" w:hAnsi="宋体"/>
          <w:sz w:val="32"/>
          <w:szCs w:val="32"/>
        </w:rPr>
        <w:t>1</w:t>
      </w:r>
      <w:r>
        <w:rPr>
          <w:rFonts w:ascii="宋体" w:hAnsi="宋体" w:cs="宋体" w:hint="eastAsia" w:eastAsia="仿宋_GB2312;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14" w:before="0" w:after="0"/>
        <w:ind w:firstLineChars="200" w:endChars="0" w:end="0"/>
        <w:jc w:val="both"/>
        <w:textAlignment w:val="bottom"/>
        <w:rPr>
          <w:rFonts w:ascii="宋体" w:hAnsi="宋体" w:eastAsia="仿宋_GB2312;仿宋" w:cs="宋体" w:hint="eastAsia"/>
          <w:sz w:val="32"/>
          <w:szCs w:val="32"/>
        </w:rPr>
      </w:pPr>
      <w:r>
        <w:rPr>
          <w:rFonts w:eastAsia="仿宋_GB2312;仿宋" w:cs="宋体" w:hint="eastAsia" w:ascii="宋体" w:hAnsi="宋体"/>
          <w:sz w:val="32"/>
          <w:szCs w:val="32"/>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1417" w:gutter="0" w:header="566" w:top="1701" w:footer="1020" w:bottom="1701"/>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楷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mc:AlternateContent>
        <mc:Choice Requires="wps">
          <w:drawing>
            <wp:inline distT="0" distB="0" distL="0" distR="0">
              <wp:extent cx="6119495" cy="35941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119640" cy="359280"/>
                      </a:xfrm>
                      <a:prstGeom prst="rect">
                        <a:avLst/>
                      </a:prstGeom>
                      <a:noFill/>
                      <a:ln w="0">
                        <a:noFill/>
                      </a:ln>
                    </wps:spPr>
                    <wps:bodyPr/>
                  </wps:wsp>
                </a:graphicData>
              </a:graphic>
            </wp:inline>
          </w:drawing>
        </mc:Choice>
        <mc:Fallback>
          <w:pict>
            <v:rect id="shape_0" stroked="f" o:allowincell="f" style="position:absolute;margin-left:0pt;margin-top:0pt;width:481.8pt;height:28.25pt;mso-wrap-style:none;v-text-anchor:middle">
              <v:fill o:detectmouseclick="t" on="false"/>
              <v:stroke color="#3465a4" joinstyle="round" endcap="flat"/>
              <w10:wrap type="square"/>
            </v:rect>
          </w:pict>
        </mc:Fallback>
      </mc:AlternateContent>
    </w:r>
    <w:r>
      <mc:AlternateContent>
        <mc:Choice Requires="wps">
          <w:drawing>
            <wp:anchor distT="0" distB="0" distL="114935" distR="114935" simplePos="0" relativeHeight="63" behindDoc="1" locked="0" layoutInCell="0" allowOverlap="1">
              <wp:simplePos x="0" y="0"/>
              <wp:positionH relativeFrom="margin">
                <wp:align>center</wp:align>
              </wp:positionH>
              <wp:positionV relativeFrom="paragraph">
                <wp:posOffset>635</wp:posOffset>
              </wp:positionV>
              <wp:extent cx="116205" cy="233045"/>
              <wp:effectExtent l="0" t="0" r="0" b="0"/>
              <wp:wrapNone/>
              <wp:docPr id="9" name="Frame4"/>
              <a:graphic xmlns:a="http://schemas.openxmlformats.org/drawingml/2006/main">
                <a:graphicData uri="http://schemas.microsoft.com/office/word/2010/wordprocessingShape">
                  <wps:wsp>
                    <wps:cNvSpPr txBox="1"/>
                    <wps:spPr>
                      <a:xfrm>
                        <a:off x="0" y="0"/>
                        <a:ext cx="116205" cy="23304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15</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8.35pt;mso-wrap-distance-left:9.05pt;mso-wrap-distance-right:9.05pt;mso-wrap-distance-top:0pt;mso-wrap-distance-bottom:0pt;margin-top:0pt;mso-position-vertical-relative:text;margin-left:222.2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15</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mc:AlternateContent>
        <mc:Choice Requires="wps">
          <w:drawing>
            <wp:inline distT="0" distB="0" distL="0" distR="0">
              <wp:extent cx="6119495" cy="35941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6119640" cy="359280"/>
                      </a:xfrm>
                      <a:prstGeom prst="rect">
                        <a:avLst/>
                      </a:prstGeom>
                      <a:noFill/>
                      <a:ln w="0">
                        <a:noFill/>
                      </a:ln>
                    </wps:spPr>
                    <wps:bodyPr/>
                  </wps:wsp>
                </a:graphicData>
              </a:graphic>
            </wp:inline>
          </w:drawing>
        </mc:Choice>
        <mc:Fallback>
          <w:pict>
            <v:rect id="shape_0" stroked="f" o:allowincell="f" style="position:absolute;margin-left:0pt;margin-top:0pt;width:481.8pt;height:28.25pt;mso-wrap-style:none;v-text-anchor:middle">
              <v:fill o:detectmouseclick="t" on="false"/>
              <v:stroke color="#3465a4" joinstyle="round" endcap="flat"/>
              <w10:wrap type="square"/>
            </v:rect>
          </w:pict>
        </mc:Fallback>
      </mc:AlternateContent>
    </w:r>
    <w:r>
      <mc:AlternateContent>
        <mc:Choice Requires="wps">
          <w:drawing>
            <wp:anchor distT="0" distB="0" distL="114935" distR="114935" simplePos="0" relativeHeight="54" behindDoc="1" locked="0" layoutInCell="0" allowOverlap="1">
              <wp:simplePos x="0" y="0"/>
              <wp:positionH relativeFrom="margin">
                <wp:align>center</wp:align>
              </wp:positionH>
              <wp:positionV relativeFrom="paragraph">
                <wp:posOffset>635</wp:posOffset>
              </wp:positionV>
              <wp:extent cx="116205" cy="233045"/>
              <wp:effectExtent l="0" t="0" r="0" b="0"/>
              <wp:wrapNone/>
              <wp:docPr id="12" name="Frame3"/>
              <a:graphic xmlns:a="http://schemas.openxmlformats.org/drawingml/2006/main">
                <a:graphicData uri="http://schemas.microsoft.com/office/word/2010/wordprocessingShape">
                  <wps:wsp>
                    <wps:cNvSpPr txBox="1"/>
                    <wps:spPr>
                      <a:xfrm>
                        <a:off x="0" y="0"/>
                        <a:ext cx="116205" cy="23304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14</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8.35pt;mso-wrap-distance-left:9.05pt;mso-wrap-distance-right:9.05pt;mso-wrap-distance-top:0pt;mso-wrap-distance-bottom:0pt;margin-top:0pt;mso-position-vertical-relative:text;margin-left:222.2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14</w:t>
                    </w:r>
                    <w:r>
                      <w:rPr>
                        <w:rFonts w:hint="eastAsia"/>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39" behindDoc="1" locked="0" layoutInCell="0" allowOverlap="1">
              <wp:simplePos x="0" y="0"/>
              <wp:positionH relativeFrom="margin">
                <wp:align>center</wp:align>
              </wp:positionH>
              <wp:positionV relativeFrom="paragraph">
                <wp:posOffset>635</wp:posOffset>
              </wp:positionV>
              <wp:extent cx="15875" cy="233045"/>
              <wp:effectExtent l="0" t="0" r="0" b="0"/>
              <wp:wrapNone/>
              <wp:docPr id="13" name="Frame2"/>
              <a:graphic xmlns:a="http://schemas.openxmlformats.org/drawingml/2006/main">
                <a:graphicData uri="http://schemas.microsoft.com/office/word/2010/wordprocessingShape">
                  <wps:wsp>
                    <wps:cNvSpPr txBox="1"/>
                    <wps:spPr>
                      <a:xfrm>
                        <a:off x="0" y="0"/>
                        <a:ext cx="15875" cy="233045"/>
                      </a:xfrm>
                      <a:prstGeom prst="rect"/>
                      <a:solidFill>
                        <a:srgbClr val="FFFFFF">
                          <a:alpha val="0"/>
                        </a:srgbClr>
                      </a:solidFill>
                    </wps:spPr>
                    <wps:txbx>
                      <w:txbxContent>
                        <w:p>
                          <w:pPr>
                            <w:pStyle w:val="Normal"/>
                            <w:snapToGrid w:val="false"/>
                            <w:rPr>
                              <w:rFonts w:eastAsia="宋体" w:hint="eastAsia"/>
                              <w:sz w:val="18"/>
                            </w:rPr>
                          </w:pPr>
                          <w:r>
                            <w:rPr>
                              <w:rFonts w:eastAsia="宋体" w:hint="eastAsia"/>
                              <w:sz w:val="18"/>
                            </w:rPr>
                          </w:r>
                        </w:p>
                      </w:txbxContent>
                    </wps:txbx>
                    <wps:bodyPr anchor="t" lIns="635" tIns="635" rIns="635" bIns="635">
                      <a:spAutoFit/>
                    </wps:bodyPr>
                  </wps:wsp>
                </a:graphicData>
              </a:graphic>
            </wp:anchor>
          </w:drawing>
        </mc:Choice>
        <mc:Fallback>
          <w:pict>
            <v:rect fillcolor="#FFFFFF" style="position:absolute;rotation:-0;width:1.25pt;height:18.35pt;mso-wrap-distance-left:9.05pt;mso-wrap-distance-right:9.05pt;mso-wrap-distance-top:0pt;mso-wrap-distance-bottom:0pt;margin-top:0pt;mso-position-vertical-relative:text;margin-left:226.2pt;mso-position-horizontal:center;mso-position-horizontal-relative:margin">
              <v:fill opacity="0f"/>
              <v:textbox inset="0.000694444444444445in,0.000694444444444445in,0.000694444444444445in,0.000694444444444445in">
                <w:txbxContent>
                  <w:p>
                    <w:pPr>
                      <w:pStyle w:val="Normal"/>
                      <w:snapToGrid w:val="false"/>
                      <w:rPr>
                        <w:rFonts w:eastAsia="宋体" w:hint="eastAsia"/>
                        <w:sz w:val="18"/>
                      </w:rPr>
                    </w:pPr>
                    <w:r>
                      <w:rPr>
                        <w:rFonts w:eastAsia="宋体" w:hint="eastAsia"/>
                        <w:sz w:val="18"/>
                      </w:rPr>
                    </w:r>
                  </w:p>
                </w:txbxContent>
              </v:textbox>
              <w10:wrap type="none"/>
            </v:rect>
          </w:pict>
        </mc:Fallback>
      </mc:AlternateContent>
    </w:r>
    <w:r>
      <mc:AlternateContent>
        <mc:Choice Requires="wps">
          <w:drawing>
            <wp:anchor distT="0" distB="0" distL="114935" distR="114935" simplePos="0" relativeHeight="55" behindDoc="1" locked="0" layoutInCell="0" allowOverlap="1">
              <wp:simplePos x="0" y="0"/>
              <wp:positionH relativeFrom="margin">
                <wp:align>center</wp:align>
              </wp:positionH>
              <wp:positionV relativeFrom="paragraph">
                <wp:posOffset>635</wp:posOffset>
              </wp:positionV>
              <wp:extent cx="59055" cy="233045"/>
              <wp:effectExtent l="0" t="0" r="0" b="0"/>
              <wp:wrapNone/>
              <wp:docPr id="14" name="Frame1"/>
              <a:graphic xmlns:a="http://schemas.openxmlformats.org/drawingml/2006/main">
                <a:graphicData uri="http://schemas.microsoft.com/office/word/2010/wordprocessingShape">
                  <wps:wsp>
                    <wps:cNvSpPr txBox="1"/>
                    <wps:spPr>
                      <a:xfrm>
                        <a:off x="0" y="0"/>
                        <a:ext cx="59055" cy="23304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8.35pt;mso-wrap-distance-left:9.05pt;mso-wrap-distance-right:9.05pt;mso-wrap-distance-top:0pt;mso-wrap-distance-bottom:0pt;margin-top:0pt;mso-position-vertical-relative:text;margin-left:224.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0</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mc:AlternateContent>
        <mc:Choice Requires="wps">
          <w:drawing>
            <wp:inline distT="0" distB="0" distL="0" distR="0">
              <wp:extent cx="6119495" cy="71945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19640" cy="719280"/>
                      </a:xfrm>
                      <a:prstGeom prst="rect">
                        <a:avLst/>
                      </a:prstGeom>
                      <a:noFill/>
                      <a:ln w="0">
                        <a:noFill/>
                      </a:ln>
                    </wps:spPr>
                    <wps:bodyPr/>
                  </wps:wsp>
                </a:graphicData>
              </a:graphic>
            </wp:inline>
          </w:drawing>
        </mc:Choice>
        <mc:Fallback>
          <w:pict>
            <v:rect id="shape_0" stroked="f" o:allowincell="f" style="position:absolute;margin-left:0pt;margin-top:0pt;width:481.8pt;height:56.6pt;mso-wrap-style:none;v-text-anchor:middle">
              <v:fill o:detectmouseclick="t" on="false"/>
              <v:stroke color="#3465a4" joinstyle="round" endcap="flat"/>
              <w10:wrap type="square"/>
            </v:rect>
          </w:pict>
        </mc:Fallback>
      </mc:AlternateContent>
    </w:r>
    <w:r>
      <mc:AlternateContent>
        <mc:Choice Requires="wps">
          <w:drawing>
            <wp:anchor distT="0" distB="0" distL="114935" distR="114935" simplePos="0" relativeHeight="47" behindDoc="1" locked="0" layoutInCell="1" allowOverlap="1">
              <wp:simplePos x="0" y="0"/>
              <wp:positionH relativeFrom="column">
                <wp:posOffset>0</wp:posOffset>
              </wp:positionH>
              <wp:positionV relativeFrom="paragraph">
                <wp:posOffset>635</wp:posOffset>
              </wp:positionV>
              <wp:extent cx="6119495" cy="719455"/>
              <wp:effectExtent l="0" t="0" r="0" b="0"/>
              <wp:wrapNone/>
              <wp:docPr id="3" name="Frame6"/>
              <a:graphic xmlns:a="http://schemas.openxmlformats.org/drawingml/2006/main">
                <a:graphicData uri="http://schemas.microsoft.com/office/word/2010/wordprocessingShape">
                  <wps:wsp>
                    <wps:cNvSpPr txBox="1"/>
                    <wps:spPr>
                      <a:xfrm>
                        <a:off x="0" y="0"/>
                        <a:ext cx="6119495" cy="719455"/>
                      </a:xfrm>
                      <a:prstGeom prst="rect"/>
                      <a:solidFill>
                        <a:srgbClr val="FFFFFF">
                          <a:alpha val="0"/>
                        </a:srgbClr>
                      </a:solidFill>
                    </wps:spPr>
                    <wps:txbx>
                      <w:txbxContent>
                        <w:p>
                          <w:pPr>
                            <w:pStyle w:val="Normal"/>
                            <w:spacing w:lineRule="atLeast" w:line="334"/>
                            <w:rPr>
                              <w:rFonts w:hint="eastAsia"/>
                              <w:sz w:val="21"/>
                            </w:rPr>
                          </w:pPr>
                          <w:r>
                            <w:rPr>
                              <w:rFonts w:hint="eastAsia"/>
                              <w:sz w:val="21"/>
                            </w:rPr>
                          </w:r>
                        </w:p>
                      </w:txbxContent>
                    </wps:txbx>
                    <wps:bodyPr anchor="t" lIns="635" tIns="635" rIns="635" bIns="635">
                      <a:noAutofit/>
                    </wps:bodyPr>
                  </wps:wsp>
                </a:graphicData>
              </a:graphic>
            </wp:anchor>
          </w:drawing>
        </mc:Choice>
        <mc:Fallback>
          <w:pict>
            <v:rect fillcolor="#FFFFFF" style="position:absolute;rotation:-0;width:481.85pt;height:56.65pt;mso-wrap-distance-left:9.05pt;mso-wrap-distance-right:9.05pt;mso-wrap-distance-top:0pt;mso-wrap-distance-bottom:0pt;margin-top:0pt;mso-position-vertical-relative:text;margin-left:0pt;mso-position-horizontal-relative:text">
              <v:fill opacity="0f"/>
              <v:textbox inset="0.000694444444444445in,0.000694444444444445in,0.000694444444444445in,0.000694444444444445in">
                <w:txbxContent>
                  <w:p>
                    <w:pPr>
                      <w:pStyle w:val="Normal"/>
                      <w:spacing w:lineRule="atLeast" w:line="334"/>
                      <w:rPr>
                        <w:rFonts w:hint="eastAsia"/>
                        <w:sz w:val="21"/>
                      </w:rPr>
                    </w:pPr>
                    <w:r>
                      <w:rPr>
                        <w:rFonts w:hint="eastAsia"/>
                        <w:sz w:val="21"/>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mc:AlternateContent>
        <mc:Choice Requires="wps">
          <w:drawing>
            <wp:inline distT="0" distB="0" distL="0" distR="0">
              <wp:extent cx="6119495" cy="719455"/>
              <wp:effectExtent l="0" t="0" r="0" b="0"/>
              <wp:docPr id="4" name=""/>
              <a:graphic xmlns:a="http://schemas.openxmlformats.org/drawingml/2006/main">
                <a:graphicData uri="http://schemas.microsoft.com/office/word/2010/wordprocessingShape">
                  <wps:wsp>
                    <wps:cNvSpPr/>
                    <wps:nvSpPr>
                      <wps:cNvPr id="5" name=""/>
                      <wps:cNvSpPr/>
                    </wps:nvSpPr>
                    <wps:spPr>
                      <a:xfrm>
                        <a:off x="0" y="0"/>
                        <a:ext cx="6119640" cy="719280"/>
                      </a:xfrm>
                      <a:prstGeom prst="rect">
                        <a:avLst/>
                      </a:prstGeom>
                      <a:noFill/>
                      <a:ln w="0">
                        <a:noFill/>
                      </a:ln>
                    </wps:spPr>
                    <wps:bodyPr/>
                  </wps:wsp>
                </a:graphicData>
              </a:graphic>
            </wp:inline>
          </w:drawing>
        </mc:Choice>
        <mc:Fallback>
          <w:pict>
            <v:rect id="shape_0" stroked="f" o:allowincell="f" style="position:absolute;margin-left:0pt;margin-top:0pt;width:481.8pt;height:56.6pt;mso-wrap-style:none;v-text-anchor:middle">
              <v:fill o:detectmouseclick="t" on="false"/>
              <v:stroke color="#3465a4" joinstyle="round" endcap="flat"/>
              <w10:wrap type="square"/>
            </v:rect>
          </w:pict>
        </mc:Fallback>
      </mc:AlternateContent>
    </w:r>
    <w:r>
      <mc:AlternateContent>
        <mc:Choice Requires="wps">
          <w:drawing>
            <wp:anchor distT="0" distB="0" distL="114935" distR="114935" simplePos="0" relativeHeight="38" behindDoc="1" locked="0" layoutInCell="1" allowOverlap="1">
              <wp:simplePos x="0" y="0"/>
              <wp:positionH relativeFrom="column">
                <wp:posOffset>0</wp:posOffset>
              </wp:positionH>
              <wp:positionV relativeFrom="paragraph">
                <wp:posOffset>635</wp:posOffset>
              </wp:positionV>
              <wp:extent cx="6119495" cy="719455"/>
              <wp:effectExtent l="0" t="0" r="0" b="0"/>
              <wp:wrapNone/>
              <wp:docPr id="6" name="Frame5"/>
              <a:graphic xmlns:a="http://schemas.openxmlformats.org/drawingml/2006/main">
                <a:graphicData uri="http://schemas.microsoft.com/office/word/2010/wordprocessingShape">
                  <wps:wsp>
                    <wps:cNvSpPr txBox="1"/>
                    <wps:spPr>
                      <a:xfrm>
                        <a:off x="0" y="0"/>
                        <a:ext cx="6119495" cy="719455"/>
                      </a:xfrm>
                      <a:prstGeom prst="rect"/>
                      <a:solidFill>
                        <a:srgbClr val="FFFFFF">
                          <a:alpha val="0"/>
                        </a:srgbClr>
                      </a:solidFill>
                    </wps:spPr>
                    <wps:txbx>
                      <w:txbxContent>
                        <w:p>
                          <w:pPr>
                            <w:pStyle w:val="Normal"/>
                            <w:spacing w:lineRule="atLeast" w:line="334"/>
                            <w:rPr>
                              <w:rFonts w:hint="eastAsia"/>
                              <w:sz w:val="21"/>
                            </w:rPr>
                          </w:pPr>
                          <w:r>
                            <w:rPr>
                              <w:rFonts w:hint="eastAsia"/>
                              <w:sz w:val="21"/>
                            </w:rPr>
                          </w:r>
                        </w:p>
                      </w:txbxContent>
                    </wps:txbx>
                    <wps:bodyPr anchor="t" lIns="635" tIns="635" rIns="635" bIns="635">
                      <a:noAutofit/>
                    </wps:bodyPr>
                  </wps:wsp>
                </a:graphicData>
              </a:graphic>
            </wp:anchor>
          </w:drawing>
        </mc:Choice>
        <mc:Fallback>
          <w:pict>
            <v:rect fillcolor="#FFFFFF" style="position:absolute;rotation:-0;width:481.85pt;height:56.65pt;mso-wrap-distance-left:9.05pt;mso-wrap-distance-right:9.05pt;mso-wrap-distance-top:0pt;mso-wrap-distance-bottom:0pt;margin-top:0pt;mso-position-vertical-relative:text;margin-left:0pt;mso-position-horizontal-relative:text">
              <v:fill opacity="0f"/>
              <v:textbox inset="0.000694444444444445in,0.000694444444444445in,0.000694444444444445in,0.000694444444444445in">
                <w:txbxContent>
                  <w:p>
                    <w:pPr>
                      <w:pStyle w:val="Normal"/>
                      <w:spacing w:lineRule="atLeast" w:line="334"/>
                      <w:rPr>
                        <w:rFonts w:hint="eastAsia"/>
                        <w:sz w:val="21"/>
                      </w:rPr>
                    </w:pPr>
                    <w:r>
                      <w:rPr>
                        <w:rFonts w:hint="eastAsia"/>
                        <w:sz w:val="21"/>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4"/>
      <w:numFmt w:val="taiwaneseCountingThousand"/>
      <w:suff w:val="space"/>
      <w:lvlText w:val="第%1章"/>
      <w:lvlJc w:val="start"/>
      <w:pPr>
        <w:tabs>
          <w:tab w:val="num" w:pos="0"/>
        </w:tabs>
        <w:ind w:start="0" w:hanging="0"/>
      </w:pPr>
    </w:lvl>
  </w:abstractNum>
  <w:abstractNum w:abstractNumId="4">
    <w:lvl w:ilvl="0">
      <w:start w:val="9"/>
      <w:numFmt w:val="taiwaneseCountingThousand"/>
      <w:suff w:val="space"/>
      <w:lvlText w:val="第%1章"/>
      <w:lvlJc w:val="start"/>
      <w:pPr>
        <w:tabs>
          <w:tab w:val="num" w:pos="0"/>
        </w:tabs>
        <w:ind w:start="0" w:hanging="0"/>
      </w:pPr>
    </w:lvl>
  </w:abstractNum>
  <w:abstractNum w:abstractNumId="5">
    <w:lvl w:ilvl="0">
      <w:start w:val="2"/>
      <w:numFmt w:val="taiwaneseCountingThousand"/>
      <w:suff w:val="space"/>
      <w:lvlText w:val="第%1节"/>
      <w:lvlJc w:val="start"/>
      <w:pPr>
        <w:tabs>
          <w:tab w:val="num" w:pos="0"/>
        </w:tabs>
        <w:ind w:start="0" w:hanging="0"/>
      </w:pPr>
    </w:lvl>
  </w:abstractNum>
  <w:abstractNum w:abstractNumId="6">
    <w:lvl w:ilvl="0">
      <w:start w:val="1"/>
      <w:numFmt w:val="taiwaneseCountingThousand"/>
      <w:suff w:val="space"/>
      <w:lvlText w:val="第%1节"/>
      <w:lvlJc w:val="start"/>
      <w:pPr>
        <w:tabs>
          <w:tab w:val="num" w:pos="0"/>
        </w:tabs>
        <w:ind w:start="0" w:hanging="0"/>
      </w:pPr>
    </w:lvl>
  </w:abstractNum>
  <w:abstractNum w:abstractNumId="7">
    <w:lvl w:ilvl="0">
      <w:start w:val="1"/>
      <w:numFmt w:val="taiwaneseCountingThousand"/>
      <w:suff w:val="space"/>
      <w:lvlText w:val="第%1章"/>
      <w:lvlJc w:val="start"/>
      <w:pPr>
        <w:tabs>
          <w:tab w:val="num" w:pos="0"/>
        </w:tabs>
        <w:ind w:start="0" w:hanging="0"/>
      </w:pPr>
    </w:lvl>
  </w:abstractNum>
  <w:abstractNum w:abstractNumId="8">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83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65" w:before="0" w:after="0"/>
      <w:ind w:firstLineChars="0" w:firstLine="0" w:startChars="0" w:start="0" w:endChars="0" w:end="0"/>
      <w:jc w:val="both"/>
      <w:textAlignment w:val="bottom"/>
    </w:pPr>
    <w:rPr>
      <w:rFonts w:ascii="Times New Roman" w:hAnsi="Times New Roman" w:eastAsia="宋体" w:cs="Times New Roman"/>
      <w:color w:val="auto"/>
      <w:sz w:val="20"/>
      <w:szCs w:val="20"/>
      <w:lang w:val="en-US" w:eastAsia="zh-CN" w:bidi="hi-IN"/>
    </w:rPr>
  </w:style>
  <w:style w:type="paragraph" w:styleId="Heading1">
    <w:name w:val="heading 1"/>
    <w:basedOn w:val="Normal"/>
    <w:next w:val="Heading2"/>
    <w:qFormat/>
    <w:pPr>
      <w:numPr>
        <w:ilvl w:val="0"/>
        <w:numId w:val="1"/>
      </w:numPr>
      <w:spacing w:lineRule="atLeast" w:line="0" w:before="104" w:after="104"/>
      <w:ind w:firstLineChars="0" w:firstLine="0" w:startChars="0" w:start="0" w:endChars="0" w:end="0"/>
      <w:jc w:val="center"/>
      <w:outlineLvl w:val="0"/>
    </w:pPr>
    <w:rPr>
      <w:rFonts w:ascii="Arial" w:hAnsi="Arial" w:eastAsia="黑体" w:cs="Arial"/>
      <w:sz w:val="32"/>
    </w:rPr>
  </w:style>
  <w:style w:type="paragraph" w:styleId="Heading2">
    <w:name w:val="heading 2"/>
    <w:basedOn w:val="Normal"/>
    <w:next w:val="Heading3"/>
    <w:qFormat/>
    <w:pPr>
      <w:numPr>
        <w:ilvl w:val="1"/>
        <w:numId w:val="1"/>
      </w:numPr>
      <w:spacing w:lineRule="atLeast" w:line="0"/>
      <w:ind w:firstLineChars="0" w:firstLine="0" w:startChars="0" w:start="0" w:endChars="0" w:end="0"/>
      <w:jc w:val="center"/>
      <w:outlineLvl w:val="1"/>
    </w:pPr>
    <w:rPr>
      <w:rFonts w:ascii="Times New Roman" w:hAnsi="Times New Roman" w:cs="Times New Roman"/>
      <w:sz w:val="28"/>
    </w:rPr>
  </w:style>
  <w:style w:type="paragraph" w:styleId="Heading3">
    <w:name w:val="heading 3"/>
    <w:basedOn w:val="Normal"/>
    <w:next w:val="Normal"/>
    <w:qFormat/>
    <w:pPr>
      <w:numPr>
        <w:ilvl w:val="2"/>
        <w:numId w:val="1"/>
      </w:numPr>
      <w:spacing w:before="104" w:after="104"/>
      <w:ind w:firstLineChars="0" w:firstLine="0" w:startChars="0" w:start="0" w:endChars="0" w:end="0"/>
      <w:outlineLvl w:val="2"/>
    </w:pPr>
    <w:rPr>
      <w:rFonts w:eastAsia="黑体"/>
    </w:rPr>
  </w:style>
  <w:style w:type="character" w:styleId="Style11">
    <w:name w:val="默认段落字体"/>
    <w:qFormat/>
    <w:rPr/>
  </w:style>
  <w:style w:type="character" w:styleId="Hyperlink">
    <w:name w:val="Hyperlink"/>
    <w:basedOn w:val="Style11"/>
    <w:rPr>
      <w:color w:val="0000FF"/>
      <w:u w:val="single"/>
    </w:rPr>
  </w:style>
  <w:style w:type="character" w:styleId="Strong">
    <w:name w:val="Strong"/>
    <w:basedOn w:val="Style11"/>
    <w:qFormat/>
    <w:rPr>
      <w:b/>
    </w:rPr>
  </w:style>
  <w:style w:type="character" w:styleId="Style12">
    <w:name w:val="链接"/>
    <w:basedOn w:val="Style11"/>
    <w:qFormat/>
    <w:rPr>
      <w:color w:val="0000FF"/>
      <w:u w:val="single" w:color="0000FF"/>
    </w:rPr>
  </w:style>
  <w:style w:type="paragraph" w:styleId="Heading">
    <w:name w:val="Heading"/>
    <w:basedOn w:val="Normal"/>
    <w:next w:val="Style14"/>
    <w:qFormat/>
    <w:pPr>
      <w:spacing w:lineRule="atLeast" w:line="0" w:before="209" w:after="209"/>
      <w:ind w:firstLineChars="0" w:firstLine="0" w:startChars="0" w:start="0" w:endChars="0" w:end="0"/>
      <w:jc w:val="center"/>
    </w:pPr>
    <w:rPr>
      <w:rFonts w:ascii="Arial" w:hAnsi="Arial" w:eastAsia="黑体" w:cs="Arial"/>
      <w:sz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spacing w:lineRule="auto" w:line="305"/>
      <w:ind w:firstLineChars="0" w:firstLine="0" w:startChars="0" w:start="0" w:endChars="0" w:end="0"/>
    </w:pPr>
    <w:rPr/>
  </w:style>
  <w:style w:type="paragraph" w:styleId="HeaderandFooter">
    <w:name w:val="Header and Footer"/>
    <w:basedOn w:val="Normal"/>
    <w:qFormat/>
    <w:pPr>
      <w:suppressLineNumbers/>
      <w:tabs>
        <w:tab w:val="clear" w:pos="839"/>
        <w:tab w:val="center" w:pos="4819" w:leader="none"/>
        <w:tab w:val="right" w:pos="9638" w:leader="none"/>
      </w:tabs>
    </w:pPr>
    <w:rPr/>
  </w:style>
  <w:style w:type="paragraph" w:styleId="Header">
    <w:name w:val="header"/>
    <w:basedOn w:val="Normal"/>
    <w:pPr>
      <w:pBdr/>
      <w:tabs>
        <w:tab w:val="clear" w:pos="839"/>
        <w:tab w:val="center" w:pos="4153" w:leader="none"/>
        <w:tab w:val="right" w:pos="8306" w:leader="none"/>
      </w:tabs>
      <w:snapToGrid w:val="false"/>
      <w:spacing w:lineRule="auto" w:line="240"/>
      <w:jc w:val="both"/>
    </w:pPr>
    <w:rPr>
      <w:sz w:val="18"/>
    </w:rPr>
  </w:style>
  <w:style w:type="paragraph" w:styleId="TOC4">
    <w:name w:val="toc 4"/>
    <w:basedOn w:val="Normal"/>
    <w:next w:val="Normal"/>
    <w:pPr>
      <w:spacing w:lineRule="auto" w:line="305"/>
      <w:ind w:firstLineChars="0" w:firstLine="0" w:startChars="0" w:start="0" w:endChars="0" w:end="0"/>
    </w:pPr>
    <w:rPr/>
  </w:style>
  <w:style w:type="paragraph" w:styleId="TOC3">
    <w:name w:val="toc 3"/>
    <w:basedOn w:val="Normal"/>
    <w:next w:val="Normal"/>
    <w:pPr>
      <w:spacing w:lineRule="auto" w:line="305"/>
      <w:ind w:firstLineChars="0" w:firstLine="0" w:startChars="0" w:start="0" w:endChars="0" w:end="0"/>
    </w:pPr>
    <w:rPr/>
  </w:style>
  <w:style w:type="paragraph" w:styleId="TOC1">
    <w:name w:val="toc 1"/>
    <w:basedOn w:val="Normal"/>
    <w:next w:val="Normal"/>
    <w:pPr>
      <w:spacing w:lineRule="atLeast" w:line="0" w:before="0" w:after="104"/>
      <w:jc w:val="start"/>
    </w:pPr>
    <w:rPr/>
  </w:style>
  <w:style w:type="paragraph" w:styleId="Footer">
    <w:name w:val="footer"/>
    <w:basedOn w:val="Normal"/>
    <w:pPr>
      <w:tabs>
        <w:tab w:val="clear" w:pos="839"/>
        <w:tab w:val="center" w:pos="4153" w:leader="none"/>
        <w:tab w:val="right" w:pos="8306" w:leader="none"/>
      </w:tabs>
      <w:snapToGrid w:val="false"/>
      <w:jc w:val="start"/>
    </w:pPr>
    <w:rPr>
      <w:sz w:val="18"/>
    </w:rPr>
  </w:style>
  <w:style w:type="paragraph" w:styleId="Style13">
    <w:name w:val="普通(网站)"/>
    <w:basedOn w:val="Normal"/>
    <w:qFormat/>
    <w:pPr>
      <w:spacing w:before="280" w:after="280"/>
      <w:ind w:firstLineChars="0" w:firstLine="0" w:startChars="0" w:start="0" w:endChars="0" w:end="0"/>
      <w:jc w:val="start"/>
    </w:pPr>
    <w:rPr>
      <w:kern w:val="0"/>
      <w:sz w:val="24"/>
      <w:lang w:bidi="ar"/>
    </w:rPr>
  </w:style>
  <w:style w:type="paragraph" w:styleId="Style14">
    <w:name w:val="文章附标题"/>
    <w:basedOn w:val="Normal"/>
    <w:next w:val="Heading1"/>
    <w:qFormat/>
    <w:pPr>
      <w:spacing w:lineRule="atLeast" w:line="0" w:before="104" w:after="104"/>
      <w:ind w:firstLineChars="0" w:firstLine="0" w:startChars="0" w:start="0" w:endChars="0" w:end="0"/>
      <w:jc w:val="center"/>
    </w:pPr>
    <w:rPr>
      <w:sz w:val="36"/>
    </w:rPr>
  </w:style>
  <w:style w:type="paragraph" w:styleId="WPSPlain">
    <w:name w:val="WPS Plain"/>
    <w:qFormat/>
    <w:pPr>
      <w:widowControl/>
      <w:bidi w:val="0"/>
    </w:pPr>
    <w:rPr>
      <w:rFonts w:ascii="Times New Roman" w:hAnsi="Times New Roman" w:eastAsia="宋体" w:cs="Times New Roman"/>
      <w:color w:val="auto"/>
      <w:sz w:val="20"/>
      <w:szCs w:val="20"/>
      <w:lang w:val="en-US" w:eastAsia="zh-CN" w:bidi="hi-IN"/>
    </w:rPr>
  </w:style>
  <w:style w:type="paragraph" w:styleId="Style15">
    <w:name w:val="目录标题"/>
    <w:basedOn w:val="Normal"/>
    <w:next w:val="Normal"/>
    <w:qFormat/>
    <w:pPr>
      <w:spacing w:lineRule="atLeast" w:line="0" w:before="104" w:after="209"/>
      <w:jc w:val="center"/>
    </w:pPr>
    <w:rPr>
      <w:rFonts w:ascii="Arial" w:hAnsi="Arial" w:eastAsia="黑体" w:cs="Arial"/>
      <w:spacing w:val="104"/>
      <w:sz w:val="44"/>
    </w:rPr>
  </w:style>
  <w:style w:type="paragraph" w:styleId="1">
    <w:name w:val="普通(网站)1"/>
    <w:basedOn w:val="Normal"/>
    <w:qFormat/>
    <w:pPr>
      <w:spacing w:lineRule="atLeast" w:line="351" w:before="102" w:after="102"/>
      <w:ind w:firstLineChars="0" w:firstLine="0" w:startChars="0" w:start="0" w:endChars="0" w:end="0"/>
      <w:jc w:val="start"/>
      <w:textAlignment w:val="baseline"/>
    </w:pPr>
    <w:rPr>
      <w:rFonts w:ascii="Times New Roman" w:hAnsi="Times New Roman" w:eastAsia="宋体"/>
      <w:color w:val="000000"/>
      <w:position w:val="0"/>
      <w:sz w:val="24"/>
      <w:u w:val="none" w:color="000000"/>
      <w:vertAlign w:val="baseline"/>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ongwen.cnrencai.com/guiding/" TargetMode="External"/><Relationship Id="rId3" Type="http://schemas.openxmlformats.org/officeDocument/2006/relationships/hyperlink" Target="http://gongwen.cnrencai.com/yian/" TargetMode="External"/><Relationship Id="rId4" Type="http://schemas.openxmlformats.org/officeDocument/2006/relationships/hyperlink" Target="http://gongwen.cnrencai.com/yian/"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2017-02-16T20:02:00Z</dcterms:created>
  <dc:creator>Administrator</dc:creator>
  <dc:description/>
  <dc:language>en-US</dc:language>
  <cp:lastModifiedBy>此生无悔</cp:lastModifiedBy>
  <cp:lastPrinted>2017-04-26T16:22:00Z</cp:lastPrinted>
  <dcterms:modified xsi:type="dcterms:W3CDTF">2018-01-05T09:37:40Z</dcterms:modified>
  <cp:revision>120</cp:revision>
  <dc:subject/>
  <dc:title>阳泉市地方立法条例(草案)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