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hint="eastAsia"/>
        </w:rPr>
      </w:pPr>
      <w:r>
        <w:rPr>
          <w:rFonts w:hint="eastAsia"/>
        </w:rPr>
      </w:r>
    </w:p>
    <w:p>
      <w:pPr>
        <w:pStyle w:val="Normal"/>
        <w:ind w:endChars="0" w:end="0"/>
        <w:rPr>
          <w:rFonts w:hint="eastAsia"/>
        </w:rPr>
      </w:pPr>
      <w:r>
        <w:rPr>
          <w:rFonts w:hint="eastAsia"/>
        </w:rPr>
      </w:r>
    </w:p>
    <w:p>
      <w:pPr>
        <w:pStyle w:val="Normal"/>
        <w:ind w:firstLineChars="0" w:firstLine="0" w:endChars="0" w:end="0"/>
        <w:jc w:val="center"/>
        <w:rPr>
          <w:rFonts w:ascii="宋体;SimSun" w:hAnsi="宋体;SimSun" w:eastAsia="宋体;SimSun" w:cs="宋体;SimSun" w:hint="eastAsia"/>
          <w:b/>
          <w:color w:val="000000"/>
          <w:sz w:val="44"/>
          <w:szCs w:val="44"/>
        </w:rPr>
      </w:pPr>
      <w:r>
        <w:rPr>
          <w:rFonts w:ascii="宋体;SimSun" w:hAnsi="宋体;SimSun" w:cs="宋体;SimSun" w:hint="eastAsia" w:eastAsia="宋体;SimSun"/>
          <w:b/>
          <w:color w:val="000000"/>
          <w:sz w:val="44"/>
          <w:szCs w:val="44"/>
        </w:rPr>
        <w:t>忻州市养犬管理条例</w:t>
      </w:r>
    </w:p>
    <w:p>
      <w:pPr>
        <w:pStyle w:val="Normal"/>
        <w:ind w:endChars="0" w:end="0"/>
        <w:jc w:val="center"/>
        <w:rPr>
          <w:rFonts w:ascii="宋体;SimSun" w:hAnsi="宋体;SimSun" w:eastAsia="宋体;SimSun" w:cs="宋体;SimSun" w:hint="eastAsia"/>
          <w:b/>
          <w:color w:val="000000"/>
          <w:sz w:val="44"/>
          <w:szCs w:val="32"/>
        </w:rPr>
      </w:pPr>
      <w:r>
        <w:rPr>
          <w:rFonts w:eastAsia="宋体;SimSun" w:cs="宋体;SimSun" w:hint="eastAsia" w:ascii="宋体;SimSun" w:hAnsi="宋体;SimSun"/>
          <w:b/>
          <w:color w:val="000000"/>
          <w:sz w:val="44"/>
          <w:szCs w:val="32"/>
        </w:rPr>
      </w:r>
    </w:p>
    <w:p>
      <w:pPr>
        <w:pStyle w:val="Normal"/>
        <w:ind w:firstLineChars="0" w:firstLine="0" w:startChars="200" w:endChars="0" w:end="0"/>
        <w:rPr>
          <w:rFonts w:ascii="楷体" w:hAnsi="楷体" w:eastAsia="楷体" w:cs="楷体" w:hint="eastAsia"/>
          <w:color w:val="000000"/>
          <w:szCs w:val="32"/>
        </w:rPr>
      </w:pPr>
      <w:r>
        <w:rPr>
          <w:rFonts w:ascii="楷体" w:hAnsi="楷体" w:cs="楷体" w:hint="eastAsia" w:eastAsia="楷体"/>
          <w:bCs/>
          <w:kern w:val="0"/>
          <w:szCs w:val="32"/>
        </w:rPr>
        <w:t>（</w:t>
      </w:r>
      <w:r>
        <w:rPr>
          <w:rFonts w:eastAsia="楷体" w:cs="楷体" w:hint="eastAsia" w:ascii="楷体" w:hAnsi="楷体"/>
          <w:color w:val="000000"/>
          <w:szCs w:val="32"/>
        </w:rPr>
        <w:t>2018</w:t>
      </w:r>
      <w:r>
        <w:rPr>
          <w:rFonts w:ascii="楷体" w:hAnsi="楷体" w:cs="楷体" w:hint="eastAsia" w:eastAsia="楷体"/>
          <w:color w:val="000000"/>
          <w:szCs w:val="32"/>
        </w:rPr>
        <w:t>年</w:t>
      </w:r>
      <w:r>
        <w:rPr>
          <w:rFonts w:eastAsia="楷体" w:cs="楷体" w:hint="eastAsia" w:ascii="楷体" w:hAnsi="楷体"/>
          <w:color w:val="000000"/>
          <w:szCs w:val="32"/>
        </w:rPr>
        <w:t>8</w:t>
      </w:r>
      <w:r>
        <w:rPr>
          <w:rFonts w:ascii="楷体" w:hAnsi="楷体" w:cs="楷体" w:hint="eastAsia" w:eastAsia="楷体"/>
          <w:color w:val="000000"/>
          <w:szCs w:val="32"/>
        </w:rPr>
        <w:t>月</w:t>
      </w:r>
      <w:r>
        <w:rPr>
          <w:rFonts w:eastAsia="楷体" w:cs="楷体" w:hint="eastAsia" w:ascii="楷体" w:hAnsi="楷体"/>
          <w:color w:val="000000"/>
          <w:szCs w:val="32"/>
        </w:rPr>
        <w:t>30</w:t>
      </w:r>
      <w:r>
        <w:rPr>
          <w:rFonts w:ascii="楷体" w:hAnsi="楷体" w:cs="楷体" w:hint="eastAsia" w:eastAsia="楷体"/>
          <w:color w:val="000000"/>
          <w:szCs w:val="32"/>
        </w:rPr>
        <w:t>日忻州市第四届人民代表大会常务委</w:t>
      </w:r>
    </w:p>
    <w:p>
      <w:pPr>
        <w:pStyle w:val="Normal"/>
        <w:ind w:firstLineChars="0" w:firstLine="0" w:startChars="200" w:endChars="0" w:end="0"/>
        <w:rPr>
          <w:rFonts w:ascii="楷体" w:hAnsi="楷体" w:eastAsia="楷体" w:cs="楷体" w:hint="eastAsia"/>
          <w:color w:val="000000"/>
          <w:szCs w:val="32"/>
        </w:rPr>
      </w:pPr>
      <w:r>
        <w:rPr>
          <w:rFonts w:ascii="楷体" w:hAnsi="楷体" w:cs="楷体" w:hint="eastAsia" w:eastAsia="楷体"/>
          <w:color w:val="000000"/>
          <w:szCs w:val="32"/>
        </w:rPr>
        <w:t>员会第十四次会议通过 山西省第十三届人民代表大会</w:t>
      </w:r>
    </w:p>
    <w:p>
      <w:pPr>
        <w:pStyle w:val="Normal"/>
        <w:ind w:firstLineChars="0" w:firstLine="0" w:startChars="200" w:endChars="0" w:end="0"/>
        <w:rPr>
          <w:rFonts w:ascii="楷体" w:hAnsi="楷体" w:eastAsia="楷体" w:cs="楷体" w:hint="eastAsia"/>
          <w:color w:val="000000"/>
          <w:szCs w:val="32"/>
        </w:rPr>
      </w:pPr>
      <w:r>
        <w:rPr>
          <w:rFonts w:ascii="楷体" w:hAnsi="楷体" w:cs="楷体" w:hint="eastAsia" w:eastAsia="楷体"/>
          <w:color w:val="000000"/>
          <w:szCs w:val="32"/>
        </w:rPr>
        <w:t>常务委员会第七次会议于</w:t>
      </w:r>
      <w:r>
        <w:rPr>
          <w:rFonts w:eastAsia="楷体" w:cs="楷体" w:hint="eastAsia" w:ascii="楷体" w:hAnsi="楷体"/>
          <w:color w:val="000000"/>
          <w:szCs w:val="32"/>
        </w:rPr>
        <w:t>2018</w:t>
      </w:r>
      <w:r>
        <w:rPr>
          <w:rFonts w:ascii="楷体" w:hAnsi="楷体" w:cs="楷体" w:hint="eastAsia" w:eastAsia="楷体"/>
          <w:color w:val="000000"/>
          <w:szCs w:val="32"/>
        </w:rPr>
        <w:t>年</w:t>
      </w:r>
      <w:r>
        <w:rPr>
          <w:rFonts w:eastAsia="楷体" w:cs="楷体" w:hint="eastAsia" w:ascii="楷体" w:hAnsi="楷体"/>
          <w:color w:val="000000"/>
          <w:szCs w:val="32"/>
        </w:rPr>
        <w:t>11</w:t>
      </w:r>
      <w:r>
        <w:rPr>
          <w:rFonts w:ascii="楷体" w:hAnsi="楷体" w:cs="楷体" w:hint="eastAsia" w:eastAsia="楷体"/>
          <w:color w:val="000000"/>
          <w:szCs w:val="32"/>
        </w:rPr>
        <w:t>月</w:t>
      </w:r>
      <w:r>
        <w:rPr>
          <w:rFonts w:eastAsia="楷体" w:cs="楷体" w:hint="eastAsia" w:ascii="楷体" w:hAnsi="楷体"/>
          <w:color w:val="000000"/>
          <w:szCs w:val="32"/>
        </w:rPr>
        <w:t>30</w:t>
      </w:r>
      <w:r>
        <w:rPr>
          <w:rFonts w:ascii="楷体" w:hAnsi="楷体" w:cs="楷体" w:hint="eastAsia" w:eastAsia="楷体"/>
          <w:color w:val="000000"/>
          <w:szCs w:val="32"/>
        </w:rPr>
        <w:t>日批准</w:t>
      </w:r>
      <w:r>
        <w:rPr>
          <w:rFonts w:ascii="楷体" w:hAnsi="楷体" w:cs="楷体" w:hint="eastAsia" w:eastAsia="楷体"/>
          <w:bCs/>
          <w:kern w:val="0"/>
          <w:szCs w:val="32"/>
        </w:rPr>
        <w:t>）</w:t>
      </w:r>
    </w:p>
    <w:p>
      <w:pPr>
        <w:pStyle w:val="Heading2"/>
        <w:numPr>
          <w:ilvl w:val="1"/>
          <w:numId w:val="6"/>
        </w:numPr>
        <w:spacing w:before="579" w:after="579"/>
        <w:rPr>
          <w:rFonts w:hint="eastAsia"/>
        </w:rPr>
      </w:pPr>
      <w:r>
        <w:rPr>
          <w:rFonts w:hint="eastAsia"/>
        </w:rPr>
        <w:t>总  则</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kern w:val="0"/>
          <w:szCs w:val="32"/>
        </w:rPr>
        <w:t>为了规范养犬行为，保障公民健康和人身安全，维护环境卫生和公共秩序，根据有关法律、法规，结合本市实际，制定本条例。</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本市行政区域内犬只的饲养、经营、诊疗以及监督管理活动，适用本条例。</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养犬管理实行养犬人自律、政府部门监管、基层组织参与、社会公众监督相结合的原则。</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kern w:val="0"/>
          <w:szCs w:val="32"/>
        </w:rPr>
        <w:t>市、县（市、区）人民政府、</w:t>
      </w:r>
      <w:r>
        <w:rPr>
          <w:rFonts w:ascii="仿宋" w:hAnsi="仿宋" w:cs="仿宋" w:hint="eastAsia"/>
          <w:kern w:val="0"/>
          <w:szCs w:val="32"/>
        </w:rPr>
        <w:t>忻州经济开发区管理委员会、五台山风景名胜区管理委员会</w:t>
      </w:r>
      <w:r>
        <w:rPr>
          <w:rFonts w:ascii="仿宋" w:hAnsi="仿宋" w:cs="仿宋" w:hint="eastAsia"/>
          <w:color w:val="000000"/>
          <w:kern w:val="0"/>
          <w:szCs w:val="32"/>
        </w:rPr>
        <w:t>应当加强对养犬管理工作的组织领导，将养犬管理工作经费纳入财政预算，建立健全养犬管理工作的保障机制。</w:t>
      </w:r>
    </w:p>
    <w:p>
      <w:pPr>
        <w:pStyle w:val="Normal"/>
        <w:ind w:endChars="0" w:end="0"/>
        <w:rPr>
          <w:rFonts w:ascii="仿宋" w:hAnsi="仿宋" w:cs="仿宋" w:hint="eastAsia"/>
          <w:color w:val="000000"/>
          <w:szCs w:val="32"/>
        </w:rPr>
      </w:pPr>
      <w:r>
        <w:rPr>
          <w:rFonts w:ascii="仿宋" w:hAnsi="仿宋" w:cs="仿宋" w:hint="eastAsia"/>
          <w:color w:val="000000"/>
          <w:kern w:val="0"/>
          <w:szCs w:val="32"/>
        </w:rPr>
        <w:t>乡（镇）人民政府应当按照职责做好辖区内养犬管理相关工作；街道办事处应当配合相关行政管理部门做好犬只管理工作。</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kern w:val="0"/>
          <w:szCs w:val="32"/>
        </w:rPr>
        <w:t>公安机关是养犬管理工作的主管部门，负责养犬登记，管理犬只收留场所；负责捕捉无主犬、捕杀狂犬病犬，查处无证养犬、遛犬不束牵引带等</w:t>
      </w:r>
      <w:r>
        <w:rPr>
          <w:rFonts w:ascii="仿宋" w:hAnsi="仿宋" w:cs="仿宋" w:hint="eastAsia"/>
          <w:szCs w:val="40"/>
        </w:rPr>
        <w:t>违法养犬</w:t>
      </w:r>
      <w:r>
        <w:rPr>
          <w:rFonts w:ascii="仿宋" w:hAnsi="仿宋" w:cs="仿宋" w:hint="eastAsia"/>
          <w:color w:val="000000"/>
          <w:kern w:val="0"/>
          <w:szCs w:val="32"/>
        </w:rPr>
        <w:t>行为；负责建立养犬信息管理系统，实行犬只管理信息共享等工作。</w:t>
      </w:r>
    </w:p>
    <w:p>
      <w:pPr>
        <w:pStyle w:val="Normal"/>
        <w:ind w:endChars="0" w:end="0"/>
        <w:rPr>
          <w:rFonts w:ascii="仿宋" w:hAnsi="仿宋" w:cs="仿宋" w:hint="eastAsia"/>
          <w:color w:val="000000"/>
          <w:szCs w:val="32"/>
        </w:rPr>
      </w:pPr>
      <w:r>
        <w:rPr>
          <w:rFonts w:ascii="仿宋" w:hAnsi="仿宋" w:cs="仿宋" w:hint="eastAsia"/>
          <w:color w:val="000000"/>
          <w:kern w:val="0"/>
          <w:szCs w:val="32"/>
        </w:rPr>
        <w:t>兽医主管部门负责兽用狂犬病疫苗的监督管理，组织免疫网点对犬只进行预防接种、免疫登记、发放犬只免疫证；负责监测、预防和控制狂犬病疫情，配合公安机关捕杀狂犬病犬等监督管理工作；负责犬只和犬只产品的检疫等工作。</w:t>
      </w:r>
    </w:p>
    <w:p>
      <w:pPr>
        <w:pStyle w:val="Normal"/>
        <w:ind w:endChars="0" w:end="0"/>
        <w:jc w:val="start"/>
        <w:rPr>
          <w:rFonts w:ascii="仿宋" w:hAnsi="仿宋" w:cs="仿宋" w:hint="eastAsia"/>
          <w:color w:val="000000"/>
          <w:szCs w:val="32"/>
        </w:rPr>
      </w:pPr>
      <w:r>
        <w:rPr>
          <w:rFonts w:ascii="仿宋" w:hAnsi="仿宋" w:cs="仿宋" w:hint="eastAsia"/>
          <w:color w:val="000000"/>
          <w:kern w:val="0"/>
          <w:szCs w:val="32"/>
        </w:rPr>
        <w:t>城乡建设管理部门负责查处在城市道路、广场上售犬以及携犬出户不及时清理犬粪等影响环境卫生的行为。</w:t>
      </w:r>
    </w:p>
    <w:p>
      <w:pPr>
        <w:pStyle w:val="Normal"/>
        <w:ind w:endChars="0" w:end="0"/>
        <w:rPr>
          <w:rFonts w:ascii="仿宋" w:hAnsi="仿宋" w:cs="仿宋" w:hint="eastAsia"/>
          <w:color w:val="000000"/>
          <w:szCs w:val="32"/>
        </w:rPr>
      </w:pPr>
      <w:r>
        <w:rPr>
          <w:rFonts w:ascii="仿宋" w:hAnsi="仿宋" w:cs="仿宋" w:hint="eastAsia"/>
          <w:color w:val="000000"/>
          <w:kern w:val="0"/>
          <w:szCs w:val="32"/>
        </w:rPr>
        <w:t>卫生行政部门负责人用狂犬疫苗的供应、免疫接种、犬伤病人的诊疗和人间狂犬病的监测等监督管理工作。</w:t>
      </w:r>
    </w:p>
    <w:p>
      <w:pPr>
        <w:pStyle w:val="Normal"/>
        <w:ind w:endChars="0" w:end="0"/>
        <w:rPr>
          <w:rFonts w:ascii="仿宋" w:hAnsi="仿宋" w:cs="仿宋" w:hint="eastAsia"/>
          <w:color w:val="000000"/>
          <w:szCs w:val="32"/>
        </w:rPr>
      </w:pPr>
      <w:r>
        <w:rPr>
          <w:rFonts w:ascii="仿宋" w:hAnsi="仿宋" w:cs="仿宋" w:hint="eastAsia"/>
          <w:color w:val="000000"/>
          <w:kern w:val="0"/>
          <w:szCs w:val="32"/>
        </w:rPr>
        <w:t>市场监管部门负责犬只经营、经营性诊疗机构的商事登记和犬只经营活动的市场监督管理等工作。</w:t>
      </w:r>
    </w:p>
    <w:p>
      <w:pPr>
        <w:pStyle w:val="Normal"/>
        <w:ind w:endChars="0" w:end="0"/>
        <w:rPr>
          <w:rFonts w:ascii="仿宋" w:hAnsi="仿宋" w:cs="仿宋" w:hint="eastAsia"/>
          <w:color w:val="000000"/>
          <w:szCs w:val="32"/>
        </w:rPr>
      </w:pPr>
      <w:r>
        <w:rPr>
          <w:rFonts w:ascii="仿宋" w:hAnsi="仿宋" w:cs="仿宋" w:hint="eastAsia"/>
          <w:color w:val="000000"/>
          <w:kern w:val="0"/>
          <w:szCs w:val="32"/>
        </w:rPr>
        <w:t>财政、民政、文化旅游、广播新闻出版等部门按照各自职责，共同做好养犬管理工作。</w:t>
      </w:r>
    </w:p>
    <w:p>
      <w:pPr>
        <w:pStyle w:val="Normal"/>
        <w:ind w:endChars="0" w:end="0"/>
        <w:rPr>
          <w:rFonts w:ascii="仿宋" w:hAnsi="仿宋" w:cs="仿宋" w:hint="eastAsia"/>
          <w:color w:val="000000"/>
          <w:szCs w:val="32"/>
        </w:rPr>
      </w:pPr>
      <w:r>
        <w:rPr>
          <w:rFonts w:ascii="仿宋" w:hAnsi="仿宋" w:cs="仿宋" w:hint="eastAsia"/>
          <w:color w:val="000000"/>
          <w:kern w:val="0"/>
          <w:szCs w:val="32"/>
        </w:rPr>
        <w:t>实行综合执法的区域，由综合行政执法机关，依据职权行使本条例规定的相关监督管理职权和行政处罚权。</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养犬管理按照重点管理区和一般管理区实行分区管理。本市中心城区以及各县（市、区）城区规划范围以内为养犬重点管理区。</w:t>
      </w:r>
      <w:r>
        <w:rPr>
          <w:rFonts w:ascii="仿宋" w:hAnsi="仿宋" w:cs="仿宋" w:hint="eastAsia"/>
          <w:kern w:val="0"/>
          <w:szCs w:val="32"/>
        </w:rPr>
        <w:t>五台山风景名胜区管理委员会</w:t>
      </w:r>
      <w:r>
        <w:rPr>
          <w:rFonts w:ascii="仿宋" w:hAnsi="仿宋" w:cs="仿宋" w:hint="eastAsia"/>
          <w:color w:val="000000"/>
          <w:szCs w:val="32"/>
        </w:rPr>
        <w:t>可根据实际划定本区域内的养犬重点管理区。其他区域为养犬一般管理区。</w:t>
      </w:r>
    </w:p>
    <w:p>
      <w:pPr>
        <w:pStyle w:val="Normal"/>
        <w:ind w:endChars="0" w:end="0"/>
        <w:rPr>
          <w:rFonts w:ascii="仿宋" w:hAnsi="仿宋" w:cs="仿宋" w:hint="eastAsia"/>
          <w:color w:val="000000"/>
          <w:szCs w:val="32"/>
        </w:rPr>
      </w:pPr>
      <w:r>
        <w:rPr>
          <w:rFonts w:ascii="仿宋" w:hAnsi="仿宋" w:cs="仿宋" w:hint="eastAsia"/>
          <w:color w:val="000000"/>
          <w:szCs w:val="32"/>
        </w:rPr>
        <w:t>县级人民政府根据本地养犬管理实际，可以将重点管理区内的农村地区调整为一般管理区，也可以将一般管理区内的乡镇人民政府所在地和人口密集地区调整为重点管理区，并及时向社会公布。</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县级人民政府应当根据本区域实际情况制定一般管理区的养犬管理制度，村（居）民委员会应当按照县级人民政府的制度制定乡规民约或管理制度。</w:t>
      </w:r>
    </w:p>
    <w:p>
      <w:pPr>
        <w:pStyle w:val="Normal"/>
        <w:ind w:endChars="0" w:end="0"/>
        <w:rPr>
          <w:rFonts w:ascii="仿宋" w:hAnsi="仿宋" w:cs="仿宋" w:hint="eastAsia"/>
          <w:color w:val="000000"/>
          <w:szCs w:val="32"/>
        </w:rPr>
      </w:pPr>
      <w:r>
        <w:rPr>
          <w:rFonts w:ascii="仿宋" w:hAnsi="仿宋" w:cs="仿宋" w:hint="eastAsia"/>
          <w:color w:val="000000"/>
          <w:szCs w:val="32"/>
        </w:rPr>
        <w:t>村（居）民委员会应当对本区域内所养犬只造册登记并向当地公安派出所备案。</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kern w:val="0"/>
          <w:szCs w:val="32"/>
        </w:rPr>
        <w:t>各级人民政府以及相关部门应当通过多种形式，开展依法养犬、文明养犬、预防狂犬病和人与动物和谐相处的宣传教育。</w:t>
      </w:r>
    </w:p>
    <w:p>
      <w:pPr>
        <w:pStyle w:val="Normal"/>
        <w:ind w:endChars="0" w:end="0"/>
        <w:rPr>
          <w:rFonts w:ascii="仿宋" w:hAnsi="仿宋" w:cs="仿宋" w:hint="eastAsia"/>
          <w:color w:val="000000"/>
          <w:szCs w:val="32"/>
        </w:rPr>
      </w:pPr>
      <w:r>
        <w:rPr>
          <w:rFonts w:ascii="仿宋" w:hAnsi="仿宋" w:cs="仿宋" w:hint="eastAsia"/>
          <w:color w:val="000000"/>
          <w:kern w:val="0"/>
          <w:szCs w:val="32"/>
        </w:rPr>
        <w:t>广播、电视、报刊、网站等媒体应当加强社会公德教育和养犬知识宣传，引导养犬人形成良好的养犬习惯。</w:t>
      </w:r>
    </w:p>
    <w:p>
      <w:pPr>
        <w:pStyle w:val="Normal"/>
        <w:ind w:endChars="0" w:end="0"/>
        <w:rPr>
          <w:rFonts w:ascii="仿宋" w:hAnsi="仿宋" w:cs="仿宋" w:hint="eastAsia"/>
          <w:color w:val="000000"/>
          <w:szCs w:val="32"/>
        </w:rPr>
      </w:pPr>
      <w:r>
        <w:rPr>
          <w:rFonts w:ascii="仿宋" w:hAnsi="仿宋" w:cs="仿宋" w:hint="eastAsia"/>
          <w:color w:val="000000"/>
          <w:kern w:val="0"/>
          <w:szCs w:val="32"/>
        </w:rPr>
        <w:t>居民委员会、村民委员会、业主委员会和物业服务企业应当协助政府及其相关部门开展依法养犬宣传工作，教育、引导、督促养犬人遵守文明养犬的行为规范。</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kern w:val="0"/>
          <w:szCs w:val="32"/>
        </w:rPr>
        <w:t>养犬行业协会、动物保护组织等社会团体应当依照本条例制定行业规范，协助相关部门开展养犬管理活动。</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kern w:val="0"/>
          <w:szCs w:val="32"/>
        </w:rPr>
        <w:t>养犬人应当遵守有关法律、法规，遵重社会公德，维护公共秩序，不得损害社会公共利益和他人的合法权益。</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kern w:val="0"/>
          <w:szCs w:val="32"/>
        </w:rPr>
        <w:t>任何单位和个人对于违反本条例的行为，有权进行监督、举报和投诉。</w:t>
      </w:r>
    </w:p>
    <w:p>
      <w:pPr>
        <w:pStyle w:val="Normal"/>
        <w:ind w:endChars="0" w:end="0"/>
        <w:rPr>
          <w:rFonts w:ascii="仿宋" w:hAnsi="仿宋" w:cs="仿宋" w:hint="eastAsia"/>
          <w:color w:val="000000"/>
          <w:szCs w:val="32"/>
        </w:rPr>
      </w:pPr>
      <w:r>
        <w:rPr>
          <w:rFonts w:ascii="仿宋" w:hAnsi="仿宋" w:cs="仿宋" w:hint="eastAsia"/>
          <w:color w:val="000000"/>
          <w:kern w:val="0"/>
          <w:szCs w:val="32"/>
        </w:rPr>
        <w:t>养犬管理相关职能部门应当公布受理举报、投诉的电话、信箱、电子邮箱，接到举报、投诉后应当登记，及时处理，并在十个工作日内将处理情况告知举报人、投诉人。</w:t>
      </w:r>
    </w:p>
    <w:p>
      <w:pPr>
        <w:pStyle w:val="Heading2"/>
        <w:numPr>
          <w:ilvl w:val="1"/>
          <w:numId w:val="6"/>
        </w:numPr>
        <w:spacing w:before="579" w:after="579"/>
        <w:rPr>
          <w:rFonts w:hint="eastAsia"/>
        </w:rPr>
      </w:pPr>
      <w:r>
        <w:rPr>
          <w:rFonts w:hint="eastAsia"/>
        </w:rPr>
        <w:t>免疫与登记</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kern w:val="0"/>
          <w:szCs w:val="32"/>
        </w:rPr>
        <w:t>养犬实行狂犬病免疫制度。</w:t>
      </w:r>
    </w:p>
    <w:p>
      <w:pPr>
        <w:pStyle w:val="Normal"/>
        <w:widowControl/>
        <w:ind w:endChars="0" w:end="0"/>
        <w:jc w:val="start"/>
        <w:rPr>
          <w:rFonts w:ascii="仿宋" w:hAnsi="仿宋" w:cs="仿宋" w:hint="eastAsia"/>
          <w:color w:val="000000"/>
          <w:szCs w:val="32"/>
        </w:rPr>
      </w:pPr>
      <w:r>
        <w:rPr>
          <w:rFonts w:ascii="仿宋" w:hAnsi="仿宋" w:cs="仿宋" w:hint="eastAsia"/>
          <w:color w:val="000000"/>
          <w:kern w:val="0"/>
          <w:szCs w:val="32"/>
        </w:rPr>
        <w:t>犬只出生满三个月或者免疫期满的，养犬人应当携犬只到兽医主管部门公布的犬只免疫网点接种狂犬疫苗，免疫网点应当向养犬人出具免疫证明。</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重点管理区内个人养犬应当符合下列条件：</w:t>
      </w:r>
    </w:p>
    <w:p>
      <w:pPr>
        <w:pStyle w:val="Normal"/>
        <w:numPr>
          <w:ilvl w:val="0"/>
          <w:numId w:val="2"/>
        </w:numPr>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每户限养一只；</w:t>
      </w:r>
    </w:p>
    <w:p>
      <w:pPr>
        <w:pStyle w:val="Normal"/>
        <w:numPr>
          <w:ilvl w:val="0"/>
          <w:numId w:val="2"/>
        </w:numPr>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具有本地常住户口、居住证或者其他合法身份证明；</w:t>
      </w:r>
    </w:p>
    <w:p>
      <w:pPr>
        <w:pStyle w:val="Normal"/>
        <w:numPr>
          <w:ilvl w:val="0"/>
          <w:numId w:val="2"/>
        </w:numPr>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具有完全民事行为能力；</w:t>
      </w:r>
    </w:p>
    <w:p>
      <w:pPr>
        <w:pStyle w:val="Normal"/>
        <w:numPr>
          <w:ilvl w:val="0"/>
          <w:numId w:val="2"/>
        </w:numPr>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有独户居住住所。</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重点管理区内单位养犬应当符合下列条件：</w:t>
      </w:r>
    </w:p>
    <w:p>
      <w:pPr>
        <w:pStyle w:val="Normal"/>
        <w:numPr>
          <w:ilvl w:val="0"/>
          <w:numId w:val="3"/>
        </w:numPr>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有犬笼、犬舍和围墙等圈养设施；</w:t>
      </w:r>
    </w:p>
    <w:p>
      <w:pPr>
        <w:pStyle w:val="Normal"/>
        <w:numPr>
          <w:ilvl w:val="0"/>
          <w:numId w:val="3"/>
        </w:numPr>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有看管犬只的专门人员；</w:t>
      </w:r>
    </w:p>
    <w:p>
      <w:pPr>
        <w:pStyle w:val="Normal"/>
        <w:numPr>
          <w:ilvl w:val="0"/>
          <w:numId w:val="3"/>
        </w:numPr>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有健全的养犬安全管理制度；</w:t>
      </w:r>
    </w:p>
    <w:p>
      <w:pPr>
        <w:pStyle w:val="Normal"/>
        <w:numPr>
          <w:ilvl w:val="0"/>
          <w:numId w:val="3"/>
        </w:numPr>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不得影响周边居民正常生活。</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kern w:val="0"/>
          <w:szCs w:val="32"/>
        </w:rPr>
        <w:t>在重点管理区内养犬实行责任书制度。</w:t>
      </w:r>
    </w:p>
    <w:p>
      <w:pPr>
        <w:pStyle w:val="Normal"/>
        <w:ind w:endChars="0" w:end="0"/>
        <w:rPr>
          <w:rFonts w:ascii="仿宋" w:hAnsi="仿宋" w:cs="仿宋" w:hint="eastAsia"/>
          <w:color w:val="000000"/>
          <w:szCs w:val="32"/>
        </w:rPr>
      </w:pPr>
      <w:r>
        <w:rPr>
          <w:rFonts w:ascii="仿宋" w:hAnsi="仿宋" w:cs="仿宋" w:hint="eastAsia"/>
          <w:color w:val="000000"/>
          <w:kern w:val="0"/>
          <w:szCs w:val="32"/>
        </w:rPr>
        <w:t>村（居）民委员会或者社区物业管理机构应当与养犬人签订养犬责任书，明确有关文明养犬的责任事项。</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kern w:val="0"/>
          <w:szCs w:val="32"/>
        </w:rPr>
        <w:t>在重点管理区内养犬实行登记制度。</w:t>
      </w:r>
    </w:p>
    <w:p>
      <w:pPr>
        <w:pStyle w:val="Normal"/>
        <w:ind w:startChars="13" w:endChars="0" w:end="0"/>
        <w:rPr>
          <w:rFonts w:ascii="仿宋" w:hAnsi="仿宋" w:cs="仿宋" w:hint="eastAsia"/>
          <w:color w:val="000000"/>
          <w:szCs w:val="32"/>
        </w:rPr>
      </w:pPr>
      <w:r>
        <w:rPr>
          <w:rFonts w:ascii="仿宋" w:hAnsi="仿宋" w:cs="仿宋" w:hint="eastAsia"/>
          <w:color w:val="000000"/>
          <w:kern w:val="0"/>
          <w:szCs w:val="32"/>
        </w:rPr>
        <w:t>养犬人应当自取得免疫证明之日起三十日内，到居住地公安机关办理养犬登记。</w:t>
      </w:r>
    </w:p>
    <w:p>
      <w:pPr>
        <w:pStyle w:val="Normal"/>
        <w:ind w:endChars="0" w:end="0"/>
        <w:rPr>
          <w:rFonts w:ascii="仿宋" w:hAnsi="仿宋" w:cs="仿宋" w:hint="eastAsia"/>
          <w:color w:val="000000"/>
          <w:szCs w:val="32"/>
        </w:rPr>
      </w:pPr>
      <w:r>
        <w:rPr>
          <w:rFonts w:ascii="仿宋" w:hAnsi="仿宋" w:cs="仿宋" w:hint="eastAsia"/>
          <w:color w:val="000000"/>
          <w:szCs w:val="32"/>
        </w:rPr>
        <w:t>外来人员携犬在本市重点管理区居住超过三个月的，应当办理养犬登记。</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bCs/>
          <w:color w:val="000000"/>
          <w:kern w:val="0"/>
          <w:szCs w:val="32"/>
        </w:rPr>
        <w:t>办理养犬登记，可以收取登记注册费，导盲犬和肢体重残的残疾人饲养的辅助犬免收登记注册费。</w:t>
      </w:r>
      <w:r>
        <w:rPr>
          <w:rFonts w:ascii="仿宋" w:hAnsi="仿宋" w:cs="仿宋" w:hint="eastAsia"/>
          <w:color w:val="000000"/>
          <w:kern w:val="0"/>
          <w:szCs w:val="32"/>
        </w:rPr>
        <w:t>收费办法由市人民政府制定，登记注册费全额上缴财政。</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kern w:val="0"/>
          <w:szCs w:val="32"/>
        </w:rPr>
        <w:t>公安机关受理养犬登记申请，经审查合格的，</w:t>
      </w:r>
      <w:r>
        <w:rPr>
          <w:rFonts w:ascii="仿宋" w:hAnsi="仿宋" w:cs="仿宋" w:hint="eastAsia"/>
          <w:kern w:val="0"/>
          <w:szCs w:val="32"/>
        </w:rPr>
        <w:t>应当在五个工作日内</w:t>
      </w:r>
      <w:r>
        <w:rPr>
          <w:rFonts w:ascii="仿宋" w:hAnsi="仿宋" w:cs="仿宋" w:hint="eastAsia"/>
          <w:color w:val="000000"/>
          <w:kern w:val="0"/>
          <w:szCs w:val="32"/>
        </w:rPr>
        <w:t>予以登记并植入电子标识，发放养犬登记证和犬牌；不合格的，不予登记，书面说明理由。</w:t>
      </w:r>
    </w:p>
    <w:p>
      <w:pPr>
        <w:pStyle w:val="Normal"/>
        <w:ind w:endChars="0" w:end="0"/>
        <w:jc w:val="start"/>
        <w:rPr>
          <w:rFonts w:ascii="仿宋" w:hAnsi="仿宋" w:cs="仿宋" w:hint="eastAsia"/>
          <w:color w:val="000000"/>
          <w:szCs w:val="32"/>
        </w:rPr>
      </w:pPr>
      <w:r>
        <w:rPr>
          <w:rFonts w:ascii="仿宋" w:hAnsi="仿宋" w:cs="仿宋" w:hint="eastAsia"/>
          <w:color w:val="000000"/>
          <w:kern w:val="0"/>
          <w:szCs w:val="32"/>
        </w:rPr>
        <w:t>养犬登记证、免疫证、犬牌毁损或者遗失的，养犬人应当在十五日内补办。</w:t>
      </w:r>
    </w:p>
    <w:p>
      <w:pPr>
        <w:pStyle w:val="Normal"/>
        <w:ind w:endChars="0" w:end="0"/>
        <w:rPr>
          <w:rFonts w:ascii="仿宋" w:hAnsi="仿宋" w:cs="仿宋" w:hint="eastAsia"/>
          <w:color w:val="000000"/>
          <w:szCs w:val="32"/>
        </w:rPr>
      </w:pPr>
      <w:r>
        <w:rPr>
          <w:rFonts w:ascii="仿宋" w:hAnsi="仿宋" w:cs="仿宋" w:hint="eastAsia"/>
          <w:color w:val="000000"/>
          <w:kern w:val="0"/>
          <w:szCs w:val="32"/>
        </w:rPr>
        <w:t>禁止伪造、涂改、冒用、转让、买卖养犬登记证件。</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kern w:val="0"/>
          <w:szCs w:val="32"/>
        </w:rPr>
        <w:t>养犬登记证每年签注一次。养犬人应当在养犬登记证有效期届满前三十日内，携带犬只免疫证明到公安机关办理签注手续。</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有下列情形之一的，养犬人应当自下列事项发生之日起十五日内，持养犬登记证及相关材料向公安机关申请办理变更、失踪或者注销登记：</w:t>
      </w:r>
    </w:p>
    <w:p>
      <w:pPr>
        <w:pStyle w:val="Normal"/>
        <w:numPr>
          <w:ilvl w:val="0"/>
          <w:numId w:val="7"/>
        </w:numPr>
        <w:ind w:firstLineChars="0" w:firstLine="0" w:start="1712" w:endChars="0" w:end="0"/>
        <w:rPr>
          <w:rFonts w:ascii="仿宋" w:hAnsi="仿宋" w:cs="仿宋" w:hint="eastAsia"/>
          <w:color w:val="000000"/>
          <w:szCs w:val="32"/>
        </w:rPr>
      </w:pPr>
      <w:r>
        <w:rPr>
          <w:rFonts w:ascii="仿宋" w:hAnsi="仿宋" w:cs="仿宋" w:hint="eastAsia"/>
          <w:color w:val="000000"/>
          <w:szCs w:val="32"/>
        </w:rPr>
        <w:t>养犬地、养犬人变更的；</w:t>
      </w:r>
    </w:p>
    <w:p>
      <w:pPr>
        <w:pStyle w:val="Normal"/>
        <w:numPr>
          <w:ilvl w:val="0"/>
          <w:numId w:val="7"/>
        </w:numPr>
        <w:ind w:firstLineChars="0" w:firstLine="0" w:start="1712" w:endChars="0" w:end="0"/>
        <w:rPr>
          <w:rFonts w:ascii="仿宋" w:hAnsi="仿宋" w:cs="仿宋" w:hint="eastAsia"/>
          <w:color w:val="000000"/>
          <w:szCs w:val="32"/>
        </w:rPr>
      </w:pPr>
      <w:r>
        <w:rPr>
          <w:rFonts w:ascii="仿宋" w:hAnsi="仿宋" w:cs="仿宋" w:hint="eastAsia"/>
          <w:color w:val="000000"/>
          <w:szCs w:val="32"/>
        </w:rPr>
        <w:t>犬只失踪的；</w:t>
      </w:r>
    </w:p>
    <w:p>
      <w:pPr>
        <w:pStyle w:val="Normal"/>
        <w:numPr>
          <w:ilvl w:val="0"/>
          <w:numId w:val="7"/>
        </w:numPr>
        <w:ind w:firstLineChars="0" w:firstLine="0" w:start="1712" w:endChars="0" w:end="0"/>
        <w:rPr>
          <w:rFonts w:ascii="仿宋" w:hAnsi="仿宋" w:cs="仿宋" w:hint="eastAsia"/>
          <w:color w:val="000000"/>
          <w:szCs w:val="32"/>
        </w:rPr>
      </w:pPr>
      <w:r>
        <w:rPr>
          <w:rFonts w:ascii="仿宋" w:hAnsi="仿宋" w:cs="仿宋" w:hint="eastAsia"/>
          <w:color w:val="000000"/>
          <w:szCs w:val="32"/>
        </w:rPr>
        <w:t>犬只死亡的；</w:t>
      </w:r>
    </w:p>
    <w:p>
      <w:pPr>
        <w:pStyle w:val="Normal"/>
        <w:numPr>
          <w:ilvl w:val="0"/>
          <w:numId w:val="7"/>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放弃饲养并将犬只送交犬只收留场所或者重点管理区以外饲养的。</w:t>
      </w:r>
    </w:p>
    <w:p>
      <w:pPr>
        <w:pStyle w:val="Normal"/>
        <w:ind w:endChars="0" w:end="0"/>
        <w:rPr>
          <w:rFonts w:ascii="仿宋" w:hAnsi="仿宋" w:cs="仿宋" w:hint="eastAsia"/>
          <w:color w:val="000000"/>
          <w:szCs w:val="32"/>
        </w:rPr>
      </w:pPr>
      <w:r>
        <w:rPr>
          <w:rFonts w:ascii="仿宋" w:hAnsi="仿宋" w:cs="仿宋" w:hint="eastAsia"/>
          <w:color w:val="000000"/>
          <w:szCs w:val="32"/>
        </w:rPr>
        <w:t>养犬人未按照规定办理注销登记或者登记期届满未按照规定签注的，由原登记机关注销养犬登记证并公告。</w:t>
      </w:r>
    </w:p>
    <w:p>
      <w:pPr>
        <w:pStyle w:val="Heading2"/>
        <w:spacing w:before="579" w:after="579"/>
        <w:rPr/>
      </w:pPr>
      <w:r>
        <w:rPr>
          <w:rFonts w:hint="eastAsia"/>
        </w:rPr>
        <w:t>第三章  养犬行为规范</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在重点管理区内，禁止饲养、繁殖和经营禁养名录内的烈性犬和大型犬（导盲犬除外）；禁止开办犬类养殖场。</w:t>
      </w:r>
    </w:p>
    <w:p>
      <w:pPr>
        <w:pStyle w:val="Normal"/>
        <w:ind w:endChars="0" w:end="0"/>
        <w:rPr>
          <w:rFonts w:ascii="仿宋" w:hAnsi="仿宋" w:cs="仿宋" w:hint="eastAsia"/>
          <w:color w:val="000000"/>
          <w:szCs w:val="32"/>
        </w:rPr>
      </w:pPr>
      <w:r>
        <w:rPr>
          <w:rFonts w:ascii="仿宋" w:hAnsi="仿宋" w:cs="仿宋" w:hint="eastAsia"/>
          <w:color w:val="000000"/>
          <w:szCs w:val="32"/>
        </w:rPr>
        <w:t>烈性犬和大型犬的禁养名录，由市公安机关会同市兽医主管部门确定并向社会公布。</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kern w:val="0"/>
          <w:szCs w:val="32"/>
        </w:rPr>
        <w:t>养犬人不得有下列行为：</w:t>
      </w:r>
    </w:p>
    <w:p>
      <w:pPr>
        <w:pStyle w:val="Normal"/>
        <w:numPr>
          <w:ilvl w:val="0"/>
          <w:numId w:val="5"/>
        </w:numPr>
        <w:ind w:firstLineChars="0" w:firstLine="0" w:startChars="0" w:start="0" w:endChars="0" w:end="0"/>
        <w:rPr>
          <w:rFonts w:ascii="仿宋" w:hAnsi="仿宋" w:cs="仿宋" w:hint="eastAsia"/>
          <w:color w:val="000000"/>
          <w:kern w:val="0"/>
          <w:szCs w:val="32"/>
        </w:rPr>
      </w:pPr>
      <w:r>
        <w:rPr>
          <w:rFonts w:ascii="仿宋" w:hAnsi="仿宋" w:cs="仿宋" w:hint="eastAsia"/>
          <w:color w:val="000000"/>
          <w:kern w:val="0"/>
          <w:szCs w:val="32"/>
        </w:rPr>
        <w:t>干扰他人正常生活；</w:t>
      </w:r>
    </w:p>
    <w:p>
      <w:pPr>
        <w:pStyle w:val="Normal"/>
        <w:numPr>
          <w:ilvl w:val="0"/>
          <w:numId w:val="5"/>
        </w:numPr>
        <w:ind w:firstLineChars="0" w:firstLine="0" w:startChars="0" w:start="0" w:endChars="0" w:end="0"/>
        <w:rPr>
          <w:rFonts w:ascii="仿宋" w:hAnsi="仿宋" w:cs="仿宋" w:hint="eastAsia"/>
          <w:color w:val="000000"/>
          <w:szCs w:val="32"/>
        </w:rPr>
      </w:pPr>
      <w:r>
        <w:rPr>
          <w:rFonts w:ascii="仿宋" w:hAnsi="仿宋" w:cs="仿宋" w:hint="eastAsia"/>
          <w:color w:val="000000"/>
          <w:kern w:val="0"/>
          <w:szCs w:val="32"/>
        </w:rPr>
        <w:t>破坏环境卫生或者公共设施；</w:t>
      </w:r>
    </w:p>
    <w:p>
      <w:pPr>
        <w:pStyle w:val="Normal"/>
        <w:numPr>
          <w:ilvl w:val="0"/>
          <w:numId w:val="5"/>
        </w:numPr>
        <w:ind w:firstLineChars="0" w:firstLine="0" w:startChars="0" w:start="0" w:endChars="0" w:end="0"/>
        <w:rPr>
          <w:rFonts w:ascii="仿宋" w:hAnsi="仿宋" w:cs="仿宋" w:hint="eastAsia"/>
          <w:color w:val="000000"/>
          <w:szCs w:val="32"/>
        </w:rPr>
      </w:pPr>
      <w:r>
        <w:rPr>
          <w:rFonts w:ascii="仿宋" w:hAnsi="仿宋" w:cs="仿宋" w:hint="eastAsia"/>
          <w:color w:val="000000"/>
          <w:kern w:val="0"/>
          <w:szCs w:val="32"/>
        </w:rPr>
        <w:t>虐待犬只，遗弃饲养的犬只；</w:t>
      </w:r>
    </w:p>
    <w:p>
      <w:pPr>
        <w:pStyle w:val="Normal"/>
        <w:numPr>
          <w:ilvl w:val="0"/>
          <w:numId w:val="5"/>
        </w:numPr>
        <w:ind w:firstLineChars="0" w:firstLine="0" w:startChars="0" w:start="0" w:endChars="0" w:end="0"/>
        <w:rPr>
          <w:rFonts w:ascii="仿宋" w:hAnsi="仿宋" w:cs="仿宋" w:hint="eastAsia"/>
          <w:color w:val="000000"/>
          <w:szCs w:val="32"/>
        </w:rPr>
      </w:pPr>
      <w:r>
        <w:rPr>
          <w:rFonts w:ascii="仿宋" w:hAnsi="仿宋" w:cs="仿宋" w:hint="eastAsia"/>
          <w:color w:val="000000"/>
          <w:kern w:val="0"/>
          <w:szCs w:val="32"/>
        </w:rPr>
        <w:t>组织、参与斗犬活动；</w:t>
      </w:r>
    </w:p>
    <w:p>
      <w:pPr>
        <w:pStyle w:val="Normal"/>
        <w:numPr>
          <w:ilvl w:val="0"/>
          <w:numId w:val="5"/>
        </w:numPr>
        <w:ind w:firstLineChars="0" w:firstLine="0" w:startChars="0" w:start="0" w:endChars="0" w:end="0"/>
        <w:rPr>
          <w:rFonts w:ascii="仿宋" w:hAnsi="仿宋" w:cs="仿宋" w:hint="eastAsia"/>
          <w:color w:val="000000"/>
          <w:szCs w:val="32"/>
        </w:rPr>
      </w:pPr>
      <w:r>
        <w:rPr>
          <w:rFonts w:ascii="仿宋" w:hAnsi="仿宋" w:cs="仿宋" w:hint="eastAsia"/>
          <w:color w:val="000000"/>
          <w:kern w:val="0"/>
          <w:szCs w:val="32"/>
        </w:rPr>
        <w:t>放任、驱使犬只恐吓、伤害他人；</w:t>
      </w:r>
    </w:p>
    <w:p>
      <w:pPr>
        <w:pStyle w:val="Normal"/>
        <w:numPr>
          <w:ilvl w:val="0"/>
          <w:numId w:val="5"/>
        </w:numPr>
        <w:ind w:firstLineChars="0" w:firstLine="0" w:startChars="0" w:start="0" w:endChars="0" w:end="0"/>
        <w:rPr>
          <w:rFonts w:ascii="仿宋" w:hAnsi="仿宋" w:cs="仿宋" w:hint="eastAsia"/>
          <w:color w:val="000000"/>
          <w:szCs w:val="32"/>
        </w:rPr>
      </w:pPr>
      <w:r>
        <w:rPr>
          <w:rFonts w:ascii="仿宋" w:hAnsi="仿宋" w:cs="仿宋" w:hint="eastAsia"/>
          <w:color w:val="000000"/>
          <w:kern w:val="0"/>
          <w:szCs w:val="32"/>
        </w:rPr>
        <w:t>在楼道、通道、集体宿舍等公共场所饲养犬只；</w:t>
      </w:r>
    </w:p>
    <w:p>
      <w:pPr>
        <w:pStyle w:val="Normal"/>
        <w:numPr>
          <w:ilvl w:val="0"/>
          <w:numId w:val="5"/>
        </w:numPr>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携带犬只乘坐公共交通工具、进入人员密集等公共场所，携带导盲犬的除外；</w:t>
      </w:r>
    </w:p>
    <w:p>
      <w:pPr>
        <w:pStyle w:val="Normal"/>
        <w:numPr>
          <w:ilvl w:val="0"/>
          <w:numId w:val="5"/>
        </w:numPr>
        <w:ind w:firstLineChars="0" w:firstLine="0" w:startChars="0" w:start="0" w:endChars="0" w:end="0"/>
        <w:rPr>
          <w:rFonts w:ascii="仿宋" w:hAnsi="仿宋" w:cs="仿宋" w:hint="eastAsia"/>
          <w:szCs w:val="32"/>
        </w:rPr>
      </w:pPr>
      <w:r>
        <w:rPr>
          <w:rFonts w:ascii="仿宋" w:hAnsi="仿宋" w:cs="仿宋" w:hint="eastAsia"/>
          <w:szCs w:val="40"/>
        </w:rPr>
        <w:t>其他违法养犬的行为。</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kern w:val="0"/>
          <w:szCs w:val="32"/>
        </w:rPr>
        <w:t>在重点管理区内携带犬只出户，应当遵守下列规定：</w:t>
      </w:r>
    </w:p>
    <w:p>
      <w:pPr>
        <w:pStyle w:val="Normal"/>
        <w:numPr>
          <w:ilvl w:val="1"/>
          <w:numId w:val="8"/>
        </w:numPr>
        <w:ind w:firstLineChars="0" w:firstLine="0" w:startChars="0" w:start="0" w:endChars="0" w:end="0"/>
        <w:jc w:val="start"/>
        <w:rPr>
          <w:rFonts w:ascii="仿宋" w:hAnsi="仿宋" w:cs="仿宋" w:hint="eastAsia"/>
          <w:szCs w:val="32"/>
        </w:rPr>
      </w:pPr>
      <w:r>
        <w:rPr>
          <w:rFonts w:ascii="仿宋" w:hAnsi="仿宋" w:cs="仿宋" w:hint="eastAsia"/>
          <w:bCs/>
          <w:color w:val="000000"/>
          <w:kern w:val="0"/>
          <w:szCs w:val="32"/>
        </w:rPr>
        <w:t>为犬只佩带犬牌、束牵引带，</w:t>
      </w:r>
      <w:r>
        <w:rPr>
          <w:rFonts w:ascii="仿宋" w:hAnsi="仿宋" w:cs="仿宋" w:hint="eastAsia"/>
          <w:bCs/>
          <w:kern w:val="0"/>
          <w:szCs w:val="32"/>
        </w:rPr>
        <w:t>牵引带长度不得超过两米，在拥挤场合自觉收短牵引带</w:t>
      </w:r>
      <w:r>
        <w:rPr>
          <w:rFonts w:ascii="仿宋" w:hAnsi="仿宋" w:cs="仿宋" w:hint="eastAsia"/>
          <w:kern w:val="0"/>
          <w:szCs w:val="32"/>
        </w:rPr>
        <w:t>；</w:t>
      </w:r>
    </w:p>
    <w:p>
      <w:pPr>
        <w:pStyle w:val="Normal"/>
        <w:numPr>
          <w:ilvl w:val="1"/>
          <w:numId w:val="8"/>
        </w:numPr>
        <w:ind w:firstLineChars="0" w:firstLine="0" w:startChars="0" w:start="0" w:endChars="0" w:end="0"/>
        <w:jc w:val="start"/>
        <w:rPr>
          <w:rFonts w:ascii="仿宋" w:hAnsi="仿宋" w:cs="仿宋" w:hint="eastAsia"/>
          <w:color w:val="000000"/>
          <w:szCs w:val="32"/>
        </w:rPr>
      </w:pPr>
      <w:r>
        <w:rPr>
          <w:rFonts w:ascii="仿宋" w:hAnsi="仿宋" w:cs="仿宋" w:hint="eastAsia"/>
          <w:color w:val="000000"/>
          <w:kern w:val="0"/>
          <w:szCs w:val="32"/>
        </w:rPr>
        <w:t>具有完全民事行为能力的人牵引；</w:t>
      </w:r>
    </w:p>
    <w:p>
      <w:pPr>
        <w:pStyle w:val="Normal"/>
        <w:numPr>
          <w:ilvl w:val="1"/>
          <w:numId w:val="8"/>
        </w:numPr>
        <w:ind w:firstLineChars="0" w:firstLine="0" w:startChars="0" w:start="0" w:endChars="0" w:end="0"/>
        <w:jc w:val="start"/>
        <w:rPr>
          <w:rFonts w:ascii="仿宋" w:hAnsi="仿宋" w:cs="仿宋" w:hint="eastAsia"/>
          <w:color w:val="000000"/>
          <w:szCs w:val="32"/>
        </w:rPr>
      </w:pPr>
      <w:r>
        <w:rPr>
          <w:rFonts w:ascii="仿宋" w:hAnsi="仿宋" w:cs="仿宋" w:hint="eastAsia"/>
          <w:kern w:val="0"/>
          <w:szCs w:val="32"/>
        </w:rPr>
        <w:t>主动</w:t>
      </w:r>
      <w:r>
        <w:rPr>
          <w:rFonts w:ascii="仿宋" w:hAnsi="仿宋" w:cs="仿宋" w:hint="eastAsia"/>
          <w:color w:val="000000"/>
          <w:kern w:val="0"/>
          <w:szCs w:val="32"/>
        </w:rPr>
        <w:t>避让老年人、残疾人、孕妇和儿童；</w:t>
      </w:r>
    </w:p>
    <w:p>
      <w:pPr>
        <w:pStyle w:val="Normal"/>
        <w:numPr>
          <w:ilvl w:val="1"/>
          <w:numId w:val="8"/>
        </w:numPr>
        <w:ind w:firstLineChars="0" w:firstLine="0" w:startChars="0" w:start="0" w:endChars="0" w:end="0"/>
        <w:jc w:val="start"/>
        <w:rPr>
          <w:rFonts w:ascii="仿宋" w:hAnsi="仿宋" w:cs="仿宋" w:hint="eastAsia"/>
          <w:color w:val="000000"/>
          <w:szCs w:val="32"/>
        </w:rPr>
      </w:pPr>
      <w:r>
        <w:rPr>
          <w:rFonts w:ascii="仿宋" w:hAnsi="仿宋" w:cs="仿宋" w:hint="eastAsia"/>
          <w:kern w:val="0"/>
          <w:szCs w:val="32"/>
        </w:rPr>
        <w:t>乘坐电梯，应当避开高峰期，征得电梯内其他人的同意，佩戴嘴套或装入犬笼、犬袋，并主动避让他人；</w:t>
      </w:r>
    </w:p>
    <w:p>
      <w:pPr>
        <w:pStyle w:val="Normal"/>
        <w:numPr>
          <w:ilvl w:val="1"/>
          <w:numId w:val="8"/>
        </w:numPr>
        <w:ind w:firstLineChars="0" w:firstLine="0" w:startChars="0" w:start="0" w:endChars="0" w:end="0"/>
        <w:jc w:val="start"/>
        <w:rPr>
          <w:rFonts w:ascii="仿宋" w:hAnsi="仿宋" w:cs="仿宋" w:hint="eastAsia"/>
          <w:color w:val="000000"/>
          <w:szCs w:val="32"/>
        </w:rPr>
      </w:pPr>
      <w:r>
        <w:rPr>
          <w:rFonts w:ascii="仿宋" w:hAnsi="仿宋" w:cs="仿宋" w:hint="eastAsia"/>
          <w:color w:val="000000"/>
          <w:kern w:val="0"/>
          <w:szCs w:val="32"/>
        </w:rPr>
        <w:t>及时清除犬只排泄的粪便。</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kern w:val="0"/>
          <w:szCs w:val="32"/>
        </w:rPr>
        <w:t>任何单位和个人可以决定其经营管理的场所禁止</w:t>
      </w:r>
      <w:r>
        <w:rPr>
          <w:rFonts w:ascii="仿宋" w:hAnsi="仿宋" w:cs="仿宋" w:hint="eastAsia"/>
          <w:szCs w:val="40"/>
        </w:rPr>
        <w:t>携带除导盲犬以外的犬只</w:t>
      </w:r>
      <w:r>
        <w:rPr>
          <w:rFonts w:ascii="仿宋" w:hAnsi="仿宋" w:cs="仿宋" w:hint="eastAsia"/>
          <w:color w:val="000000"/>
          <w:kern w:val="0"/>
          <w:szCs w:val="32"/>
        </w:rPr>
        <w:t>进入。禁止犬只进入的，应当设置明显禁入标志。</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养犬人放弃饲养犬只或者因不符合条件无法办理养犬登记的，应当将犬只送交符合饲养条件的人或者犬只收留场所饲养。</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szCs w:val="40"/>
        </w:rPr>
        <w:t>死亡犬只</w:t>
      </w:r>
      <w:r>
        <w:rPr>
          <w:rFonts w:ascii="仿宋" w:hAnsi="仿宋" w:cs="仿宋" w:hint="eastAsia"/>
          <w:color w:val="000000"/>
          <w:szCs w:val="32"/>
        </w:rPr>
        <w:t>应当按照国家相关规定实施无害化处理。</w:t>
      </w:r>
    </w:p>
    <w:p>
      <w:pPr>
        <w:pStyle w:val="Heading2"/>
        <w:spacing w:before="579" w:after="579"/>
        <w:rPr>
          <w:rFonts w:hint="eastAsia"/>
        </w:rPr>
      </w:pPr>
      <w:r>
        <w:rPr>
          <w:rFonts w:hint="eastAsia"/>
        </w:rPr>
        <w:t>第四章  经营与诊疗</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出售的犬只应当持有犬只免疫证。</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犬只经营、诊疗机构发现犬只感染、疑似感染狂犬病或者其他传染病的，应当立即采取隔离措施，并向当地兽医主管部门、卫生行政部门报告，不得擅自处理犬只。</w:t>
      </w:r>
    </w:p>
    <w:p>
      <w:pPr>
        <w:pStyle w:val="Normal"/>
        <w:tabs>
          <w:tab w:val="clear" w:pos="420"/>
          <w:tab w:val="left" w:pos="900" w:leader="none"/>
        </w:tabs>
        <w:ind w:endChars="0" w:end="0"/>
        <w:rPr>
          <w:rFonts w:ascii="仿宋" w:hAnsi="仿宋" w:cs="仿宋" w:hint="eastAsia"/>
          <w:color w:val="000000"/>
          <w:szCs w:val="32"/>
        </w:rPr>
      </w:pPr>
      <w:r>
        <w:rPr>
          <w:rFonts w:ascii="仿宋" w:hAnsi="仿宋" w:cs="仿宋" w:hint="eastAsia"/>
          <w:color w:val="000000"/>
          <w:szCs w:val="32"/>
        </w:rPr>
        <w:t>犬只诊疗产生的废弃物应当进行无害化处理，不得随意丢弃。</w:t>
      </w:r>
    </w:p>
    <w:p>
      <w:pPr>
        <w:pStyle w:val="Heading2"/>
        <w:spacing w:before="579" w:after="579"/>
        <w:rPr>
          <w:rFonts w:hint="eastAsia"/>
        </w:rPr>
      </w:pPr>
      <w:r>
        <w:rPr>
          <w:rFonts w:hint="eastAsia"/>
        </w:rPr>
        <w:t>第五章  收留、认领与领养</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公安机关应当根据辖区内养犬管理的需要设置犬只收留场所，负责收留下列犬只：</w:t>
      </w:r>
    </w:p>
    <w:p>
      <w:pPr>
        <w:pStyle w:val="Normal"/>
        <w:tabs>
          <w:tab w:val="clear" w:pos="420"/>
          <w:tab w:val="left" w:pos="900" w:leader="none"/>
        </w:tabs>
        <w:ind w:endChars="0" w:end="0"/>
        <w:rPr/>
      </w:pPr>
      <w:r>
        <w:rPr>
          <w:rFonts w:ascii="仿宋" w:hAnsi="仿宋" w:cs="仿宋" w:hint="eastAsia"/>
          <w:color w:val="000000"/>
          <w:szCs w:val="32"/>
        </w:rPr>
        <w:t>（一）申报失踪的犬只；</w:t>
      </w:r>
    </w:p>
    <w:p>
      <w:pPr>
        <w:pStyle w:val="Normal"/>
        <w:tabs>
          <w:tab w:val="clear" w:pos="420"/>
          <w:tab w:val="left" w:pos="900" w:leader="none"/>
        </w:tabs>
        <w:ind w:endChars="0" w:end="0"/>
        <w:rPr>
          <w:rFonts w:ascii="仿宋" w:hAnsi="仿宋" w:cs="仿宋" w:hint="eastAsia"/>
          <w:color w:val="000000"/>
          <w:szCs w:val="32"/>
        </w:rPr>
      </w:pPr>
      <w:r>
        <w:rPr>
          <w:rFonts w:ascii="仿宋" w:hAnsi="仿宋" w:cs="仿宋" w:hint="eastAsia"/>
          <w:color w:val="000000"/>
          <w:szCs w:val="32"/>
        </w:rPr>
        <w:t>（二）弃养或者无主犬只；</w:t>
      </w:r>
    </w:p>
    <w:p>
      <w:pPr>
        <w:pStyle w:val="Normal"/>
        <w:tabs>
          <w:tab w:val="clear" w:pos="420"/>
          <w:tab w:val="left" w:pos="900" w:leader="none"/>
        </w:tabs>
        <w:ind w:endChars="0" w:end="0"/>
        <w:rPr>
          <w:rFonts w:ascii="仿宋" w:hAnsi="仿宋" w:cs="仿宋" w:hint="eastAsia"/>
          <w:color w:val="000000"/>
          <w:szCs w:val="32"/>
        </w:rPr>
      </w:pPr>
      <w:r>
        <w:rPr>
          <w:rFonts w:ascii="仿宋" w:hAnsi="仿宋" w:cs="仿宋" w:hint="eastAsia"/>
          <w:color w:val="000000"/>
          <w:szCs w:val="32"/>
        </w:rPr>
        <w:t xml:space="preserve">（三）养犬人送交的犬只； </w:t>
      </w:r>
    </w:p>
    <w:p>
      <w:pPr>
        <w:pStyle w:val="Normal"/>
        <w:tabs>
          <w:tab w:val="clear" w:pos="420"/>
          <w:tab w:val="left" w:pos="900" w:leader="none"/>
        </w:tabs>
        <w:ind w:endChars="0" w:end="0"/>
        <w:rPr>
          <w:rFonts w:ascii="仿宋" w:hAnsi="仿宋" w:cs="仿宋" w:hint="eastAsia"/>
          <w:color w:val="000000"/>
          <w:szCs w:val="32"/>
        </w:rPr>
      </w:pPr>
      <w:r>
        <w:rPr>
          <w:rFonts w:ascii="仿宋" w:hAnsi="仿宋" w:cs="仿宋" w:hint="eastAsia"/>
          <w:color w:val="000000"/>
          <w:szCs w:val="32"/>
        </w:rPr>
        <w:t>（四）依法扣留、没收的犬只。</w:t>
      </w:r>
    </w:p>
    <w:p>
      <w:pPr>
        <w:pStyle w:val="Normal"/>
        <w:tabs>
          <w:tab w:val="clear" w:pos="420"/>
          <w:tab w:val="left" w:pos="900" w:leader="none"/>
        </w:tabs>
        <w:ind w:endChars="0" w:end="0"/>
        <w:rPr/>
      </w:pPr>
      <w:r>
        <w:rPr>
          <w:rFonts w:ascii="仿宋" w:hAnsi="仿宋" w:cs="仿宋" w:hint="eastAsia"/>
          <w:color w:val="000000"/>
          <w:szCs w:val="32"/>
        </w:rPr>
        <w:t>犬只收留场所对收留、救助的犬只进行必要的免疫、留检措施，造册登记。</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重点管理区内犬只生育的，养犬人应当在幼犬出生三个月内，将超过限养数量的犬只送交他人或者犬只收留场所依法饲养。</w:t>
      </w:r>
    </w:p>
    <w:p>
      <w:pPr>
        <w:pStyle w:val="Normal"/>
        <w:tabs>
          <w:tab w:val="clear" w:pos="420"/>
          <w:tab w:val="left" w:pos="900" w:leader="none"/>
        </w:tabs>
        <w:ind w:endChars="0" w:end="0"/>
        <w:rPr/>
      </w:pPr>
      <w:r>
        <w:rPr>
          <w:rFonts w:ascii="仿宋" w:hAnsi="仿宋" w:cs="仿宋" w:hint="eastAsia"/>
          <w:color w:val="000000"/>
          <w:szCs w:val="32"/>
        </w:rPr>
        <w:t>失踪的犬只，犬只收留场所应当自犬只被收留之日起三个工作日内通知养犬人认领。养犬人应当自收到通知之日起，五日内持相关证明到犬只收留场所认领。被收留的犬只在规定期限内无人认领的，由收留场所依法处置。</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收留场所的犬只，经兽医主管部门检疫合格的，可以由符合条件的单位或者个人领养。</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养犬行业协会、动物保护组织等社会团体经市公安机关批准，可以开展犬只的收留、领养工作，收留、领养的犬只不得用于经营性活动。</w:t>
      </w:r>
    </w:p>
    <w:p>
      <w:pPr>
        <w:pStyle w:val="Heading2"/>
        <w:spacing w:before="579" w:after="579"/>
        <w:rPr>
          <w:rFonts w:hint="eastAsia"/>
        </w:rPr>
      </w:pPr>
      <w:r>
        <w:rPr>
          <w:rFonts w:hint="eastAsia"/>
        </w:rPr>
        <w:t>第六章  法律责任</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违反本条例规定，法律、法规已有法律责任规定的，从其规定。</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违反本条例规定，有下列行为之一的，由公安机关按照下列规定处理：</w:t>
      </w:r>
    </w:p>
    <w:p>
      <w:pPr>
        <w:pStyle w:val="Normal"/>
        <w:tabs>
          <w:tab w:val="clear" w:pos="420"/>
          <w:tab w:val="left" w:pos="900" w:leader="none"/>
        </w:tabs>
        <w:ind w:endChars="0" w:end="0"/>
        <w:rPr/>
      </w:pPr>
      <w:r>
        <w:rPr>
          <w:rFonts w:ascii="仿宋" w:hAnsi="仿宋" w:cs="仿宋" w:hint="eastAsia"/>
          <w:color w:val="000000"/>
          <w:szCs w:val="32"/>
        </w:rPr>
        <w:t>（一）在重点管理区内饲养、繁殖、经营禁养名录内的烈性犬和大型犬的，责令其限期改正，并处每只一千元罚款；逾期未改正的，没收其犬只；</w:t>
      </w:r>
    </w:p>
    <w:p>
      <w:pPr>
        <w:pStyle w:val="Normal"/>
        <w:tabs>
          <w:tab w:val="clear" w:pos="420"/>
          <w:tab w:val="left" w:pos="900" w:leader="none"/>
        </w:tabs>
        <w:ind w:endChars="0" w:end="0"/>
        <w:rPr/>
      </w:pPr>
      <w:r>
        <w:rPr>
          <w:rFonts w:ascii="仿宋" w:hAnsi="仿宋" w:cs="仿宋" w:hint="eastAsia"/>
          <w:color w:val="000000"/>
          <w:szCs w:val="32"/>
        </w:rPr>
        <w:t>（二）在重点管理区内未经登记擅自饲养犬只的，责令其限期改正；逾期未改正的，没收其犬只，并处每只五百元罚款；</w:t>
      </w:r>
    </w:p>
    <w:p>
      <w:pPr>
        <w:pStyle w:val="Normal"/>
        <w:tabs>
          <w:tab w:val="clear" w:pos="420"/>
          <w:tab w:val="left" w:pos="900" w:leader="none"/>
        </w:tabs>
        <w:ind w:endChars="0" w:end="0"/>
        <w:rPr>
          <w:rFonts w:ascii="仿宋" w:hAnsi="仿宋" w:cs="仿宋" w:hint="eastAsia"/>
          <w:color w:val="000000"/>
          <w:szCs w:val="32"/>
        </w:rPr>
      </w:pPr>
      <w:r>
        <w:rPr>
          <w:rFonts w:ascii="仿宋" w:hAnsi="仿宋" w:cs="仿宋" w:hint="eastAsia"/>
          <w:color w:val="000000"/>
          <w:szCs w:val="32"/>
        </w:rPr>
        <w:t>（三）在重点管理区内放任犬只出户的，责令其改正，并处每只二百元罚款；</w:t>
      </w:r>
    </w:p>
    <w:p>
      <w:pPr>
        <w:pStyle w:val="Normal"/>
        <w:tabs>
          <w:tab w:val="clear" w:pos="420"/>
          <w:tab w:val="left" w:pos="900" w:leader="none"/>
        </w:tabs>
        <w:ind w:endChars="0" w:end="0"/>
        <w:rPr>
          <w:rFonts w:ascii="仿宋" w:hAnsi="仿宋" w:cs="仿宋" w:hint="eastAsia"/>
          <w:color w:val="000000"/>
          <w:szCs w:val="32"/>
        </w:rPr>
      </w:pPr>
      <w:r>
        <w:rPr>
          <w:rFonts w:ascii="仿宋" w:hAnsi="仿宋" w:cs="仿宋" w:hint="eastAsia"/>
          <w:color w:val="000000"/>
          <w:szCs w:val="32"/>
        </w:rPr>
        <w:t>（四）在重点管理区内携带犬只出户未佩带犬牌或者未用牵引带束犬的，责令其改正，并处二百元罚款；</w:t>
      </w:r>
    </w:p>
    <w:p>
      <w:pPr>
        <w:pStyle w:val="Normal"/>
        <w:tabs>
          <w:tab w:val="clear" w:pos="420"/>
          <w:tab w:val="left" w:pos="900" w:leader="none"/>
        </w:tabs>
        <w:ind w:endChars="0" w:end="0"/>
        <w:rPr>
          <w:rFonts w:ascii="仿宋" w:hAnsi="仿宋" w:cs="仿宋" w:hint="eastAsia"/>
          <w:color w:val="000000"/>
          <w:szCs w:val="32"/>
        </w:rPr>
      </w:pPr>
      <w:r>
        <w:rPr>
          <w:rFonts w:ascii="仿宋" w:hAnsi="仿宋" w:cs="仿宋" w:hint="eastAsia"/>
          <w:color w:val="000000"/>
          <w:szCs w:val="32"/>
        </w:rPr>
        <w:t>（五）虐待犬只情节严重的，没收其犬只，并处二百元以上五百元以下罚款；遗弃犬只的，处五百元罚款。</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对饲养的犬只在户外排泄粪便不立即清除的，由城乡建设管理部门责令其改正，并处一百元罚款。</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违反本条例规定，未对犬只进行免疫的，由兽医主管部门责令其改正；拒不改正的，处一千元罚款。</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负有养犬管理职责的工作人员有下列行为之一的，依法给予行政处分；构成犯罪的，依法追究刑事责任：</w:t>
      </w:r>
    </w:p>
    <w:p>
      <w:pPr>
        <w:pStyle w:val="Normal"/>
        <w:tabs>
          <w:tab w:val="clear" w:pos="420"/>
          <w:tab w:val="left" w:pos="900" w:leader="none"/>
        </w:tabs>
        <w:ind w:endChars="0" w:end="0"/>
        <w:rPr>
          <w:rFonts w:ascii="仿宋" w:hAnsi="仿宋" w:cs="仿宋" w:hint="eastAsia"/>
          <w:color w:val="000000"/>
          <w:szCs w:val="32"/>
        </w:rPr>
      </w:pPr>
      <w:r>
        <w:rPr>
          <w:rFonts w:ascii="仿宋" w:hAnsi="仿宋" w:cs="仿宋" w:hint="eastAsia"/>
          <w:color w:val="000000"/>
          <w:szCs w:val="32"/>
        </w:rPr>
        <w:t>（一）对符合条件的养犬登记申请人不予办理养犬登记或者故意拖延的；</w:t>
      </w:r>
    </w:p>
    <w:p>
      <w:pPr>
        <w:pStyle w:val="Normal"/>
        <w:tabs>
          <w:tab w:val="clear" w:pos="420"/>
          <w:tab w:val="left" w:pos="900" w:leader="none"/>
        </w:tabs>
        <w:ind w:endChars="0" w:end="0"/>
        <w:rPr>
          <w:rFonts w:ascii="仿宋" w:hAnsi="仿宋" w:cs="仿宋" w:hint="eastAsia"/>
          <w:color w:val="000000"/>
          <w:szCs w:val="32"/>
        </w:rPr>
      </w:pPr>
      <w:r>
        <w:rPr>
          <w:rFonts w:ascii="仿宋" w:hAnsi="仿宋" w:cs="仿宋" w:hint="eastAsia"/>
          <w:color w:val="000000"/>
          <w:szCs w:val="32"/>
        </w:rPr>
        <w:t>（二）执法检查中发现问题或者接到投诉、举报，不依法处理或者相互推诿的；</w:t>
      </w:r>
    </w:p>
    <w:p>
      <w:pPr>
        <w:pStyle w:val="Normal"/>
        <w:tabs>
          <w:tab w:val="clear" w:pos="420"/>
          <w:tab w:val="left" w:pos="900" w:leader="none"/>
        </w:tabs>
        <w:ind w:endChars="0" w:end="0"/>
        <w:rPr>
          <w:rFonts w:ascii="仿宋" w:hAnsi="仿宋" w:cs="仿宋" w:hint="eastAsia"/>
          <w:color w:val="000000"/>
          <w:szCs w:val="32"/>
        </w:rPr>
      </w:pPr>
      <w:r>
        <w:rPr>
          <w:rFonts w:ascii="仿宋" w:hAnsi="仿宋" w:cs="仿宋" w:hint="eastAsia"/>
          <w:color w:val="000000"/>
          <w:szCs w:val="32"/>
        </w:rPr>
        <w:t>（三）其他滥用职权、玩忽职守、徇私舞弊的行为。</w:t>
      </w:r>
    </w:p>
    <w:p>
      <w:pPr>
        <w:pStyle w:val="Heading2"/>
        <w:spacing w:before="579" w:after="579"/>
        <w:rPr>
          <w:rFonts w:hint="eastAsia"/>
          <w:szCs w:val="32"/>
        </w:rPr>
      </w:pPr>
      <w:r>
        <w:rPr>
          <w:rFonts w:hint="eastAsia"/>
          <w:szCs w:val="32"/>
        </w:rPr>
        <w:t>第七章  附则</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军用、警用、科研、动物园、演艺团体等因特殊需要饲养犬只的管理，不适用本条例。</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本条例所称养犬人，是指饲养、管理犬只的单位和个人。</w:t>
      </w:r>
    </w:p>
    <w:p>
      <w:pPr>
        <w:pStyle w:val="Normal"/>
        <w:numPr>
          <w:ilvl w:val="0"/>
          <w:numId w:val="4"/>
        </w:numPr>
        <w:tabs>
          <w:tab w:val="clear" w:pos="420"/>
          <w:tab w:val="left" w:pos="90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本条例自</w:t>
      </w:r>
      <w:r>
        <w:rPr>
          <w:rFonts w:cs="仿宋" w:hint="eastAsia" w:ascii="仿宋" w:hAnsi="仿宋"/>
          <w:color w:val="000000"/>
          <w:szCs w:val="32"/>
        </w:rPr>
        <w:t>2019</w:t>
      </w:r>
      <w:r>
        <w:rPr>
          <w:rFonts w:ascii="仿宋" w:hAnsi="仿宋" w:cs="仿宋" w:hint="eastAsia"/>
          <w:color w:val="000000"/>
          <w:szCs w:val="32"/>
        </w:rPr>
        <w:t>年</w:t>
      </w:r>
      <w:r>
        <w:rPr>
          <w:rFonts w:cs="仿宋" w:hint="eastAsia" w:ascii="仿宋" w:hAnsi="仿宋"/>
          <w:color w:val="000000"/>
          <w:szCs w:val="32"/>
        </w:rPr>
        <w:t>5</w:t>
      </w:r>
      <w:r>
        <w:rPr>
          <w:rFonts w:ascii="仿宋" w:hAnsi="仿宋" w:cs="仿宋" w:hint="eastAsia"/>
          <w:color w:val="000000"/>
          <w:szCs w:val="32"/>
        </w:rPr>
        <w:t>月</w:t>
      </w:r>
      <w:r>
        <w:rPr>
          <w:rFonts w:cs="仿宋" w:hint="eastAsia" w:ascii="仿宋" w:hAnsi="仿宋"/>
          <w:color w:val="000000"/>
          <w:szCs w:val="32"/>
        </w:rPr>
        <w:t>1</w:t>
      </w:r>
      <w:r>
        <w:rPr>
          <w:rFonts w:ascii="仿宋" w:hAnsi="仿宋" w:cs="仿宋" w:hint="eastAsia"/>
          <w:color w:val="000000"/>
          <w:szCs w:val="32"/>
        </w:rPr>
        <w:t>日起施行。</w:t>
      </w:r>
    </w:p>
    <w:sectPr>
      <w:footerReference w:type="default" r:id="rId2"/>
      <w:type w:val="nextPage"/>
      <w:pgSz w:w="11906" w:h="16838"/>
      <w:pgMar w:left="1587" w:right="1474" w:gutter="0" w:header="0" w:top="2098" w:footer="1588"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rPr/>
    </w:pPr>
    <w:r>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ind w:endChars="0" w:end="0"/>
                            <w:rPr>
                              <w:rFonts w:ascii="宋体;SimSun" w:hAnsi="宋体;SimSun" w:eastAsia="宋体;SimSun" w:cs="宋体;SimSun" w:hint="eastAsia"/>
                              <w:sz w:val="28"/>
                              <w:szCs w:val="28"/>
                            </w:rPr>
                          </w:pPr>
                          <w:r>
                            <w:rPr>
                              <w:rFonts w:eastAsia="宋体;SimSun" w:cs="宋体;SimSun" w:hint="eastAsia" w:ascii="宋体;SimSun" w:hAnsi="宋体;SimSun"/>
                              <w:sz w:val="28"/>
                              <w:szCs w:val="28"/>
                            </w:rPr>
                            <w:fldChar w:fldCharType="begin"/>
                          </w:r>
                          <w:r>
                            <w:rPr>
                              <w:rFonts w:eastAsia="宋体;SimSun" w:cs="宋体;SimSun" w:hint="eastAsia" w:ascii="宋体;SimSun" w:hAnsi="宋体;SimSun"/>
                              <w:sz w:val="28"/>
                              <w:szCs w:val="28"/>
                            </w:rPr>
                            <w:instrText xml:space="preserve"> PAGE </w:instrText>
                          </w:r>
                          <w:r>
                            <w:rPr>
                              <w:rFonts w:eastAsia="宋体;SimSun" w:cs="宋体;SimSun" w:hint="eastAsia" w:ascii="宋体;SimSun" w:hAnsi="宋体;SimSun"/>
                              <w:sz w:val="28"/>
                              <w:szCs w:val="28"/>
                            </w:rPr>
                            <w:fldChar w:fldCharType="separate"/>
                          </w:r>
                          <w:r>
                            <w:rPr>
                              <w:rFonts w:eastAsia="宋体;SimSun" w:cs="宋体;SimSun" w:hint="eastAsia" w:ascii="宋体;SimSun" w:hAnsi="宋体;SimSun"/>
                              <w:sz w:val="28"/>
                              <w:szCs w:val="28"/>
                            </w:rPr>
                            <w:t>11</w:t>
                          </w:r>
                          <w:r>
                            <w:rPr>
                              <w:rFonts w:eastAsia="宋体;SimSun"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Footer"/>
                      <w:ind w:endChars="0" w:end="0"/>
                      <w:rPr>
                        <w:rFonts w:ascii="宋体;SimSun" w:hAnsi="宋体;SimSun" w:eastAsia="宋体;SimSun" w:cs="宋体;SimSun" w:hint="eastAsia"/>
                        <w:sz w:val="28"/>
                        <w:szCs w:val="28"/>
                      </w:rPr>
                    </w:pPr>
                    <w:r>
                      <w:rPr>
                        <w:rFonts w:eastAsia="宋体;SimSun" w:cs="宋体;SimSun" w:hint="eastAsia" w:ascii="宋体;SimSun" w:hAnsi="宋体;SimSun"/>
                        <w:sz w:val="28"/>
                        <w:szCs w:val="28"/>
                      </w:rPr>
                      <w:fldChar w:fldCharType="begin"/>
                    </w:r>
                    <w:r>
                      <w:rPr>
                        <w:rFonts w:eastAsia="宋体;SimSun" w:cs="宋体;SimSun" w:hint="eastAsia" w:ascii="宋体;SimSun" w:hAnsi="宋体;SimSun"/>
                        <w:sz w:val="28"/>
                        <w:szCs w:val="28"/>
                      </w:rPr>
                      <w:instrText xml:space="preserve"> PAGE </w:instrText>
                    </w:r>
                    <w:r>
                      <w:rPr>
                        <w:rFonts w:eastAsia="宋体;SimSun" w:cs="宋体;SimSun" w:hint="eastAsia" w:ascii="宋体;SimSun" w:hAnsi="宋体;SimSun"/>
                        <w:sz w:val="28"/>
                        <w:szCs w:val="28"/>
                      </w:rPr>
                      <w:fldChar w:fldCharType="separate"/>
                    </w:r>
                    <w:r>
                      <w:rPr>
                        <w:rFonts w:eastAsia="宋体;SimSun" w:cs="宋体;SimSun" w:hint="eastAsia" w:ascii="宋体;SimSun" w:hAnsi="宋体;SimSun"/>
                        <w:sz w:val="28"/>
                        <w:szCs w:val="28"/>
                      </w:rPr>
                      <w:t>11</w:t>
                    </w:r>
                    <w:r>
                      <w:rPr>
                        <w:rFonts w:eastAsia="宋体;SimSun" w:cs="宋体;SimSun" w:hint="eastAsia" w:ascii="宋体;SimSun" w:hAnsi="宋体;SimSu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1）"/>
      <w:lvlJc w:val="start"/>
      <w:pPr>
        <w:tabs>
          <w:tab w:val="num" w:pos="1712"/>
        </w:tabs>
        <w:ind w:start="1712" w:hanging="1080"/>
      </w:pPr>
      <w:rPr/>
    </w:lvl>
  </w:abstractNum>
  <w:abstractNum w:abstractNumId="3">
    <w:lvl w:ilvl="0">
      <w:start w:val="1"/>
      <w:numFmt w:val="chineseCountingThousand"/>
      <w:lvlText w:val="（%1）"/>
      <w:lvlJc w:val="start"/>
      <w:pPr>
        <w:tabs>
          <w:tab w:val="num" w:pos="1712"/>
        </w:tabs>
        <w:ind w:start="1712" w:hanging="1080"/>
      </w:pPr>
      <w:rPr/>
    </w:lvl>
  </w:abstractNum>
  <w:abstractNum w:abstractNumId="4">
    <w:lvl w:ilvl="0">
      <w:start w:val="1"/>
      <w:numFmt w:val="chineseCountingThousand"/>
      <w:suff w:val="nothing"/>
      <w:lvlText w:val="第%1条　"/>
      <w:lvlJc w:val="start"/>
      <w:pPr>
        <w:tabs>
          <w:tab w:val="num" w:pos="0"/>
        </w:tabs>
        <w:ind w:start="40" w:firstLine="40"/>
      </w:pPr>
      <w:rPr>
        <w:rFonts w:eastAsia="黑体;SimHei" w:hint="eastAsia"/>
        <w:sz w:val="32"/>
      </w:rPr>
    </w:lvl>
  </w:abstractNum>
  <w:abstractNum w:abstractNumId="5">
    <w:lvl w:ilvl="0">
      <w:start w:val="1"/>
      <w:numFmt w:val="taiwaneseCountingThousand"/>
      <w:suff w:val="nothing"/>
      <w:lvlText w:val="（%1）"/>
      <w:lvlJc w:val="start"/>
      <w:pPr>
        <w:tabs>
          <w:tab w:val="num" w:pos="0"/>
        </w:tabs>
        <w:ind w:start="0" w:hanging="0"/>
      </w:pPr>
    </w:lvl>
  </w:abstractNum>
  <w:abstractNum w:abstractNumId="6">
    <w:lvl w:ilvl="0">
      <w:start w:val="1"/>
      <w:numFmt w:val="chineseCountingThousand"/>
      <w:lvlText w:val="（%1）"/>
      <w:lvlJc w:val="start"/>
      <w:pPr>
        <w:tabs>
          <w:tab w:val="num" w:pos="1712"/>
        </w:tabs>
        <w:ind w:start="1712" w:hanging="1080"/>
      </w:pPr>
      <w:rPr/>
    </w:lvl>
    <w:lvl w:ilvl="1">
      <w:start w:val="1"/>
      <w:numFmt w:val="chineseCountingThousand"/>
      <w:lvlText w:val="第%2章"/>
      <w:lvlJc w:val="start"/>
      <w:pPr>
        <w:tabs>
          <w:tab w:val="num" w:pos="2312"/>
        </w:tabs>
        <w:ind w:start="2312" w:hanging="1260"/>
      </w:pPr>
      <w:rPr/>
    </w:lvl>
    <w:lvl w:ilvl="2">
      <w:start w:val="1"/>
      <w:numFmt w:val="lowerRoman"/>
      <w:lvlText w:val="%3."/>
      <w:lvlJc w:val="end"/>
      <w:pPr>
        <w:tabs>
          <w:tab w:val="num" w:pos="1892"/>
        </w:tabs>
        <w:ind w:start="1892" w:hanging="420"/>
      </w:pPr>
    </w:lvl>
    <w:lvl w:ilvl="3">
      <w:start w:val="1"/>
      <w:numFmt w:val="decimal"/>
      <w:lvlText w:val="%4."/>
      <w:lvlJc w:val="start"/>
      <w:pPr>
        <w:tabs>
          <w:tab w:val="num" w:pos="2312"/>
        </w:tabs>
        <w:ind w:start="2312" w:hanging="420"/>
      </w:pPr>
    </w:lvl>
    <w:lvl w:ilvl="4">
      <w:start w:val="1"/>
      <w:numFmt w:val="lowerLetter"/>
      <w:lvlText w:val="%5)"/>
      <w:lvlJc w:val="start"/>
      <w:pPr>
        <w:tabs>
          <w:tab w:val="num" w:pos="2732"/>
        </w:tabs>
        <w:ind w:start="2732" w:hanging="420"/>
      </w:pPr>
    </w:lvl>
    <w:lvl w:ilvl="5">
      <w:start w:val="1"/>
      <w:numFmt w:val="lowerRoman"/>
      <w:lvlText w:val="%6."/>
      <w:lvlJc w:val="end"/>
      <w:pPr>
        <w:tabs>
          <w:tab w:val="num" w:pos="3152"/>
        </w:tabs>
        <w:ind w:start="3152" w:hanging="420"/>
      </w:pPr>
    </w:lvl>
    <w:lvl w:ilvl="6">
      <w:start w:val="1"/>
      <w:numFmt w:val="decimal"/>
      <w:lvlText w:val="%7."/>
      <w:lvlJc w:val="start"/>
      <w:pPr>
        <w:tabs>
          <w:tab w:val="num" w:pos="3572"/>
        </w:tabs>
        <w:ind w:start="3572" w:hanging="420"/>
      </w:pPr>
    </w:lvl>
    <w:lvl w:ilvl="7">
      <w:start w:val="1"/>
      <w:numFmt w:val="lowerLetter"/>
      <w:lvlText w:val="%8)"/>
      <w:lvlJc w:val="start"/>
      <w:pPr>
        <w:tabs>
          <w:tab w:val="num" w:pos="3992"/>
        </w:tabs>
        <w:ind w:start="3992" w:hanging="420"/>
      </w:pPr>
    </w:lvl>
    <w:lvl w:ilvl="8">
      <w:start w:val="1"/>
      <w:numFmt w:val="lowerRoman"/>
      <w:lvlText w:val="%9."/>
      <w:lvlJc w:val="end"/>
      <w:pPr>
        <w:tabs>
          <w:tab w:val="num" w:pos="4412"/>
        </w:tabs>
        <w:ind w:start="4412" w:hanging="420"/>
      </w:pPr>
    </w:lvl>
  </w:abstractNum>
  <w:abstractNum w:abstractNumId="7">
    <w:lvl w:ilvl="0">
      <w:start w:val="1"/>
      <w:numFmt w:val="chineseCountingThousand"/>
      <w:lvlText w:val="（%1）"/>
      <w:lvlJc w:val="start"/>
      <w:pPr>
        <w:tabs>
          <w:tab w:val="num" w:pos="420"/>
        </w:tabs>
        <w:ind w:start="1712" w:hanging="1080"/>
      </w:pPr>
      <w:rPr/>
    </w:lvl>
  </w:abstractNum>
  <w:abstractNum w:abstractNumId="8">
    <w:lvl w:ilvl="0">
      <w:start w:val="3"/>
      <w:numFmt w:val="chineseCountingThousand"/>
      <w:lvlText w:val="第%1章"/>
      <w:lvlJc w:val="start"/>
      <w:pPr>
        <w:tabs>
          <w:tab w:val="num" w:pos="1320"/>
        </w:tabs>
        <w:ind w:start="1320" w:hanging="1320"/>
      </w:pPr>
      <w:rPr/>
    </w:lvl>
    <w:lvl w:ilvl="1">
      <w:start w:val="1"/>
      <w:numFmt w:val="chineseCountingThousand"/>
      <w:lvlText w:val="（%2）"/>
      <w:lvlJc w:val="start"/>
      <w:pPr>
        <w:tabs>
          <w:tab w:val="num" w:pos="1500"/>
        </w:tabs>
        <w:ind w:start="1500" w:hanging="1080"/>
      </w:pPr>
      <w:rPr>
        <w:color w:val="000000"/>
      </w:r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mirrorMargins/>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ind w:firstLineChars="200" w:startChars="0" w:start="0" w:endChars="0" w:end="0"/>
      <w:jc w:val="both"/>
    </w:pPr>
    <w:rPr>
      <w:rFonts w:ascii="Times New Roman" w:hAnsi="Times New Roman" w:eastAsia="仿宋" w:cs="Calibri"/>
      <w:color w:val="auto"/>
      <w:kern w:val="2"/>
      <w:sz w:val="32"/>
      <w:szCs w:val="21"/>
      <w:lang w:bidi="ar-SA" w:val="en-US" w:eastAsia="zh-CN"/>
    </w:rPr>
  </w:style>
  <w:style w:type="paragraph" w:styleId="Heading2">
    <w:name w:val="heading 2"/>
    <w:basedOn w:val="Normal"/>
    <w:next w:val="Normal"/>
    <w:qFormat/>
    <w:pPr>
      <w:keepNext w:val="true"/>
      <w:keepLines/>
      <w:numPr>
        <w:ilvl w:val="1"/>
        <w:numId w:val="1"/>
      </w:numPr>
      <w:spacing w:lineRule="auto" w:line="240" w:before="100" w:after="100"/>
      <w:ind w:firstLineChars="0" w:firstLine="0" w:startChars="0" w:start="0" w:endChars="0" w:end="0"/>
      <w:jc w:val="center"/>
      <w:outlineLvl w:val="1"/>
    </w:pPr>
    <w:rPr>
      <w:rFonts w:ascii="Arial" w:hAnsi="Arial" w:eastAsia="黑体;SimHei" w:cs="Arial"/>
    </w:rPr>
  </w:style>
  <w:style w:type="paragraph" w:styleId="Heading3">
    <w:name w:val="heading 3"/>
    <w:basedOn w:val="Normal"/>
    <w:next w:val="Normal"/>
    <w:qFormat/>
    <w:pPr>
      <w:keepNext w:val="true"/>
      <w:keepLines/>
      <w:numPr>
        <w:ilvl w:val="2"/>
        <w:numId w:val="1"/>
      </w:numPr>
      <w:spacing w:lineRule="auto" w:line="240"/>
      <w:outlineLvl w:val="2"/>
    </w:pPr>
    <w:rPr>
      <w:rFonts w:eastAsia="黑体;SimHei"/>
      <w:b w:val="false"/>
    </w:rPr>
  </w:style>
  <w:style w:type="paragraph" w:styleId="Heading4">
    <w:name w:val="heading 4"/>
    <w:basedOn w:val="Normal"/>
    <w:next w:val="Normal"/>
    <w:qFormat/>
    <w:pPr>
      <w:keepNext w:val="true"/>
      <w:keepLines/>
      <w:numPr>
        <w:ilvl w:val="3"/>
        <w:numId w:val="1"/>
      </w:numPr>
      <w:spacing w:lineRule="auto" w:line="240"/>
      <w:ind w:firstLineChars="200" w:startChars="0" w:start="0" w:endChars="0" w:end="0"/>
      <w:outlineLvl w:val="3"/>
    </w:pPr>
    <w:rPr>
      <w:rFonts w:ascii="Arial" w:hAnsi="Arial" w:eastAsia="楷体" w:cs="Arial"/>
      <w:b w:val="false"/>
      <w:sz w:val="32"/>
    </w:rPr>
  </w:style>
  <w:style w:type="character" w:styleId="WW8Num1z0">
    <w:name w:val="WW8Num1z0"/>
    <w:qFormat/>
    <w:rPr>
      <w:rFonts w:hint="eastAsia"/>
    </w:rPr>
  </w:style>
  <w:style w:type="character" w:styleId="WW8Num3z0">
    <w:name w:val="WW8Num3z0"/>
    <w:qFormat/>
    <w:rPr/>
  </w:style>
  <w:style w:type="character" w:styleId="WW8Num4z0">
    <w:name w:val="WW8Num4z0"/>
    <w:qFormat/>
    <w:rPr/>
  </w:style>
  <w:style w:type="character" w:styleId="WW8Num5z0">
    <w:name w:val="WW8Num5z0"/>
    <w:qFormat/>
    <w:rPr>
      <w:rFonts w:hint="eastAsia"/>
      <w:b/>
      <w:i w:val="false"/>
    </w:rPr>
  </w:style>
  <w:style w:type="character" w:styleId="WW8Num6z0">
    <w:name w:val="WW8Num6z0"/>
    <w:qFormat/>
    <w:rPr/>
  </w:style>
  <w:style w:type="character" w:styleId="WW8Num7z0">
    <w:name w:val="WW8Num7z0"/>
    <w:qFormat/>
    <w:rPr/>
  </w:style>
  <w:style w:type="character" w:styleId="WW8Num8z0">
    <w:name w:val="WW8Num8z0"/>
    <w:qFormat/>
    <w:rPr>
      <w:rFonts w:eastAsia="黑体;SimHei" w:hint="eastAsia"/>
      <w:sz w:val="32"/>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5z1">
    <w:name w:val="WW8Num15z1"/>
    <w:qFormat/>
    <w:rPr>
      <w:color w:val="000000"/>
    </w:rPr>
  </w:style>
  <w:style w:type="character" w:styleId="Style11">
    <w:name w:val="默认段落字体"/>
    <w:qFormat/>
    <w:rPr/>
  </w:style>
  <w:style w:type="character" w:styleId="PageNumber">
    <w:name w:val="page number"/>
    <w:basedOn w:val="Style11"/>
    <w:rPr/>
  </w:style>
  <w:style w:type="character" w:styleId="2Char">
    <w:name w:val="样式2 Char"/>
    <w:basedOn w:val="Style11"/>
    <w:qFormat/>
    <w:rPr>
      <w:rFonts w:ascii="Calibri" w:hAnsi="Calibri" w:eastAsia="仿宋" w:cs="Calibri"/>
      <w:b/>
      <w:kern w:val="2"/>
      <w:sz w:val="32"/>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2">
    <w:name w:val="纯文本"/>
    <w:basedOn w:val="Normal"/>
    <w:qFormat/>
    <w:pPr/>
    <w:rPr>
      <w:rFonts w:ascii="宋体;SimSun" w:hAnsi="宋体;SimSun" w:cs="Courier New"/>
    </w:rPr>
  </w:style>
  <w:style w:type="paragraph" w:styleId="2">
    <w:name w:val="样式2"/>
    <w:basedOn w:val="Normal"/>
    <w:qFormat/>
    <w:pPr>
      <w:spacing w:lineRule="exact" w:line="560"/>
      <w:ind w:firstLineChars="196" w:startChars="0" w:start="0" w:endChars="0" w:end="0"/>
    </w:pPr>
    <w:rPr>
      <w:rFonts w:eastAsia="仿宋"/>
      <w:b/>
      <w:sz w:val="32"/>
    </w:rPr>
  </w:style>
  <w:style w:type="paragraph" w:styleId="Style13">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64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2017-10-23T08:37:00Z</dcterms:created>
  <dc:creator>2014</dc:creator>
  <dc:description/>
  <cp:keywords/>
  <dc:language>en-US</dc:language>
  <cp:lastModifiedBy>lj</cp:lastModifiedBy>
  <cp:lastPrinted>2018-12-12T10:59:00Z</cp:lastPrinted>
  <dcterms:modified xsi:type="dcterms:W3CDTF">2018-12-12T11:13:00Z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