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78"/>
        <w:rPr>
          <w:rFonts w:ascii="宋体;SimSun" w:hAnsi="宋体;SimSun" w:cs="宋体;SimSun" w:hint="eastAsia"/>
          <w:b/>
          <w:sz w:val="44"/>
          <w:szCs w:val="44"/>
        </w:rPr>
      </w:pPr>
      <w:r>
        <w:rPr>
          <w:rFonts w:cs="宋体;SimSun" w:hint="eastAsia" w:ascii="宋体;SimSun" w:hAnsi="宋体;SimSun"/>
          <w:b/>
          <w:sz w:val="44"/>
          <w:szCs w:val="44"/>
        </w:rPr>
        <w:t xml:space="preserve">  </w:t>
      </w:r>
    </w:p>
    <w:p>
      <w:pPr>
        <w:pStyle w:val="Normal"/>
        <w:snapToGrid w:val="false"/>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山西省信息化促进条例</w:t>
      </w:r>
    </w:p>
    <w:p>
      <w:pPr>
        <w:pStyle w:val="Normal"/>
        <w:spacing w:lineRule="exact" w:line="578"/>
        <w:jc w:val="center"/>
        <w:rPr>
          <w:rFonts w:ascii="仿宋_GB2312" w:hAnsi="仿宋_GB2312" w:eastAsia="仿宋_GB2312" w:cs="仿宋_GB2312" w:hint="eastAsia"/>
          <w:sz w:val="32"/>
          <w:szCs w:val="44"/>
        </w:rPr>
      </w:pPr>
      <w:r>
        <w:rPr>
          <w:rFonts w:eastAsia="仿宋_GB2312" w:cs="仿宋_GB2312" w:hint="eastAsia" w:ascii="仿宋_GB2312" w:hAnsi="仿宋_GB2312"/>
          <w:sz w:val="32"/>
          <w:szCs w:val="44"/>
        </w:rPr>
      </w:r>
    </w:p>
    <w:p>
      <w:pPr>
        <w:pStyle w:val="Normal"/>
        <w:spacing w:lineRule="exact" w:line="578"/>
        <w:ind w:firstLineChars="0" w:firstLine="0" w:startChars="320" w:endChars="280"/>
        <w:jc w:val="start"/>
        <w:rPr>
          <w:rFonts w:ascii="楷体_GB2312" w:hAnsi="楷体_GB2312" w:eastAsia="楷体_GB2312" w:cs="华文仿宋" w:hint="eastAsia"/>
          <w:sz w:val="32"/>
          <w:szCs w:val="32"/>
        </w:rPr>
      </w:pPr>
      <w:r>
        <w:rPr>
          <w:rFonts w:eastAsia="楷体_GB2312" w:cs="仿宋_GB2312" w:hint="eastAsia" w:ascii="楷体_GB2312" w:hAnsi="楷体_GB2312"/>
          <w:sz w:val="32"/>
        </w:rPr>
        <w:t>(</w:t>
      </w:r>
      <w:r>
        <w:rPr>
          <w:rFonts w:eastAsia="楷体_GB2312" w:cs="华文仿宋" w:hint="eastAsia" w:ascii="楷体_GB2312" w:hAnsi="楷体_GB2312"/>
          <w:sz w:val="32"/>
          <w:szCs w:val="32"/>
        </w:rPr>
        <w:t>2013</w:t>
      </w:r>
      <w:r>
        <w:rPr>
          <w:rFonts w:ascii="楷体_GB2312" w:hAnsi="楷体_GB2312" w:cs="华文仿宋" w:hint="eastAsia" w:eastAsia="楷体_GB2312"/>
          <w:sz w:val="32"/>
          <w:szCs w:val="32"/>
        </w:rPr>
        <w:t>年</w:t>
      </w:r>
      <w:r>
        <w:rPr>
          <w:rFonts w:eastAsia="楷体_GB2312" w:cs="华文仿宋" w:hint="eastAsia" w:ascii="楷体_GB2312" w:hAnsi="楷体_GB2312"/>
          <w:sz w:val="32"/>
          <w:szCs w:val="32"/>
        </w:rPr>
        <w:t>8</w:t>
      </w:r>
      <w:r>
        <w:rPr>
          <w:rFonts w:ascii="楷体_GB2312" w:hAnsi="楷体_GB2312" w:cs="华文仿宋" w:hint="eastAsia" w:eastAsia="楷体_GB2312"/>
          <w:sz w:val="32"/>
          <w:szCs w:val="32"/>
        </w:rPr>
        <w:t>月</w:t>
      </w:r>
      <w:r>
        <w:rPr>
          <w:rFonts w:eastAsia="楷体_GB2312" w:cs="华文仿宋" w:hint="eastAsia" w:ascii="楷体_GB2312" w:hAnsi="楷体_GB2312"/>
          <w:sz w:val="32"/>
          <w:szCs w:val="32"/>
        </w:rPr>
        <w:t>1</w:t>
      </w:r>
      <w:r>
        <w:rPr>
          <w:rFonts w:ascii="楷体_GB2312" w:hAnsi="楷体_GB2312" w:cs="华文仿宋" w:hint="eastAsia" w:eastAsia="楷体_GB2312"/>
          <w:sz w:val="32"/>
          <w:szCs w:val="32"/>
        </w:rPr>
        <w:t>日山西省第十二届人民代表大会常务委员会第四次会议通过）</w:t>
      </w:r>
    </w:p>
    <w:p>
      <w:pPr>
        <w:pStyle w:val="Normal"/>
        <w:spacing w:lineRule="exact" w:line="578"/>
        <w:ind w:firstLineChars="200" w:startChars="0" w:start="0" w:endChars="0" w:end="0"/>
        <w:jc w:val="start"/>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napToGrid w:val="false"/>
        <w:spacing w:lineRule="exact" w:line="578"/>
        <w:jc w:val="center"/>
        <w:rPr/>
      </w:pPr>
      <w:r>
        <w:rPr>
          <w:rFonts w:ascii="黑体;SimHei" w:hAnsi="黑体;SimHei" w:cs="黑体;SimHei" w:hint="eastAsia" w:eastAsia="黑体;SimHei"/>
          <w:bCs/>
          <w:sz w:val="32"/>
          <w:szCs w:val="32"/>
        </w:rPr>
        <w:t>第一章　总则</w:t>
      </w:r>
    </w:p>
    <w:p>
      <w:pPr>
        <w:pStyle w:val="Normal"/>
        <w:snapToGrid w:val="false"/>
        <w:spacing w:lineRule="exact" w:line="578"/>
        <w:rPr>
          <w:rFonts w:ascii="仿宋_GB2312" w:hAnsi="仿宋_GB2312" w:eastAsia="仿宋_GB2312" w:cs="仿宋;宋体" w:hint="eastAsia"/>
          <w:b/>
          <w:bCs/>
          <w:sz w:val="32"/>
          <w:szCs w:val="32"/>
        </w:rPr>
      </w:pPr>
      <w:r>
        <w:rPr>
          <w:rFonts w:eastAsia="仿宋_GB2312" w:cs="仿宋;宋体" w:hint="eastAsia" w:ascii="仿宋_GB2312" w:hAnsi="仿宋_GB2312"/>
          <w:b/>
          <w:bCs/>
          <w:sz w:val="32"/>
          <w:szCs w:val="32"/>
        </w:rPr>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第一条</w:t>
      </w:r>
      <w:r>
        <w:rPr>
          <w:rFonts w:ascii="仿宋_GB2312" w:hAnsi="仿宋_GB2312" w:hint="eastAsia" w:eastAsia="仿宋_GB2312"/>
          <w:sz w:val="32"/>
          <w:szCs w:val="32"/>
        </w:rPr>
        <w:t xml:space="preserve">  </w:t>
      </w:r>
      <w:r>
        <w:rPr>
          <w:rFonts w:ascii="仿宋_GB2312" w:hAnsi="仿宋_GB2312" w:cs="仿宋;宋体" w:hint="eastAsia" w:eastAsia="仿宋_GB2312"/>
          <w:sz w:val="32"/>
          <w:szCs w:val="32"/>
        </w:rPr>
        <w:t>为了加快信息化发展，提高信息化水平，规范信息化行为，</w:t>
      </w:r>
      <w:r>
        <w:rPr>
          <w:rFonts w:ascii="仿宋_GB2312" w:hAnsi="仿宋_GB2312" w:hint="eastAsia" w:eastAsia="仿宋_GB2312"/>
          <w:sz w:val="32"/>
          <w:szCs w:val="32"/>
        </w:rPr>
        <w:t>保障信息安全，</w:t>
      </w:r>
      <w:r>
        <w:rPr>
          <w:rFonts w:ascii="仿宋_GB2312" w:hAnsi="仿宋_GB2312" w:cs="仿宋;宋体" w:hint="eastAsia" w:eastAsia="仿宋_GB2312"/>
          <w:sz w:val="32"/>
          <w:szCs w:val="32"/>
        </w:rPr>
        <w:t>促进经济发展和社会进步，根据有关法律、行政法规，结合本省实际，制定本条例。</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第二条</w:t>
      </w:r>
      <w:r>
        <w:rPr>
          <w:rFonts w:ascii="仿宋_GB2312" w:hAnsi="仿宋_GB2312" w:hint="eastAsia" w:eastAsia="仿宋_GB2312"/>
          <w:sz w:val="32"/>
          <w:szCs w:val="32"/>
        </w:rPr>
        <w:t xml:space="preserve">  </w:t>
      </w:r>
      <w:r>
        <w:rPr>
          <w:rFonts w:ascii="仿宋_GB2312" w:hAnsi="仿宋_GB2312" w:cs="仿宋;宋体" w:hint="eastAsia" w:eastAsia="仿宋_GB2312"/>
          <w:sz w:val="32"/>
          <w:szCs w:val="32"/>
        </w:rPr>
        <w:t>本条例适用于本省行政区域内信息化规划与建设、信息资源共享与开发利用、信息产业发展、信息技术应用与服务、信息安全保障等活动。</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第三条</w:t>
      </w:r>
      <w:r>
        <w:rPr>
          <w:rFonts w:ascii="仿宋_GB2312" w:hAnsi="仿宋_GB2312" w:cs="仿宋;宋体"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仿宋;宋体" w:hint="eastAsia" w:eastAsia="仿宋_GB2312"/>
          <w:sz w:val="32"/>
          <w:szCs w:val="32"/>
        </w:rPr>
        <w:t>县级以上人民政府应当将信息化建设和发展纳入国民经济和社会发展规划，建立健全信息化工作领导统筹协调机制，制定信息化发展政策和措施。</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县级以上人民政府应当设立信息化发展专项资金，逐步增加信息化投入。</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鼓励公民、法人和其他组织依法投资信息化建设和发展，其合法权益受法律保护。</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第四条</w:t>
      </w:r>
      <w:r>
        <w:rPr>
          <w:rFonts w:ascii="仿宋_GB2312" w:hAnsi="仿宋_GB2312" w:cs="仿宋;宋体"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仿宋;宋体" w:hint="eastAsia" w:eastAsia="仿宋_GB2312"/>
          <w:sz w:val="32"/>
          <w:szCs w:val="32"/>
        </w:rPr>
        <w:t>县级以上人民政府经济和信息化主管部门（以下简称信息化主管部门）负责本行政区域内信息化建设和发展的统筹推进、指导协调和监督管理。</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县级以上人民政府发展和改革、公安、国家安全、财政、教育、商务、住房和城乡建设、规划、广播电视等部门以及省通信管理机构</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在各自职责范围内负责信息化建设和发展的有关工作。</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第五条</w:t>
      </w:r>
      <w:r>
        <w:rPr>
          <w:rFonts w:ascii="仿宋_GB2312" w:hAnsi="仿宋_GB2312" w:hint="eastAsia" w:eastAsia="仿宋_GB2312"/>
          <w:sz w:val="32"/>
          <w:szCs w:val="32"/>
        </w:rPr>
        <w:t xml:space="preserve">  鼓励和支持信息化研究与创新、信息技术人才的培养与引进、信息化知识的普及、信息技术的推广与应用。</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bCs/>
          <w:sz w:val="32"/>
          <w:szCs w:val="32"/>
        </w:rPr>
        <w:t>第六条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sz w:val="32"/>
          <w:szCs w:val="32"/>
        </w:rPr>
        <w:t>县级以上人民政府应当建立信息化绩效评估指标体系和考核制度，对在信息化建设和发展中做出突出贡献的单位和个人给予表彰。</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napToGrid w:val="false"/>
        <w:spacing w:lineRule="exact" w:line="578"/>
        <w:jc w:val="center"/>
        <w:rPr>
          <w:rFonts w:ascii="方正黑体简体" w:hAnsi="方正黑体简体" w:eastAsia="方正黑体简体" w:cs="仿宋;宋体" w:hint="eastAsia"/>
          <w:sz w:val="32"/>
          <w:szCs w:val="32"/>
        </w:rPr>
      </w:pPr>
      <w:r>
        <w:rPr>
          <w:rFonts w:ascii="方正黑体简体" w:hAnsi="方正黑体简体" w:cs="仿宋;宋体" w:hint="eastAsia" w:eastAsia="方正黑体简体"/>
          <w:sz w:val="32"/>
          <w:szCs w:val="32"/>
        </w:rPr>
        <w:t xml:space="preserve">第二章  </w:t>
      </w:r>
      <w:r>
        <w:rPr>
          <w:rFonts w:ascii="方正黑体简体" w:hAnsi="方正黑体简体" w:cs="黑体;SimHei" w:hint="eastAsia" w:eastAsia="方正黑体简体"/>
          <w:bCs/>
          <w:sz w:val="32"/>
          <w:szCs w:val="32"/>
        </w:rPr>
        <w:t>信息化规划与建设</w:t>
      </w:r>
    </w:p>
    <w:p>
      <w:pPr>
        <w:pStyle w:val="Normal"/>
        <w:snapToGrid w:val="false"/>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第七条</w:t>
      </w:r>
      <w:r>
        <w:rPr>
          <w:rFonts w:ascii="仿宋_GB2312" w:hAnsi="仿宋_GB2312" w:hint="eastAsia" w:eastAsia="仿宋_GB2312"/>
          <w:sz w:val="32"/>
          <w:szCs w:val="32"/>
        </w:rPr>
        <w:t xml:space="preserve">  </w:t>
      </w:r>
      <w:r>
        <w:rPr>
          <w:rFonts w:ascii="仿宋_GB2312" w:hAnsi="仿宋_GB2312" w:cs="仿宋;宋体" w:hint="eastAsia" w:eastAsia="仿宋_GB2312"/>
          <w:sz w:val="32"/>
          <w:szCs w:val="32"/>
        </w:rPr>
        <w:t>信息化主管部门应当组织编制本行政区域信息化发展规划，经本级人民政府批准后公布实施。</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经批准的信息化发展规划，不得随意变更；确需变更的，应当经本级人民政府批准。</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信息化主管部门应当会同有关部门对信息化发展规划实施情况进行监督检查。</w:t>
      </w:r>
    </w:p>
    <w:p>
      <w:pPr>
        <w:pStyle w:val="Normal"/>
        <w:snapToGrid w:val="false"/>
        <w:spacing w:lineRule="exact" w:line="578"/>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宋体" w:hint="eastAsia" w:eastAsia="仿宋_GB2312"/>
          <w:sz w:val="32"/>
          <w:szCs w:val="32"/>
        </w:rPr>
        <w:t xml:space="preserve">  县级以上人民政府应当采取措施推动公共信息基础设施的共建共享和互联互通，推进电信网、广播电视网、互联网在业务、网络和终端等层面的融合。</w:t>
      </w:r>
    </w:p>
    <w:p>
      <w:pPr>
        <w:pStyle w:val="Normal"/>
        <w:snapToGrid w:val="false"/>
        <w:spacing w:lineRule="exact" w:line="578"/>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Cs/>
          <w:sz w:val="32"/>
          <w:szCs w:val="32"/>
        </w:rPr>
        <w:t>第九条</w:t>
      </w:r>
      <w:r>
        <w:rPr>
          <w:rFonts w:ascii="仿宋_GB2312" w:hAnsi="仿宋_GB2312" w:cs="仿宋;宋体" w:hint="eastAsia" w:eastAsia="仿宋_GB2312"/>
          <w:sz w:val="32"/>
          <w:szCs w:val="32"/>
        </w:rPr>
        <w:t xml:space="preserve">  电信网、广播电视网和互联网等公共信息基础设施的建设，应当符合本行政区域信息化发展规划，统一标准，实行集约化建设和管理，提高公共信息基础设施利用率。</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任何单位和个人不得损毁或者擅自拆除、迁移电信网、广播电视网、互联网等公共信息基础设施。</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第十条</w:t>
      </w:r>
      <w:r>
        <w:rPr>
          <w:rFonts w:ascii="仿宋_GB2312" w:hAnsi="仿宋_GB2312" w:cs="仿宋;宋体" w:hint="eastAsia" w:eastAsia="仿宋_GB2312"/>
          <w:sz w:val="32"/>
          <w:szCs w:val="32"/>
        </w:rPr>
        <w:t xml:space="preserve">  新建建筑物内的电信网、广播电视网、互联网等信息管线、配线设施以及建设项目用地范围内的信息管道，应当纳入建设项目的设计文件，并与建设项目同时施工。</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建筑物驻地网应当对电信、广播电视、互联网业务经营者和其他驻地网建设者，实行平等接入。</w:t>
      </w:r>
    </w:p>
    <w:p>
      <w:pPr>
        <w:pStyle w:val="Normal"/>
        <w:spacing w:lineRule="exact" w:line="578"/>
        <w:ind w:firstLineChars="200" w:startChars="0" w:start="0" w:endChars="0" w:end="0"/>
        <w:rPr/>
      </w:pPr>
      <w:r>
        <w:rPr>
          <w:rFonts w:ascii="黑体;SimHei" w:hAnsi="黑体;SimHei" w:cs="黑体;SimHei" w:hint="eastAsia" w:eastAsia="黑体;SimHei"/>
          <w:bCs/>
          <w:sz w:val="32"/>
          <w:szCs w:val="32"/>
        </w:rPr>
        <w:t>第十一条</w:t>
      </w:r>
      <w:r>
        <w:rPr>
          <w:rFonts w:ascii="仿宋_GB2312" w:hAnsi="仿宋_GB2312" w:cs="仿宋;宋体" w:hint="eastAsia" w:eastAsia="仿宋_GB2312"/>
          <w:sz w:val="32"/>
          <w:szCs w:val="32"/>
        </w:rPr>
        <w:t xml:space="preserve">  固定资产投资类信息化项目的审批、核准或者备案，按照国家和省有关固定资产投资项目管理规定，由政府投资主管部门办理</w:t>
      </w:r>
      <w:r>
        <w:rPr>
          <w:rFonts w:ascii="黑体;SimHei" w:hAnsi="黑体;SimHei" w:cs="黑体;SimHei" w:hint="eastAsia" w:eastAsia="黑体;SimHei"/>
          <w:sz w:val="32"/>
          <w:szCs w:val="32"/>
        </w:rPr>
        <w:t>，</w:t>
      </w:r>
      <w:r>
        <w:rPr>
          <w:rFonts w:ascii="仿宋_GB2312" w:hAnsi="仿宋_GB2312" w:cs="仿宋;宋体" w:hint="eastAsia" w:eastAsia="仿宋_GB2312"/>
          <w:sz w:val="32"/>
          <w:szCs w:val="32"/>
        </w:rPr>
        <w:t>并将办理结果告知信息化主管部门。</w:t>
      </w:r>
    </w:p>
    <w:p>
      <w:pPr>
        <w:pStyle w:val="Normal"/>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政府投资的固定资产类信息化项目和涉及公共服务、公共利益的非政府投资信息化项目，有关投资部门或者建设单位应当将办理结果告知信息化主管部门。</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第十二条</w:t>
      </w:r>
      <w:r>
        <w:rPr>
          <w:rFonts w:ascii="仿宋_GB2312" w:hAnsi="仿宋_GB2312" w:cs="仿宋;宋体" w:hint="eastAsia" w:eastAsia="仿宋_GB2312"/>
          <w:sz w:val="32"/>
          <w:szCs w:val="32"/>
        </w:rPr>
        <w:t xml:space="preserve">  </w:t>
      </w:r>
      <w:r>
        <w:rPr>
          <w:rFonts w:ascii="仿宋_GB2312" w:hAnsi="仿宋_GB2312" w:hint="eastAsia" w:eastAsia="仿宋_GB2312"/>
          <w:sz w:val="32"/>
          <w:szCs w:val="32"/>
        </w:rPr>
        <w:t>从事信息基础设施建设、计算机信息系统集成、信息系统工程监理等信息化服务和工程建设、监理活动的单位和个人，应当按照国家有关规定取得相应资质和资格。</w:t>
      </w:r>
    </w:p>
    <w:p>
      <w:pPr>
        <w:pStyle w:val="Normal"/>
        <w:snapToGrid w:val="false"/>
        <w:spacing w:lineRule="exact" w:line="578"/>
        <w:ind w:firstLineChars="200" w:startChars="0" w:start="0" w:endChars="0" w:end="0"/>
        <w:rPr/>
      </w:pPr>
      <w:r>
        <w:rPr>
          <w:rFonts w:ascii="仿宋_GB2312" w:hAnsi="仿宋_GB2312" w:cs="仿宋;宋体" w:hint="eastAsia" w:eastAsia="仿宋_GB2312"/>
          <w:sz w:val="32"/>
          <w:szCs w:val="32"/>
        </w:rPr>
        <w:t>建设单位不得将信息化工程</w:t>
      </w:r>
      <w:r>
        <w:rPr>
          <w:rStyle w:val="style31"/>
          <w:rFonts w:ascii="仿宋_GB2312" w:hAnsi="仿宋_GB2312" w:cs="ˎ̥;Times New Roman" w:hint="eastAsia" w:eastAsia="仿宋_GB2312"/>
          <w:sz w:val="32"/>
          <w:szCs w:val="32"/>
        </w:rPr>
        <w:t>发包给不具备相应资质的单位；同一信息化工程的施工和监理，不得由相互有隶属关系或者其他利害关系的单位承担。</w:t>
      </w:r>
    </w:p>
    <w:p>
      <w:pPr>
        <w:pStyle w:val="Normal"/>
        <w:snapToGrid w:val="false"/>
        <w:spacing w:lineRule="exact" w:line="578"/>
        <w:rPr/>
      </w:pPr>
      <w:r>
        <w:rPr>
          <w:rFonts w:eastAsia="仿宋_GB2312" w:cs="仿宋;宋体" w:hint="eastAsia" w:ascii="仿宋_GB2312" w:hAnsi="仿宋_GB2312"/>
          <w:sz w:val="32"/>
          <w:szCs w:val="32"/>
        </w:rPr>
        <w:t xml:space="preserve">    </w:t>
      </w:r>
      <w:r>
        <w:rPr>
          <w:rFonts w:ascii="黑体;SimHei" w:hAnsi="黑体;SimHei" w:cs="黑体;SimHei" w:hint="eastAsia" w:eastAsia="黑体;SimHei"/>
          <w:sz w:val="32"/>
          <w:szCs w:val="32"/>
        </w:rPr>
        <w:t>第十三条</w:t>
      </w:r>
      <w:r>
        <w:rPr>
          <w:rStyle w:val="style31"/>
          <w:rFonts w:ascii="仿宋_GB2312" w:hAnsi="仿宋_GB2312" w:cs="ˎ̥;Times New Roman" w:hint="eastAsia" w:eastAsia="仿宋_GB2312"/>
          <w:sz w:val="32"/>
          <w:szCs w:val="32"/>
        </w:rPr>
        <w:t xml:space="preserve">  省质量技术监督部门会同省信息化主管部门根据国家信息化建设标准和技术规范，制定本省信息化建设标准和技术规范并监督实施。</w:t>
      </w:r>
    </w:p>
    <w:p>
      <w:pPr>
        <w:pStyle w:val="GB2312"/>
        <w:widowControl w:val="false"/>
        <w:spacing w:lineRule="exact" w:line="578"/>
        <w:ind w:firstLineChars="225" w:endChars="0" w:end="0"/>
        <w:rPr/>
      </w:pPr>
      <w:r>
        <w:rPr>
          <w:rFonts w:ascii="黑体;SimHei" w:hAnsi="黑体;SimHei" w:cs="黑体;SimHei" w:hint="eastAsia" w:eastAsia="黑体;SimHei"/>
          <w:bCs/>
          <w:sz w:val="32"/>
          <w:szCs w:val="32"/>
        </w:rPr>
        <w:t>第十四条</w:t>
      </w:r>
      <w:r>
        <w:rPr>
          <w:rFonts w:cs="仿宋;宋体" w:hint="eastAsia"/>
          <w:b/>
        </w:rPr>
        <w:t xml:space="preserve"> </w:t>
      </w:r>
      <w:r>
        <w:rPr>
          <w:rStyle w:val="style31"/>
          <w:rFonts w:hint="eastAsia"/>
          <w:sz w:val="32"/>
          <w:szCs w:val="32"/>
        </w:rPr>
        <w:t xml:space="preserve"> 信息化工程</w:t>
      </w:r>
      <w:r>
        <w:rPr>
          <w:rFonts w:hint="eastAsia"/>
          <w:sz w:val="32"/>
          <w:szCs w:val="32"/>
        </w:rPr>
        <w:t>竣工后，应当按照国家和省有关规定进行验收。</w:t>
      </w:r>
    </w:p>
    <w:p>
      <w:pPr>
        <w:pStyle w:val="Normal"/>
        <w:snapToGrid w:val="false"/>
        <w:spacing w:lineRule="exact" w:line="578"/>
        <w:ind w:firstLineChars="200" w:startChars="0" w:start="0" w:endChars="0" w:end="0"/>
        <w:rPr/>
      </w:pPr>
      <w:r>
        <w:rPr>
          <w:rStyle w:val="style31"/>
          <w:rFonts w:ascii="仿宋_GB2312" w:hAnsi="仿宋_GB2312" w:cs="ˎ̥;Times New Roman" w:hint="eastAsia" w:eastAsia="仿宋_GB2312"/>
          <w:sz w:val="32"/>
          <w:szCs w:val="32"/>
        </w:rPr>
        <w:t>信息化工程的施工单位应当对信息化工程质量承担保修责任。保修期自工程竣工验收合格之日起不得少于两年。</w:t>
      </w:r>
    </w:p>
    <w:p>
      <w:pPr>
        <w:pStyle w:val="Normal"/>
        <w:snapToGrid w:val="false"/>
        <w:spacing w:lineRule="exact" w:line="578"/>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第十五条</w:t>
      </w:r>
      <w:r>
        <w:rPr>
          <w:rFonts w:cs="仿宋;宋体" w:hint="eastAsia"/>
          <w:b/>
        </w:rPr>
        <w:t xml:space="preserve"> </w:t>
      </w:r>
      <w:r>
        <w:rPr>
          <w:rStyle w:val="style31"/>
          <w:rFonts w:ascii="仿宋_GB2312" w:hAnsi="仿宋_GB2312" w:cs="ˎ̥;Times New Roman" w:hint="eastAsia" w:eastAsia="仿宋_GB2312"/>
          <w:sz w:val="32"/>
          <w:szCs w:val="32"/>
        </w:rPr>
        <w:t xml:space="preserve"> </w:t>
      </w:r>
      <w:r>
        <w:rPr>
          <w:rFonts w:ascii="仿宋_GB2312" w:hAnsi="仿宋_GB2312" w:hint="eastAsia" w:eastAsia="仿宋_GB2312"/>
          <w:sz w:val="32"/>
          <w:szCs w:val="32"/>
        </w:rPr>
        <w:t>信息化主管部门会同有关部门对信息化工程进行绩效评价，将评价结果作为申请新建、改建、扩建或者运行维护信息化工程项目的主要依据。</w:t>
      </w:r>
    </w:p>
    <w:p>
      <w:pPr>
        <w:pStyle w:val="Normal"/>
        <w:snapToGrid w:val="false"/>
        <w:spacing w:lineRule="exact" w:line="57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8"/>
        <w:jc w:val="center"/>
        <w:rPr>
          <w:rFonts w:ascii="方正黑体简体" w:hAnsi="方正黑体简体" w:eastAsia="方正黑体简体" w:hint="eastAsia"/>
          <w:sz w:val="32"/>
          <w:szCs w:val="32"/>
        </w:rPr>
      </w:pPr>
      <w:r>
        <w:rPr>
          <w:rFonts w:ascii="方正黑体简体" w:hAnsi="方正黑体简体" w:hint="eastAsia" w:eastAsia="方正黑体简体"/>
          <w:sz w:val="32"/>
          <w:szCs w:val="32"/>
        </w:rPr>
        <w:t xml:space="preserve">第三章  </w:t>
      </w:r>
      <w:r>
        <w:rPr>
          <w:rFonts w:ascii="方正黑体简体" w:hAnsi="方正黑体简体" w:cs="黑体;SimHei" w:hint="eastAsia" w:eastAsia="方正黑体简体"/>
          <w:bCs/>
          <w:sz w:val="32"/>
          <w:szCs w:val="32"/>
        </w:rPr>
        <w:t>信息资源共享与开发利用</w:t>
      </w:r>
    </w:p>
    <w:p>
      <w:pPr>
        <w:pStyle w:val="Normal"/>
        <w:snapToGrid w:val="false"/>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8"/>
        <w:rPr/>
      </w:pPr>
      <w:r>
        <w:rPr>
          <w:rFonts w:eastAsia="仿宋_GB2312" w:cs="仿宋;宋体"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cs="仿宋;宋体" w:hint="eastAsia" w:eastAsia="仿宋_GB2312"/>
          <w:sz w:val="32"/>
          <w:szCs w:val="32"/>
        </w:rPr>
        <w:t xml:space="preserve">  县级以上人民政府应当建立和完善本行政区域的人口、法人、自然资源与空间地理、宏观经济、文化等基础信息数据库，促进政务信息资源共享和信息资源社会化开发利用。</w:t>
      </w:r>
    </w:p>
    <w:p>
      <w:pPr>
        <w:pStyle w:val="Normal"/>
        <w:snapToGrid w:val="false"/>
        <w:spacing w:lineRule="exact" w:line="578"/>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t xml:space="preserve">    </w:t>
      </w:r>
      <w:r>
        <w:rPr>
          <w:rFonts w:ascii="仿宋_GB2312" w:hAnsi="仿宋_GB2312" w:cs="仿宋;宋体" w:hint="eastAsia" w:eastAsia="仿宋_GB2312"/>
          <w:sz w:val="32"/>
          <w:szCs w:val="32"/>
        </w:rPr>
        <w:t>信息资源共享与开发利用的具体管理办法，由省人民政府制定。</w:t>
      </w:r>
    </w:p>
    <w:p>
      <w:pPr>
        <w:pStyle w:val="Normal"/>
        <w:snapToGrid w:val="false"/>
        <w:spacing w:lineRule="exact" w:line="578"/>
        <w:ind w:firstLineChars="200" w:startChars="0" w:start="0" w:endChars="0" w:end="0"/>
        <w:rPr>
          <w:rFonts w:ascii="仿宋_GB2312" w:hAnsi="仿宋_GB2312" w:eastAsia="仿宋_GB2312" w:cs="ˎ̥;Times New Roman" w:hint="eastAsia"/>
          <w:sz w:val="32"/>
          <w:szCs w:val="32"/>
        </w:rPr>
      </w:pPr>
      <w:r>
        <w:rPr>
          <w:rFonts w:ascii="黑体;SimHei" w:hAnsi="黑体;SimHei" w:cs="黑体;SimHei" w:hint="eastAsia" w:eastAsia="黑体;SimHei"/>
          <w:bCs/>
          <w:sz w:val="32"/>
          <w:szCs w:val="32"/>
        </w:rPr>
        <w:t>第十七条</w:t>
      </w:r>
      <w:r>
        <w:rPr>
          <w:rFonts w:ascii="仿宋_GB2312" w:hAnsi="仿宋_GB2312" w:cs="仿宋;宋体" w:hint="eastAsia" w:eastAsia="仿宋_GB2312"/>
          <w:sz w:val="32"/>
          <w:szCs w:val="32"/>
        </w:rPr>
        <w:t xml:space="preserve">  省</w:t>
      </w:r>
      <w:r>
        <w:rPr>
          <w:rStyle w:val="style31"/>
          <w:rFonts w:ascii="仿宋_GB2312" w:hAnsi="仿宋_GB2312" w:cs="ˎ̥;Times New Roman" w:hint="eastAsia" w:eastAsia="仿宋_GB2312"/>
          <w:sz w:val="32"/>
          <w:szCs w:val="32"/>
        </w:rPr>
        <w:t>信息化主管部门会同有关部门制定统一规范的政务信息资源的相关标准、共享目录，依托全省统一的电子政务网络和信息资源共享交换平台</w:t>
      </w:r>
      <w:r>
        <w:rPr>
          <w:rFonts w:ascii="仿宋_GB2312" w:hAnsi="仿宋_GB2312" w:hint="eastAsia" w:eastAsia="仿宋_GB2312"/>
          <w:sz w:val="32"/>
          <w:szCs w:val="32"/>
        </w:rPr>
        <w:t>，完善</w:t>
      </w:r>
      <w:r>
        <w:rPr>
          <w:rStyle w:val="style31"/>
          <w:rFonts w:ascii="仿宋_GB2312" w:hAnsi="仿宋_GB2312" w:cs="ˎ̥;Times New Roman" w:hint="eastAsia" w:eastAsia="仿宋_GB2312"/>
          <w:sz w:val="32"/>
          <w:szCs w:val="32"/>
        </w:rPr>
        <w:t>共享交换体系。</w:t>
      </w:r>
    </w:p>
    <w:p>
      <w:pPr>
        <w:pStyle w:val="Normal"/>
        <w:snapToGrid w:val="false"/>
        <w:spacing w:lineRule="exact" w:line="578"/>
        <w:ind w:firstLineChars="200" w:startChars="0" w:start="0" w:endChars="0" w:end="0"/>
        <w:rPr>
          <w:rFonts w:hint="eastAsia"/>
          <w:sz w:val="32"/>
          <w:szCs w:val="32"/>
        </w:rPr>
      </w:pPr>
      <w:r>
        <w:rPr>
          <w:rFonts w:ascii="仿宋_GB2312" w:hAnsi="仿宋_GB2312" w:hint="eastAsia" w:eastAsia="仿宋_GB2312"/>
          <w:sz w:val="32"/>
          <w:szCs w:val="32"/>
        </w:rPr>
        <w:t>设区的市、县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人民政府及其有关部门编制本行政区域或者本单位信息共享目录，向信息资源共享交换平台提供相关信息，并依法向社会提供信息服务。</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cs="仿宋;宋体" w:hint="eastAsia" w:eastAsia="仿宋_GB2312"/>
          <w:sz w:val="32"/>
          <w:szCs w:val="32"/>
        </w:rPr>
        <w:t xml:space="preserve">  </w:t>
      </w:r>
      <w:r>
        <w:rPr>
          <w:rFonts w:ascii="仿宋_GB2312" w:hAnsi="仿宋_GB2312" w:hint="eastAsia" w:eastAsia="仿宋_GB2312"/>
          <w:sz w:val="32"/>
          <w:szCs w:val="32"/>
        </w:rPr>
        <w:t>国家机关应当遵循一个数据一个来源和谁采集、谁更新、谁负责的原则，在各自职责范围内做好信息资源采集、维护、更新，避免重复采集、多头采集。</w:t>
      </w:r>
    </w:p>
    <w:p>
      <w:pPr>
        <w:pStyle w:val="Normal"/>
        <w:snapToGrid w:val="false"/>
        <w:spacing w:lineRule="exact" w:line="578"/>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国家机关以外的单位和个人采集信息，应当征得被采集人同意，说明信息的使用目的、方式和范围，不得违反法律、法规的规定和双方的约定收集、使用信息。</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任何单位和个人不得非法获取信息，不得非法披露所采集的信息，不得非法出售或者以其他非法方式将获取的信息提供给他人。</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第十九条</w:t>
      </w:r>
      <w:r>
        <w:rPr>
          <w:rFonts w:ascii="仿宋_GB2312" w:hAnsi="仿宋_GB2312" w:cs="仿宋;宋体" w:hint="eastAsia" w:eastAsia="仿宋_GB2312"/>
          <w:sz w:val="32"/>
          <w:szCs w:val="32"/>
        </w:rPr>
        <w:t xml:space="preserve">  信息资源开发利用应当依法保护国家秘密、知识产权、商业秘密和个人隐私。</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鼓励和支持对</w:t>
      </w:r>
      <w:r>
        <w:rPr>
          <w:rFonts w:ascii="仿宋_GB2312" w:hAnsi="仿宋_GB2312" w:hint="eastAsia" w:eastAsia="仿宋_GB2312"/>
          <w:sz w:val="32"/>
          <w:szCs w:val="32"/>
        </w:rPr>
        <w:t>信息资源的公益性开发利用，引导和规范对信息资源的增值性开发利用。</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鼓励和支持信用服务机构依法采集、整合信用信息，为社会提供信用征信、评估评级、信用管理等服务。</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sz w:val="32"/>
          <w:szCs w:val="32"/>
        </w:rPr>
        <w:t>公共服务机构和其他拥有公众信息的单位，应当采取措施，防止个人信息的泄露、篡改、毁损和丢失。</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公民发现泄露个人身份、散布个人隐私等侵害其合法权益，或者受到商业性电子信息侵扰的，有权要求服务提供者删除有关信息或者采取其他必要措施予以制止，同时可以向公安机关举报。</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公民、法人和其他组织有权要求采集、使用其信息的单位和个人更正、删除与其相关的不实信息。</w:t>
      </w:r>
    </w:p>
    <w:p>
      <w:pPr>
        <w:pStyle w:val="Normal"/>
        <w:snapToGrid w:val="false"/>
        <w:spacing w:lineRule="exact" w:line="578"/>
        <w:rPr>
          <w:rFonts w:ascii="仿宋_GB2312" w:hAnsi="仿宋_GB2312" w:eastAsia="仿宋_GB2312" w:cs="仿宋;宋体" w:hint="eastAsia"/>
          <w:b/>
          <w:sz w:val="32"/>
          <w:szCs w:val="32"/>
        </w:rPr>
      </w:pPr>
      <w:r>
        <w:rPr>
          <w:rFonts w:eastAsia="仿宋_GB2312" w:cs="仿宋;宋体" w:hint="eastAsia" w:ascii="仿宋_GB2312" w:hAnsi="仿宋_GB2312"/>
          <w:b/>
          <w:sz w:val="32"/>
          <w:szCs w:val="32"/>
        </w:rPr>
      </w:r>
    </w:p>
    <w:p>
      <w:pPr>
        <w:pStyle w:val="Normal"/>
        <w:snapToGrid w:val="false"/>
        <w:spacing w:lineRule="exact" w:line="578"/>
        <w:jc w:val="center"/>
        <w:rPr/>
      </w:pPr>
      <w:r>
        <w:rPr>
          <w:rFonts w:ascii="黑体;SimHei" w:hAnsi="黑体;SimHei" w:cs="黑体;SimHei" w:hint="eastAsia" w:eastAsia="黑体;SimHei"/>
          <w:bCs/>
          <w:sz w:val="32"/>
          <w:szCs w:val="32"/>
        </w:rPr>
        <w:t>第四章　信息产业发展</w:t>
      </w:r>
    </w:p>
    <w:p>
      <w:pPr>
        <w:pStyle w:val="Normal"/>
        <w:snapToGrid w:val="false"/>
        <w:spacing w:lineRule="exact" w:line="578"/>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第二十一条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sz w:val="32"/>
          <w:szCs w:val="32"/>
        </w:rPr>
        <w:t>省人民政府应当制定鼓励信息产业发展的优惠政策和措施，加大对信息产业、示范企业和信息技术自主创新的扶持力度，发展集成电路、软件、高端元器件、电子设备等基础产业，培育有特色的信息产业，推动信息技术创新与应用。</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县级以上人民政府应当根据本行政区域信息化发展规划和经济社会发展需要，支持信息产业基地和园区建设，加大对园区配套基础设施和公共服务设施的资金投入。</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第二十二条</w:t>
      </w:r>
      <w:r>
        <w:rPr>
          <w:rFonts w:ascii="仿宋_GB2312" w:hAnsi="仿宋_GB2312" w:cs="仿宋;宋体" w:hint="eastAsia" w:eastAsia="仿宋_GB2312"/>
          <w:sz w:val="32"/>
          <w:szCs w:val="32"/>
        </w:rPr>
        <w:t xml:space="preserve">  省信息化主管部门应当会同有关部门编制信息产业发展目录，定期公布信息产业关键技术名称和产品指南。</w:t>
      </w:r>
    </w:p>
    <w:p>
      <w:pPr>
        <w:pStyle w:val="Normal"/>
        <w:snapToGrid w:val="false"/>
        <w:spacing w:lineRule="exact" w:line="578"/>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Cs/>
          <w:sz w:val="32"/>
          <w:szCs w:val="32"/>
        </w:rPr>
        <w:t>第二十三条</w:t>
      </w:r>
      <w:r>
        <w:rPr>
          <w:rFonts w:ascii="仿宋_GB2312" w:hAnsi="仿宋_GB2312" w:cs="仿宋;宋体" w:hint="eastAsia" w:eastAsia="仿宋_GB2312"/>
          <w:sz w:val="32"/>
          <w:szCs w:val="32"/>
        </w:rPr>
        <w:t xml:space="preserve">  符合条件的从事电子信息产品制造、软件开发、信息服务的企业，按照国家和省有关规定，享受税收减免、投资融资、土地使用、政府采购、人才培养等方面的优惠政策。</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第二十四条</w:t>
      </w:r>
      <w:r>
        <w:rPr>
          <w:rFonts w:ascii="仿宋_GB2312" w:hAnsi="仿宋_GB2312" w:cs="仿宋;宋体" w:hint="eastAsia" w:eastAsia="仿宋_GB2312"/>
          <w:sz w:val="32"/>
          <w:szCs w:val="32"/>
        </w:rPr>
        <w:t xml:space="preserve">  设计、制造电子信息产品，应当采用节约资源、保护环境的材料、技术和工艺。</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鼓励采用先进技术和工艺集中处理废弃电子信息产品。</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第二十五条</w:t>
      </w:r>
      <w:r>
        <w:rPr>
          <w:rFonts w:ascii="仿宋_GB2312" w:hAnsi="仿宋_GB2312" w:cs="仿宋;宋体" w:hint="eastAsia" w:eastAsia="仿宋_GB2312"/>
          <w:sz w:val="32"/>
          <w:szCs w:val="32"/>
        </w:rPr>
        <w:t>　</w:t>
      </w:r>
      <w:r>
        <w:rPr>
          <w:rStyle w:val="style31"/>
          <w:rFonts w:ascii="仿宋_GB2312" w:hAnsi="仿宋_GB2312" w:cs="ˎ̥;Times New Roman" w:hint="eastAsia" w:eastAsia="仿宋_GB2312"/>
          <w:sz w:val="32"/>
          <w:szCs w:val="32"/>
        </w:rPr>
        <w:t>鼓励和支持企业、高等院校、科研机构联合研究、开发、推广信息技术产品和服务，推进创新成果的产业化。</w:t>
      </w:r>
    </w:p>
    <w:p>
      <w:pPr>
        <w:pStyle w:val="Normal"/>
        <w:snapToGrid w:val="false"/>
        <w:spacing w:lineRule="exact" w:line="578"/>
        <w:ind w:firstLineChars="200" w:startChars="0" w:start="0" w:endChars="0" w:end="0"/>
        <w:rPr/>
      </w:pPr>
      <w:r>
        <w:rPr>
          <w:rFonts w:hint="eastAsia" w:eastAsia="仿宋_GB2312"/>
          <w:sz w:val="32"/>
          <w:szCs w:val="32"/>
        </w:rPr>
        <w:t>鼓励和支持企业、高等院校</w:t>
      </w:r>
      <w:r>
        <w:rPr>
          <w:rStyle w:val="style31"/>
          <w:rFonts w:ascii="仿宋_GB2312" w:hAnsi="仿宋_GB2312" w:cs="ˎ̥;Times New Roman" w:hint="eastAsia" w:eastAsia="仿宋_GB2312"/>
          <w:sz w:val="32"/>
          <w:szCs w:val="32"/>
        </w:rPr>
        <w:t>、科研机构</w:t>
      </w:r>
      <w:r>
        <w:rPr>
          <w:rFonts w:hint="eastAsia" w:eastAsia="仿宋_GB2312"/>
          <w:sz w:val="32"/>
          <w:szCs w:val="32"/>
        </w:rPr>
        <w:t>建立信息化人才实习、培训基地，合作培养人才。</w:t>
      </w:r>
    </w:p>
    <w:p>
      <w:pPr>
        <w:pStyle w:val="Normal"/>
        <w:snapToGrid w:val="false"/>
        <w:spacing w:lineRule="exact" w:line="578"/>
        <w:ind w:firstLineChars="200" w:startChars="0" w:start="0" w:endChars="0" w:end="0"/>
        <w:rPr>
          <w:rFonts w:eastAsia="仿宋_GB2312" w:hint="eastAsia"/>
          <w:b/>
          <w:sz w:val="32"/>
          <w:szCs w:val="32"/>
        </w:rPr>
      </w:pPr>
      <w:r>
        <w:rPr>
          <w:rStyle w:val="style31"/>
          <w:rFonts w:ascii="黑体;SimHei" w:hAnsi="黑体;SimHei" w:cs="黑体;SimHei" w:hint="eastAsia" w:eastAsia="黑体;SimHei"/>
          <w:bCs/>
          <w:sz w:val="32"/>
          <w:szCs w:val="32"/>
        </w:rPr>
        <w:t>第二十六条</w:t>
      </w:r>
      <w:r>
        <w:rPr>
          <w:rStyle w:val="style31"/>
          <w:rFonts w:ascii="仿宋_GB2312" w:hAnsi="仿宋_GB2312" w:cs="ˎ̥;Times New Roman" w:hint="eastAsia" w:eastAsia="仿宋_GB2312"/>
          <w:b/>
          <w:sz w:val="32"/>
          <w:szCs w:val="32"/>
        </w:rPr>
        <w:t xml:space="preserve">  </w:t>
      </w:r>
      <w:r>
        <w:rPr>
          <w:rStyle w:val="style31"/>
          <w:rFonts w:ascii="仿宋_GB2312" w:hAnsi="仿宋_GB2312" w:cs="ˎ̥;Times New Roman" w:hint="eastAsia" w:eastAsia="仿宋_GB2312"/>
          <w:sz w:val="32"/>
          <w:szCs w:val="32"/>
        </w:rPr>
        <w:t>培育、发展信息技术转让和知识产权交易市场，促进信息技术成果转化。</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第二十七条</w:t>
      </w:r>
      <w:r>
        <w:rPr>
          <w:rFonts w:ascii="仿宋_GB2312" w:hAnsi="仿宋_GB2312" w:cs="仿宋;宋体" w:hint="eastAsia" w:eastAsia="仿宋_GB2312"/>
          <w:sz w:val="32"/>
          <w:szCs w:val="32"/>
        </w:rPr>
        <w:t xml:space="preserve">  信息化主管部门应当会同有关部门加强信息产业市场的监督管理，维护公平竞争秩序和消费者的合法权益。</w:t>
      </w:r>
    </w:p>
    <w:p>
      <w:pPr>
        <w:pStyle w:val="Normal"/>
        <w:snapToGrid w:val="false"/>
        <w:spacing w:lineRule="exact" w:line="578"/>
        <w:ind w:firstLineChars="200" w:startChars="0" w:start="0" w:endChars="0" w:end="0"/>
        <w:rPr>
          <w:rFonts w:ascii="仿宋_GB2312" w:hAnsi="仿宋_GB2312" w:eastAsia="仿宋_GB2312" w:cs="仿宋;宋体" w:hint="eastAsia"/>
          <w:b/>
          <w:sz w:val="32"/>
          <w:szCs w:val="32"/>
        </w:rPr>
      </w:pPr>
      <w:r>
        <w:rPr>
          <w:rFonts w:eastAsia="仿宋_GB2312" w:cs="仿宋;宋体" w:hint="eastAsia" w:ascii="仿宋_GB2312" w:hAnsi="仿宋_GB2312"/>
          <w:b/>
          <w:sz w:val="32"/>
          <w:szCs w:val="32"/>
        </w:rPr>
      </w:r>
    </w:p>
    <w:p>
      <w:pPr>
        <w:pStyle w:val="Normal"/>
        <w:numPr>
          <w:ilvl w:val="0"/>
          <w:numId w:val="1"/>
        </w:numPr>
        <w:snapToGrid w:val="false"/>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　信息技术应用与服务</w:t>
      </w:r>
    </w:p>
    <w:p>
      <w:pPr>
        <w:pStyle w:val="Normal"/>
        <w:snapToGrid w:val="false"/>
        <w:spacing w:lineRule="exact" w:line="578"/>
        <w:rPr>
          <w:rFonts w:ascii="仿宋_GB2312" w:hAnsi="仿宋_GB2312" w:eastAsia="仿宋_GB2312" w:cs="仿宋;宋体" w:hint="eastAsia"/>
          <w:b/>
          <w:bCs/>
          <w:sz w:val="32"/>
          <w:szCs w:val="32"/>
        </w:rPr>
      </w:pPr>
      <w:r>
        <w:rPr>
          <w:rFonts w:eastAsia="仿宋_GB2312" w:cs="仿宋;宋体" w:hint="eastAsia" w:ascii="仿宋_GB2312" w:hAnsi="仿宋_GB2312"/>
          <w:b/>
          <w:bCs/>
          <w:sz w:val="32"/>
          <w:szCs w:val="32"/>
        </w:rPr>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第二十八条</w:t>
      </w:r>
      <w:r>
        <w:rPr>
          <w:rFonts w:ascii="仿宋_GB2312" w:hAnsi="仿宋_GB2312" w:cs="仿宋;宋体" w:hint="eastAsia" w:eastAsia="仿宋_GB2312"/>
          <w:sz w:val="32"/>
          <w:szCs w:val="32"/>
        </w:rPr>
        <w:t xml:space="preserve">  省信息化主管部门</w:t>
      </w:r>
      <w:r>
        <w:rPr>
          <w:rStyle w:val="style31"/>
          <w:rFonts w:ascii="仿宋_GB2312" w:hAnsi="仿宋_GB2312" w:cs="ˎ̥;Times New Roman" w:hint="eastAsia" w:eastAsia="仿宋_GB2312"/>
          <w:sz w:val="32"/>
          <w:szCs w:val="32"/>
        </w:rPr>
        <w:t>会同有关部门</w:t>
      </w:r>
      <w:r>
        <w:rPr>
          <w:rFonts w:ascii="仿宋_GB2312" w:hAnsi="仿宋_GB2312" w:cs="仿宋;宋体" w:hint="eastAsia" w:eastAsia="仿宋_GB2312"/>
          <w:sz w:val="32"/>
          <w:szCs w:val="32"/>
        </w:rPr>
        <w:t>编制本地区信息技术推广应用指南，确定推广应用目标和重点领域，组织实施重点推广应用项目。</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第二十九条</w:t>
      </w:r>
      <w:r>
        <w:rPr>
          <w:rFonts w:ascii="仿宋_GB2312" w:hAnsi="仿宋_GB2312" w:cs="仿宋;宋体" w:hint="eastAsia" w:eastAsia="仿宋_GB2312"/>
          <w:sz w:val="32"/>
          <w:szCs w:val="32"/>
        </w:rPr>
        <w:t xml:space="preserve">  县级以上人民政府应当</w:t>
      </w:r>
      <w:r>
        <w:rPr>
          <w:rStyle w:val="style31"/>
          <w:rFonts w:ascii="仿宋_GB2312" w:hAnsi="仿宋_GB2312" w:cs="ˎ̥;Times New Roman" w:hint="eastAsia" w:eastAsia="仿宋_GB2312"/>
          <w:sz w:val="32"/>
          <w:szCs w:val="32"/>
        </w:rPr>
        <w:t>培育、发展信息化和工业化深度融合试验区和示范企业，加快信息技术在区域、</w:t>
      </w:r>
      <w:r>
        <w:rPr>
          <w:rFonts w:ascii="仿宋_GB2312" w:hAnsi="仿宋_GB2312" w:cs="仿宋;宋体" w:hint="eastAsia" w:eastAsia="仿宋_GB2312"/>
          <w:sz w:val="32"/>
          <w:szCs w:val="32"/>
        </w:rPr>
        <w:t>行业、企业的示范应用，</w:t>
      </w:r>
      <w:r>
        <w:rPr>
          <w:rFonts w:ascii="仿宋_GB2312" w:hAnsi="仿宋_GB2312" w:hint="eastAsia" w:eastAsia="仿宋_GB2312"/>
          <w:sz w:val="32"/>
          <w:szCs w:val="32"/>
        </w:rPr>
        <w:t>建立健全</w:t>
      </w:r>
      <w:r>
        <w:rPr>
          <w:rStyle w:val="style31"/>
          <w:rFonts w:ascii="仿宋_GB2312" w:hAnsi="仿宋_GB2312" w:cs="ˎ̥;Times New Roman" w:hint="eastAsia" w:eastAsia="仿宋_GB2312"/>
          <w:sz w:val="32"/>
          <w:szCs w:val="32"/>
        </w:rPr>
        <w:t>信息化和工业化融合水平评估体系，推行企业首席信息官制度，推进信息化和工业化深度融合。</w:t>
      </w:r>
    </w:p>
    <w:p>
      <w:pPr>
        <w:pStyle w:val="Normal"/>
        <w:snapToGrid w:val="false"/>
        <w:spacing w:lineRule="exact" w:line="578"/>
        <w:ind w:firstLineChars="200" w:startChars="0" w:start="0" w:endChars="0" w:end="0"/>
        <w:rPr>
          <w:rStyle w:val="style31"/>
          <w:rFonts w:ascii="仿宋_GB2312" w:hAnsi="仿宋_GB2312" w:eastAsia="仿宋_GB2312" w:cs="ˎ̥;Times New Roman" w:hint="eastAsia"/>
          <w:b/>
          <w:sz w:val="32"/>
          <w:szCs w:val="32"/>
        </w:rPr>
      </w:pPr>
      <w:r>
        <w:rPr>
          <w:rStyle w:val="style31"/>
          <w:rFonts w:ascii="仿宋_GB2312" w:hAnsi="仿宋_GB2312" w:cs="ˎ̥;Times New Roman" w:hint="eastAsia" w:eastAsia="仿宋_GB2312"/>
          <w:sz w:val="32"/>
          <w:szCs w:val="32"/>
        </w:rPr>
        <w:t>实施信息化和工业化融合项目的企业，应当组织专家对项目的需求与效益、实施基础、技术方案等进行评估，并将评估结果报送信息化主管部门，作为信息化主管部门支持企业开展信息化和工业化融合的依据。</w:t>
      </w:r>
    </w:p>
    <w:p>
      <w:pPr>
        <w:pStyle w:val="Normal"/>
        <w:snapToGrid w:val="false"/>
        <w:spacing w:lineRule="exact" w:line="578"/>
        <w:ind w:firstLineChars="200" w:startChars="0" w:start="0" w:endChars="0" w:end="0"/>
        <w:rPr>
          <w:rFonts w:cs="仿宋;宋体" w:hint="eastAsia"/>
        </w:rPr>
      </w:pPr>
      <w:r>
        <w:rPr>
          <w:rStyle w:val="style31"/>
          <w:rFonts w:ascii="黑体;SimHei" w:hAnsi="黑体;SimHei" w:cs="黑体;SimHei" w:hint="eastAsia" w:eastAsia="黑体;SimHei"/>
          <w:bCs/>
          <w:sz w:val="32"/>
          <w:szCs w:val="32"/>
        </w:rPr>
        <w:t>第三十条</w:t>
      </w:r>
      <w:r>
        <w:rPr>
          <w:rFonts w:ascii="仿宋_GB2312" w:hAnsi="仿宋_GB2312" w:hint="eastAsia" w:eastAsia="仿宋_GB2312"/>
          <w:b/>
          <w:sz w:val="32"/>
          <w:szCs w:val="32"/>
        </w:rPr>
        <w:t xml:space="preserve">  </w:t>
      </w:r>
      <w:r>
        <w:rPr>
          <w:rFonts w:ascii="仿宋_GB2312" w:hAnsi="仿宋_GB2312" w:cs="仿宋;宋体" w:hint="eastAsia" w:eastAsia="仿宋_GB2312"/>
          <w:sz w:val="32"/>
          <w:szCs w:val="32"/>
        </w:rPr>
        <w:t>县级以上人民政府应当推动信息化和工业化融合公共服务体系建设，支持信息化共性技术开发、技术创新服务等专业公共服务机构发展，</w:t>
      </w:r>
      <w:r>
        <w:rPr>
          <w:rStyle w:val="style31"/>
          <w:rFonts w:ascii="仿宋_GB2312" w:hAnsi="仿宋_GB2312" w:cs="ˎ̥;Times New Roman" w:hint="eastAsia" w:eastAsia="仿宋_GB2312"/>
          <w:sz w:val="32"/>
          <w:szCs w:val="32"/>
        </w:rPr>
        <w:t>支持面向行业和中小企业的公共信息服务平台建设，</w:t>
      </w:r>
      <w:r>
        <w:rPr>
          <w:rFonts w:ascii="仿宋_GB2312" w:hAnsi="仿宋_GB2312" w:cs="宋体;SimSun" w:hint="eastAsia" w:eastAsia="仿宋_GB2312"/>
          <w:kern w:val="0"/>
          <w:sz w:val="32"/>
          <w:szCs w:val="32"/>
        </w:rPr>
        <w:t>支持信息化外包服务业发展。</w:t>
      </w:r>
    </w:p>
    <w:p>
      <w:pPr>
        <w:pStyle w:val="Normal"/>
        <w:snapToGrid w:val="false"/>
        <w:spacing w:lineRule="exact" w:line="578"/>
        <w:ind w:firstLineChars="200" w:startChars="0" w:start="0" w:endChars="0" w:end="0"/>
        <w:rPr/>
      </w:pPr>
      <w:r>
        <w:rPr>
          <w:rStyle w:val="style31"/>
          <w:rFonts w:ascii="黑体;SimHei" w:hAnsi="黑体;SimHei" w:cs="黑体;SimHei" w:hint="eastAsia" w:eastAsia="黑体;SimHei"/>
          <w:bCs/>
          <w:sz w:val="32"/>
          <w:szCs w:val="32"/>
        </w:rPr>
        <w:t>第三十一条　</w:t>
      </w:r>
      <w:r>
        <w:rPr>
          <w:rFonts w:ascii="仿宋_GB2312" w:hAnsi="仿宋_GB2312" w:cs="仿宋;宋体" w:hint="eastAsia" w:eastAsia="仿宋_GB2312"/>
          <w:sz w:val="32"/>
          <w:szCs w:val="32"/>
        </w:rPr>
        <w:t>鼓励采用先进适用的信息技术改造传统产业，推动信息技术集成应用和信息化科技工程建设，加快煤炭、冶金、装备制造业等行业的升级改造。</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鼓励采用信息技术培育和发展文化、旅游产业，推动实现文化、旅游资源的数字化、网络化。</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bCs/>
          <w:sz w:val="32"/>
          <w:szCs w:val="32"/>
        </w:rPr>
        <w:t>第三十二条</w:t>
      </w:r>
      <w:r>
        <w:rPr>
          <w:rFonts w:ascii="仿宋_GB2312" w:hAnsi="仿宋_GB2312" w:cs="仿宋;宋体" w:hint="eastAsia" w:eastAsia="仿宋_GB2312"/>
          <w:sz w:val="32"/>
          <w:szCs w:val="32"/>
        </w:rPr>
        <w:t xml:space="preserve">  </w:t>
      </w:r>
      <w:r>
        <w:rPr>
          <w:rFonts w:ascii="仿宋_GB2312" w:hAnsi="仿宋_GB2312" w:hint="eastAsia" w:eastAsia="仿宋_GB2312"/>
          <w:sz w:val="32"/>
          <w:szCs w:val="32"/>
        </w:rPr>
        <w:t>县级以上人民政府应当加快农村信息基础设施建设，在农业生产经营、农村社会管理、农村文化生活等方面，推广应用信息技术，</w:t>
      </w:r>
      <w:r>
        <w:rPr>
          <w:rStyle w:val="style31"/>
          <w:rFonts w:ascii="仿宋_GB2312" w:hAnsi="仿宋_GB2312" w:cs="ˎ̥;Times New Roman" w:hint="eastAsia" w:eastAsia="仿宋_GB2312"/>
          <w:sz w:val="32"/>
          <w:szCs w:val="32"/>
        </w:rPr>
        <w:t>促进新农村建设和现代农业发展</w:t>
      </w:r>
      <w:r>
        <w:rPr>
          <w:rFonts w:ascii="仿宋_GB2312" w:hAnsi="仿宋_GB2312" w:hint="eastAsia" w:eastAsia="仿宋_GB2312"/>
          <w:sz w:val="32"/>
          <w:szCs w:val="32"/>
        </w:rPr>
        <w:t>。</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第三十三条</w:t>
      </w:r>
      <w:r>
        <w:rPr>
          <w:rStyle w:val="style31"/>
          <w:rFonts w:ascii="仿宋_GB2312" w:hAnsi="仿宋_GB2312" w:cs="ˎ̥;Times New Roman" w:hint="eastAsia" w:eastAsia="仿宋_GB2312"/>
          <w:sz w:val="32"/>
          <w:szCs w:val="32"/>
        </w:rPr>
        <w:t xml:space="preserve">  省人民政府应当建设和完善全省统一的电子政务网络。</w:t>
      </w:r>
    </w:p>
    <w:p>
      <w:pPr>
        <w:pStyle w:val="Normal"/>
        <w:snapToGrid w:val="false"/>
        <w:spacing w:lineRule="exact" w:line="578"/>
        <w:ind w:firstLineChars="200" w:startChars="0" w:start="0" w:endChars="0" w:end="0"/>
        <w:rPr/>
      </w:pPr>
      <w:r>
        <w:rPr>
          <w:rStyle w:val="style31"/>
          <w:rFonts w:ascii="仿宋_GB2312" w:hAnsi="仿宋_GB2312" w:cs="ˎ̥;Times New Roman" w:hint="eastAsia" w:eastAsia="仿宋_GB2312"/>
          <w:sz w:val="32"/>
          <w:szCs w:val="32"/>
        </w:rPr>
        <w:t>县级以上人民政府应当建立统一的电子政务平台，推进信息技术在社会管理、公共服务、内部办公和监督检查等方面的应用。</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 xml:space="preserve">第三十四条  </w:t>
      </w:r>
      <w:r>
        <w:rPr>
          <w:rStyle w:val="style31"/>
          <w:rFonts w:ascii="仿宋_GB2312" w:hAnsi="仿宋_GB2312" w:cs="ˎ̥;Times New Roman" w:hint="eastAsia" w:eastAsia="仿宋_GB2312"/>
          <w:sz w:val="32"/>
          <w:szCs w:val="32"/>
        </w:rPr>
        <w:t>县级以上人民政府应当加强教育信息化建设，实现优质教育资源共享，推进义务教育均衡发展，提高各类教育水平。</w:t>
      </w:r>
    </w:p>
    <w:p>
      <w:pPr>
        <w:pStyle w:val="Normal"/>
        <w:snapToGrid w:val="false"/>
        <w:spacing w:lineRule="exact" w:line="578"/>
        <w:ind w:firstLineChars="200" w:startChars="0" w:start="0" w:endChars="0" w:end="0"/>
        <w:rPr>
          <w:rFonts w:ascii="仿宋_GB2312" w:hAnsi="仿宋_GB2312" w:eastAsia="仿宋_GB2312" w:cs="ˎ̥;Times New Roman" w:hint="eastAsia"/>
          <w:sz w:val="32"/>
          <w:szCs w:val="32"/>
          <w:u w:val="single"/>
        </w:rPr>
      </w:pPr>
      <w:r>
        <w:rPr>
          <w:rStyle w:val="style31"/>
          <w:rFonts w:ascii="仿宋_GB2312" w:hAnsi="仿宋_GB2312" w:cs="ˎ̥;Times New Roman" w:hint="eastAsia" w:eastAsia="仿宋_GB2312"/>
          <w:sz w:val="32"/>
          <w:szCs w:val="32"/>
        </w:rPr>
        <w:t>高等院校应当加强信息化建设，采用先进的信息技术，提高教学与科研水平。</w:t>
      </w:r>
    </w:p>
    <w:p>
      <w:pPr>
        <w:pStyle w:val="Normal"/>
        <w:spacing w:lineRule="exact" w:line="578"/>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bCs/>
          <w:sz w:val="32"/>
          <w:szCs w:val="32"/>
        </w:rPr>
        <w:t>第三十五条</w:t>
      </w:r>
      <w:r>
        <w:rPr>
          <w:rFonts w:ascii="仿宋_GB2312" w:hAnsi="仿宋_GB2312" w:cs="仿宋;宋体" w:hint="eastAsia" w:eastAsia="仿宋_GB2312"/>
          <w:sz w:val="32"/>
          <w:szCs w:val="32"/>
        </w:rPr>
        <w:t xml:space="preserve">  鼓励和支持</w:t>
      </w:r>
      <w:r>
        <w:rPr>
          <w:rFonts w:ascii="仿宋_GB2312" w:hAnsi="仿宋_GB2312" w:hint="eastAsia" w:eastAsia="仿宋_GB2312"/>
          <w:sz w:val="32"/>
          <w:szCs w:val="32"/>
        </w:rPr>
        <w:t>电子商务建设和应用，建立和完善社会信用服务、安全认证、在线支付和现代物流等支撑体系，促进电子商务发展。</w:t>
      </w:r>
    </w:p>
    <w:p>
      <w:pPr>
        <w:pStyle w:val="Normal"/>
        <w:snapToGrid w:val="false"/>
        <w:spacing w:lineRule="exact" w:line="578"/>
        <w:ind w:firstLineChars="200" w:startChars="0" w:start="0" w:endChars="0" w:end="0"/>
        <w:rPr>
          <w:rFonts w:ascii="仿宋_GB2312" w:hAnsi="仿宋_GB2312" w:eastAsia="仿宋_GB2312" w:cs="ˎ̥;Times New Roman" w:hint="eastAsia"/>
          <w:sz w:val="32"/>
          <w:szCs w:val="32"/>
        </w:rPr>
      </w:pPr>
      <w:r>
        <w:rPr>
          <w:rFonts w:ascii="黑体;SimHei" w:hAnsi="黑体;SimHei" w:cs="黑体;SimHei" w:hint="eastAsia" w:eastAsia="黑体;SimHei"/>
          <w:bCs/>
          <w:sz w:val="32"/>
          <w:szCs w:val="32"/>
        </w:rPr>
        <w:t xml:space="preserve">第三十六条 </w:t>
      </w:r>
      <w:r>
        <w:rPr>
          <w:rFonts w:ascii="仿宋_GB2312" w:hAnsi="仿宋_GB2312" w:cs="仿宋;宋体" w:hint="eastAsia" w:eastAsia="仿宋_GB2312"/>
          <w:sz w:val="32"/>
          <w:szCs w:val="32"/>
        </w:rPr>
        <w:t xml:space="preserve"> </w:t>
      </w:r>
      <w:r>
        <w:rPr>
          <w:rFonts w:ascii="仿宋_GB2312" w:hAnsi="仿宋_GB2312" w:hint="eastAsia" w:eastAsia="仿宋_GB2312"/>
          <w:sz w:val="32"/>
          <w:szCs w:val="32"/>
        </w:rPr>
        <w:t>社会保障、环境保护、交通运输、教育、卫生、广播电视、气象等部门以及供电、供水、供气等公共服务机构，应当</w:t>
      </w:r>
      <w:r>
        <w:rPr>
          <w:rStyle w:val="style31"/>
          <w:rFonts w:ascii="仿宋_GB2312" w:hAnsi="仿宋_GB2312" w:cs="ˎ̥;Times New Roman" w:hint="eastAsia" w:eastAsia="仿宋_GB2312"/>
          <w:sz w:val="32"/>
          <w:szCs w:val="32"/>
        </w:rPr>
        <w:t>建立健全公共服务信息系统，</w:t>
      </w:r>
      <w:r>
        <w:rPr>
          <w:rFonts w:ascii="仿宋_GB2312" w:hAnsi="仿宋_GB2312" w:cs="仿宋;宋体" w:hint="eastAsia" w:eastAsia="仿宋_GB2312"/>
          <w:sz w:val="32"/>
          <w:szCs w:val="32"/>
        </w:rPr>
        <w:t>及时、准确提供与民生相关的公共信息服务</w:t>
      </w:r>
      <w:r>
        <w:rPr>
          <w:rStyle w:val="style31"/>
          <w:rFonts w:ascii="仿宋_GB2312" w:hAnsi="仿宋_GB2312" w:cs="ˎ̥;Times New Roman" w:hint="eastAsia" w:eastAsia="仿宋_GB2312"/>
          <w:sz w:val="32"/>
          <w:szCs w:val="32"/>
        </w:rPr>
        <w:t>。</w:t>
      </w:r>
    </w:p>
    <w:p>
      <w:pPr>
        <w:pStyle w:val="Normal"/>
        <w:snapToGrid w:val="false"/>
        <w:spacing w:lineRule="exact" w:line="578"/>
        <w:ind w:firstLineChars="200" w:startChars="0" w:start="0" w:endChars="0" w:end="0"/>
        <w:rPr>
          <w:rFonts w:ascii="仿宋_GB2312" w:hAnsi="仿宋_GB2312" w:eastAsia="仿宋_GB2312" w:cs="ˎ̥;Times New Roman" w:hint="eastAsia"/>
          <w:sz w:val="32"/>
          <w:szCs w:val="32"/>
        </w:rPr>
      </w:pPr>
      <w:r>
        <w:rPr>
          <w:rFonts w:ascii="黑体;SimHei" w:hAnsi="黑体;SimHei" w:cs="黑体;SimHei" w:hint="eastAsia" w:eastAsia="黑体;SimHei"/>
          <w:bCs/>
          <w:sz w:val="32"/>
          <w:szCs w:val="32"/>
        </w:rPr>
        <w:t>第</w:t>
      </w:r>
      <w:r>
        <w:rPr>
          <w:rStyle w:val="style31"/>
          <w:rFonts w:ascii="黑体;SimHei" w:hAnsi="黑体;SimHei" w:cs="黑体;SimHei" w:hint="eastAsia" w:eastAsia="黑体;SimHei"/>
          <w:bCs/>
          <w:sz w:val="32"/>
          <w:szCs w:val="32"/>
        </w:rPr>
        <w:t>三十七</w:t>
      </w:r>
      <w:r>
        <w:rPr>
          <w:rFonts w:ascii="黑体;SimHei" w:hAnsi="黑体;SimHei" w:cs="黑体;SimHei" w:hint="eastAsia" w:eastAsia="黑体;SimHei"/>
          <w:bCs/>
          <w:sz w:val="32"/>
          <w:szCs w:val="32"/>
        </w:rPr>
        <w:t>条</w:t>
      </w:r>
      <w:r>
        <w:rPr>
          <w:rFonts w:ascii="仿宋_GB2312" w:hAnsi="仿宋_GB2312" w:cs="仿宋;宋体" w:hint="eastAsia" w:eastAsia="仿宋_GB2312"/>
          <w:sz w:val="32"/>
          <w:szCs w:val="32"/>
        </w:rPr>
        <w:t xml:space="preserve">  </w:t>
      </w:r>
      <w:r>
        <w:rPr>
          <w:rStyle w:val="style31"/>
          <w:rFonts w:ascii="仿宋_GB2312" w:hAnsi="仿宋_GB2312" w:cs="ˎ̥;Times New Roman" w:hint="eastAsia" w:eastAsia="仿宋_GB2312"/>
          <w:sz w:val="32"/>
          <w:szCs w:val="32"/>
        </w:rPr>
        <w:t>县级以上人民政府应当采取措施，推进适合残疾人使用的信息交流技术和产品的研发、应用，为残疾人信息交流提供服务。</w:t>
      </w:r>
    </w:p>
    <w:p>
      <w:pPr>
        <w:pStyle w:val="Normal"/>
        <w:snapToGrid w:val="false"/>
        <w:spacing w:lineRule="exact" w:line="578"/>
        <w:ind w:firstLineChars="200" w:startChars="0" w:start="0" w:endChars="0" w:end="0"/>
        <w:rPr/>
      </w:pPr>
      <w:r>
        <w:rPr>
          <w:rStyle w:val="style31"/>
          <w:rFonts w:ascii="黑体;SimHei" w:hAnsi="黑体;SimHei" w:cs="黑体;SimHei" w:hint="eastAsia" w:eastAsia="黑体;SimHei"/>
          <w:bCs/>
          <w:sz w:val="32"/>
          <w:szCs w:val="32"/>
        </w:rPr>
        <w:t>第三十八条</w:t>
      </w:r>
      <w:r>
        <w:rPr>
          <w:rStyle w:val="style31"/>
          <w:rFonts w:ascii="仿宋_GB2312" w:hAnsi="仿宋_GB2312" w:cs="ˎ̥;Times New Roman" w:hint="eastAsia" w:eastAsia="仿宋_GB2312"/>
          <w:sz w:val="32"/>
          <w:szCs w:val="32"/>
        </w:rPr>
        <w:t xml:space="preserve">  省信息化主管部门应当会同统计等有关部门建立信息化评价指标体系。</w:t>
      </w:r>
    </w:p>
    <w:p>
      <w:pPr>
        <w:pStyle w:val="Normal"/>
        <w:snapToGrid w:val="false"/>
        <w:spacing w:lineRule="exact" w:line="578"/>
        <w:ind w:firstLineChars="200" w:startChars="0" w:start="0" w:endChars="0" w:end="0"/>
        <w:rPr/>
      </w:pPr>
      <w:r>
        <w:rPr>
          <w:rStyle w:val="style31"/>
          <w:rFonts w:ascii="仿宋_GB2312" w:hAnsi="仿宋_GB2312" w:cs="ˎ̥;Times New Roman" w:hint="eastAsia" w:eastAsia="仿宋_GB2312"/>
          <w:sz w:val="32"/>
          <w:szCs w:val="32"/>
        </w:rPr>
        <w:t>信息化主管部门应当对本行政区域内的信息化发展水平进行调查、分析、预测和评估，定期发布评价报告。有关部门、企业事业单位和社会团体应当及时提供相关数据。</w:t>
      </w:r>
    </w:p>
    <w:p>
      <w:pPr>
        <w:pStyle w:val="Normal"/>
        <w:snapToGrid w:val="false"/>
        <w:spacing w:lineRule="exact" w:line="578"/>
        <w:jc w:val="center"/>
        <w:rPr>
          <w:rStyle w:val="style31"/>
          <w:rFonts w:ascii="仿宋_GB2312" w:hAnsi="仿宋_GB2312" w:eastAsia="仿宋_GB2312" w:cs="仿宋;宋体" w:hint="eastAsia"/>
          <w:b/>
          <w:sz w:val="32"/>
          <w:szCs w:val="32"/>
        </w:rPr>
      </w:pPr>
      <w:r>
        <w:rPr/>
      </w:r>
    </w:p>
    <w:p>
      <w:pPr>
        <w:pStyle w:val="Normal"/>
        <w:numPr>
          <w:ilvl w:val="0"/>
          <w:numId w:val="1"/>
        </w:numPr>
        <w:snapToGrid w:val="false"/>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　信息安全保障</w:t>
      </w:r>
    </w:p>
    <w:p>
      <w:pPr>
        <w:pStyle w:val="Normal"/>
        <w:snapToGrid w:val="false"/>
        <w:spacing w:lineRule="exact" w:line="578"/>
        <w:rPr>
          <w:rFonts w:ascii="仿宋_GB2312" w:hAnsi="仿宋_GB2312" w:eastAsia="仿宋_GB2312" w:cs="仿宋;宋体" w:hint="eastAsia"/>
          <w:b/>
          <w:bCs/>
          <w:sz w:val="32"/>
          <w:szCs w:val="32"/>
        </w:rPr>
      </w:pPr>
      <w:r>
        <w:rPr>
          <w:rFonts w:eastAsia="仿宋_GB2312" w:cs="仿宋;宋体" w:hint="eastAsia" w:ascii="仿宋_GB2312" w:hAnsi="仿宋_GB2312"/>
          <w:b/>
          <w:bCs/>
          <w:sz w:val="32"/>
          <w:szCs w:val="32"/>
        </w:rPr>
      </w:r>
    </w:p>
    <w:p>
      <w:pPr>
        <w:pStyle w:val="Normal"/>
        <w:snapToGrid w:val="false"/>
        <w:spacing w:lineRule="exact" w:line="578"/>
        <w:ind w:firstLineChars="200" w:startChars="0" w:start="0" w:endChars="0" w:end="0"/>
        <w:rPr>
          <w:rFonts w:hint="eastAsia"/>
          <w:sz w:val="32"/>
          <w:szCs w:val="32"/>
        </w:rPr>
      </w:pPr>
      <w:r>
        <w:rPr>
          <w:rFonts w:ascii="黑体;SimHei" w:hAnsi="黑体;SimHei" w:cs="黑体;SimHei" w:hint="eastAsia" w:eastAsia="黑体;SimHei"/>
          <w:bCs/>
          <w:sz w:val="32"/>
          <w:szCs w:val="32"/>
        </w:rPr>
        <w:t>第三十九条</w:t>
      </w:r>
      <w:r>
        <w:rPr>
          <w:rFonts w:ascii="仿宋_GB2312" w:hAnsi="仿宋_GB2312" w:cs="仿宋;宋体" w:hint="eastAsia" w:eastAsia="仿宋_GB2312"/>
          <w:sz w:val="32"/>
          <w:szCs w:val="32"/>
        </w:rPr>
        <w:t xml:space="preserve">  县级以上人民政府应当建立信息安全保障机制，提高信息安全风险防御能力和信息安全突发事件处置能力。</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第四十条</w:t>
      </w:r>
      <w:r>
        <w:rPr>
          <w:rFonts w:ascii="仿宋_GB2312" w:hAnsi="仿宋_GB2312" w:cs="仿宋;宋体" w:hint="eastAsia" w:eastAsia="仿宋_GB2312"/>
          <w:sz w:val="32"/>
          <w:szCs w:val="32"/>
        </w:rPr>
        <w:t xml:space="preserve">  信息网络与信息系统的运营、使用单位及其主管单位，应当建立信息安全警示、宣传教育等管理制度，明确信息安全管理人员，保障信息网络与信息系统安全运行。</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第四十一条</w:t>
      </w:r>
      <w:r>
        <w:rPr>
          <w:rFonts w:ascii="仿宋_GB2312" w:hAnsi="仿宋_GB2312" w:cs="仿宋;宋体" w:hint="eastAsia" w:eastAsia="仿宋_GB2312"/>
          <w:sz w:val="32"/>
          <w:szCs w:val="32"/>
        </w:rPr>
        <w:t xml:space="preserve">  信息系统的运营、使用单位应当根据国家和省有关规定，确定信息系统的安全等级，依法向公安机关备案，并根据安全等级进行建设、测评和整改。</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涉及国家安全、国家秘密的信息系统安全分级保护和信息安全系统建设，应当按照国家有关规定执行。</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第四十二条</w:t>
      </w:r>
      <w:r>
        <w:rPr>
          <w:rFonts w:ascii="仿宋_GB2312" w:hAnsi="仿宋_GB2312" w:cs="仿宋;宋体" w:hint="eastAsia" w:eastAsia="仿宋_GB2312"/>
          <w:sz w:val="32"/>
          <w:szCs w:val="32"/>
        </w:rPr>
        <w:t>　能源、交通、金融等领域涉及国计民生的重要信息系统和电信网、广播电视网、互联网等基础信息网络，以及航空航天、油气管网、电力系统、水利枢纽、城市设施等</w:t>
      </w:r>
      <w:r>
        <w:rPr>
          <w:rFonts w:ascii="仿宋_GB2312" w:hAnsi="仿宋_GB2312" w:hint="eastAsia" w:eastAsia="仿宋_GB2312"/>
          <w:sz w:val="32"/>
          <w:szCs w:val="32"/>
        </w:rPr>
        <w:t>重要领域工业控制系统</w:t>
      </w:r>
      <w:r>
        <w:rPr>
          <w:rFonts w:ascii="仿宋_GB2312" w:hAnsi="仿宋_GB2312" w:cs="仿宋;宋体" w:hint="eastAsia" w:eastAsia="仿宋_GB2312"/>
          <w:sz w:val="32"/>
          <w:szCs w:val="32"/>
        </w:rPr>
        <w:t>的运营、使用单位，应当按照国家有关规定进行信息安全检查和风险评估，并采取相应的安全保护措施。</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第四十三条</w:t>
      </w:r>
      <w:r>
        <w:rPr>
          <w:rFonts w:ascii="仿宋_GB2312" w:hAnsi="仿宋_GB2312" w:cs="仿宋;宋体" w:hint="eastAsia" w:eastAsia="仿宋_GB2312"/>
          <w:sz w:val="32"/>
          <w:szCs w:val="32"/>
        </w:rPr>
        <w:t xml:space="preserve">  信息安全系统应当与信息化工程同时设计、同时施工、同时投入使用，采用依法认证的信息安全产品，所需经费列入工程预算。</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第四十四条</w:t>
      </w:r>
      <w:r>
        <w:rPr>
          <w:rFonts w:ascii="仿宋_GB2312" w:hAnsi="仿宋_GB2312" w:cs="仿宋;宋体" w:hint="eastAsia" w:eastAsia="仿宋_GB2312"/>
          <w:sz w:val="32"/>
          <w:szCs w:val="32"/>
        </w:rPr>
        <w:t xml:space="preserve">  从事安全运行维护管理、风险评估、等级保护等信息安全专业服务活动的，应当符合国家和省有关规定，并接受有关部门监督。</w:t>
      </w:r>
    </w:p>
    <w:p>
      <w:pPr>
        <w:pStyle w:val="Normal"/>
        <w:spacing w:lineRule="exact" w:line="578"/>
        <w:ind w:firstLineChars="200" w:startChars="0" w:start="0" w:endChars="0" w:end="0"/>
        <w:rPr>
          <w:rStyle w:val="style31"/>
          <w:rFonts w:ascii="仿宋_GB2312" w:hAnsi="仿宋_GB2312" w:eastAsia="仿宋_GB2312" w:hint="eastAsia"/>
          <w:sz w:val="32"/>
          <w:szCs w:val="32"/>
        </w:rPr>
      </w:pPr>
      <w:r>
        <w:rPr>
          <w:rFonts w:ascii="黑体;SimHei" w:hAnsi="黑体;SimHei" w:cs="黑体;SimHei" w:hint="eastAsia" w:eastAsia="黑体;SimHei"/>
          <w:bCs/>
          <w:sz w:val="32"/>
          <w:szCs w:val="32"/>
        </w:rPr>
        <w:t>第四十五条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sz w:val="32"/>
          <w:szCs w:val="32"/>
        </w:rPr>
        <w:t>信息网络与信息系统运营、使用单位及其主管单位</w:t>
      </w:r>
      <w:r>
        <w:rPr>
          <w:rFonts w:ascii="仿宋_GB2312" w:hAnsi="仿宋_GB2312" w:hint="eastAsia" w:eastAsia="仿宋_GB2312"/>
          <w:sz w:val="32"/>
          <w:szCs w:val="32"/>
        </w:rPr>
        <w:t>，应当建立和完善信息安全监控系统，加强对信息内容的安全监管，防止违法信息的传播。</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网络信息服务提供者发布的信息应当合法、真实。</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bCs/>
          <w:sz w:val="32"/>
          <w:szCs w:val="32"/>
        </w:rPr>
        <w:t>第四十六条</w:t>
      </w:r>
      <w:r>
        <w:rPr>
          <w:rFonts w:ascii="仿宋_GB2312" w:hAnsi="仿宋_GB2312" w:cs="仿宋;宋体" w:hint="eastAsia" w:eastAsia="仿宋_GB2312"/>
          <w:sz w:val="32"/>
          <w:szCs w:val="32"/>
        </w:rPr>
        <w:t xml:space="preserve">  </w:t>
      </w:r>
      <w:r>
        <w:rPr>
          <w:rStyle w:val="style31"/>
          <w:rFonts w:ascii="仿宋_GB2312" w:hAnsi="仿宋_GB2312" w:cs="ˎ̥;Times New Roman" w:hint="eastAsia" w:eastAsia="仿宋_GB2312"/>
          <w:sz w:val="32"/>
          <w:szCs w:val="32"/>
        </w:rPr>
        <w:t>信息化主管部门应当会同有关部门编制本行政区域信息安全突发事件应急预案，由本级人民政府批准，并报上一级信息化主管部门备案。</w:t>
      </w:r>
    </w:p>
    <w:p>
      <w:pPr>
        <w:pStyle w:val="Normal"/>
        <w:snapToGrid w:val="false"/>
        <w:spacing w:lineRule="exact" w:line="578"/>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基础信息网络和重要信息系统的运营、使用单位及其主管单位应当制定本单位信息安全突发事件应急预案，定期组织演练。</w:t>
      </w:r>
      <w:r>
        <w:rPr>
          <w:rFonts w:ascii="仿宋_GB2312" w:hAnsi="仿宋_GB2312" w:hint="eastAsia" w:eastAsia="仿宋_GB2312"/>
          <w:sz w:val="32"/>
          <w:szCs w:val="32"/>
        </w:rPr>
        <w:t>应急预案应当报同级信息化主管部门备案</w:t>
      </w:r>
      <w:r>
        <w:rPr>
          <w:rFonts w:ascii="仿宋_GB2312" w:hAnsi="仿宋_GB2312" w:cs="仿宋;宋体" w:hint="eastAsia" w:eastAsia="仿宋_GB2312"/>
          <w:sz w:val="32"/>
          <w:szCs w:val="32"/>
        </w:rPr>
        <w:t>。</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信息网络与信息系统发生信息安全突发事件的，运营、使用单位及其主管单位应当迅速采取措施，降低损害，防止事态扩大，保存相关记录，并按照相关规定及时向有关部门报告。</w:t>
      </w:r>
    </w:p>
    <w:p>
      <w:pPr>
        <w:pStyle w:val="Normal"/>
        <w:snapToGrid w:val="false"/>
        <w:spacing w:lineRule="exact" w:line="578"/>
        <w:jc w:val="center"/>
        <w:rPr>
          <w:rFonts w:ascii="仿宋_GB2312" w:hAnsi="仿宋_GB2312" w:eastAsia="仿宋_GB2312" w:cs="仿宋;宋体" w:hint="eastAsia"/>
          <w:b/>
          <w:sz w:val="32"/>
          <w:szCs w:val="32"/>
        </w:rPr>
      </w:pPr>
      <w:r>
        <w:rPr>
          <w:rFonts w:eastAsia="仿宋_GB2312" w:cs="仿宋;宋体" w:hint="eastAsia" w:ascii="仿宋_GB2312" w:hAnsi="仿宋_GB2312"/>
          <w:b/>
          <w:sz w:val="32"/>
          <w:szCs w:val="32"/>
        </w:rPr>
      </w:r>
    </w:p>
    <w:p>
      <w:pPr>
        <w:pStyle w:val="Normal"/>
        <w:numPr>
          <w:ilvl w:val="0"/>
          <w:numId w:val="1"/>
        </w:numPr>
        <w:snapToGrid w:val="false"/>
        <w:spacing w:lineRule="exact" w:line="578"/>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　法律责任</w:t>
      </w:r>
    </w:p>
    <w:p>
      <w:pPr>
        <w:pStyle w:val="Normal"/>
        <w:snapToGrid w:val="false"/>
        <w:spacing w:lineRule="exact" w:line="578"/>
        <w:rPr>
          <w:rFonts w:ascii="仿宋_GB2312" w:hAnsi="仿宋_GB2312" w:eastAsia="仿宋_GB2312" w:cs="仿宋;宋体" w:hint="eastAsia"/>
          <w:b/>
          <w:bCs/>
          <w:sz w:val="32"/>
          <w:szCs w:val="32"/>
        </w:rPr>
      </w:pPr>
      <w:r>
        <w:rPr>
          <w:rFonts w:eastAsia="仿宋_GB2312" w:cs="仿宋;宋体" w:hint="eastAsia" w:ascii="仿宋_GB2312" w:hAnsi="仿宋_GB2312"/>
          <w:b/>
          <w:bCs/>
          <w:sz w:val="32"/>
          <w:szCs w:val="32"/>
        </w:rPr>
      </w:r>
    </w:p>
    <w:p>
      <w:pPr>
        <w:pStyle w:val="Normal"/>
        <w:snapToGrid w:val="false"/>
        <w:spacing w:lineRule="exact" w:line="578"/>
        <w:ind w:firstLineChars="200" w:startChars="0" w:start="0" w:endChars="0" w:end="0"/>
        <w:jc w:val="start"/>
        <w:rPr>
          <w:rFonts w:ascii="仿宋_GB2312" w:hAnsi="仿宋_GB2312" w:eastAsia="仿宋_GB2312" w:cs="仿宋;宋体" w:hint="eastAsia"/>
          <w:b/>
          <w:sz w:val="32"/>
          <w:szCs w:val="32"/>
        </w:rPr>
      </w:pPr>
      <w:r>
        <w:rPr>
          <w:rFonts w:ascii="黑体;SimHei" w:hAnsi="黑体;SimHei" w:cs="黑体;SimHei" w:hint="eastAsia" w:eastAsia="黑体;SimHei"/>
          <w:bCs/>
          <w:sz w:val="32"/>
          <w:szCs w:val="32"/>
        </w:rPr>
        <w:t>第四十七条</w:t>
      </w:r>
      <w:r>
        <w:rPr>
          <w:rFonts w:ascii="仿宋_GB2312" w:hAnsi="仿宋_GB2312" w:hint="eastAsia" w:eastAsia="仿宋_GB2312"/>
          <w:sz w:val="32"/>
          <w:szCs w:val="32"/>
        </w:rPr>
        <w:t xml:space="preserve">  违反本条例规定，法律、行政法规已有法律责任规定的，从其规定。</w:t>
      </w:r>
    </w:p>
    <w:p>
      <w:pPr>
        <w:pStyle w:val="Normal"/>
        <w:snapToGrid w:val="false"/>
        <w:spacing w:lineRule="exact" w:line="578"/>
        <w:ind w:firstLineChars="200" w:startChars="0" w:start="0" w:endChars="0" w:end="0"/>
        <w:jc w:val="start"/>
        <w:rPr>
          <w:rFonts w:ascii="仿宋_GB2312" w:hAnsi="仿宋_GB2312" w:eastAsia="仿宋_GB2312" w:cs="仿宋;宋体" w:hint="eastAsia"/>
          <w:b/>
          <w:sz w:val="32"/>
          <w:szCs w:val="32"/>
        </w:rPr>
      </w:pPr>
      <w:r>
        <w:rPr>
          <w:rFonts w:ascii="黑体;SimHei" w:hAnsi="黑体;SimHei" w:cs="黑体;SimHei" w:hint="eastAsia" w:eastAsia="黑体;SimHei"/>
          <w:bCs/>
          <w:sz w:val="32"/>
          <w:szCs w:val="32"/>
        </w:rPr>
        <w:t>第四十八条</w:t>
      </w:r>
      <w:r>
        <w:rPr>
          <w:rFonts w:ascii="仿宋_GB2312" w:hAnsi="仿宋_GB2312" w:cs="仿宋;宋体" w:hint="eastAsia" w:eastAsia="仿宋_GB2312"/>
          <w:sz w:val="32"/>
          <w:szCs w:val="32"/>
        </w:rPr>
        <w:t xml:space="preserve">  </w:t>
      </w:r>
      <w:r>
        <w:rPr>
          <w:rFonts w:ascii="仿宋_GB2312" w:hAnsi="仿宋_GB2312" w:eastAsia="仿宋_GB2312"/>
          <w:kern w:val="0"/>
          <w:sz w:val="32"/>
          <w:szCs w:val="32"/>
        </w:rPr>
        <w:t>违反本条例规定，</w:t>
      </w:r>
      <w:r>
        <w:rPr>
          <w:rFonts w:ascii="仿宋_GB2312" w:hAnsi="仿宋_GB2312" w:cs="仿宋;宋体" w:hint="eastAsia" w:eastAsia="仿宋_GB2312"/>
          <w:sz w:val="32"/>
          <w:szCs w:val="32"/>
        </w:rPr>
        <w:t>新建</w:t>
      </w:r>
      <w:r>
        <w:rPr>
          <w:rFonts w:ascii="仿宋_GB2312" w:hAnsi="仿宋_GB2312" w:eastAsia="仿宋_GB2312"/>
          <w:kern w:val="0"/>
          <w:sz w:val="32"/>
          <w:szCs w:val="32"/>
        </w:rPr>
        <w:t>建筑物内的电信网、广播电视网、互联网等信息管线</w:t>
      </w:r>
      <w:r>
        <w:rPr>
          <w:rFonts w:ascii="仿宋_GB2312" w:hAnsi="仿宋_GB2312" w:cs="仿宋;宋体" w:hint="eastAsia" w:eastAsia="仿宋_GB2312"/>
          <w:sz w:val="32"/>
          <w:szCs w:val="32"/>
        </w:rPr>
        <w:t>、配线设施以及建设项目用地范围内信息管道，</w:t>
      </w:r>
      <w:r>
        <w:rPr>
          <w:rFonts w:ascii="仿宋_GB2312" w:hAnsi="仿宋_GB2312" w:hint="eastAsia" w:eastAsia="仿宋_GB2312"/>
          <w:kern w:val="0"/>
          <w:sz w:val="32"/>
          <w:szCs w:val="32"/>
        </w:rPr>
        <w:t>未纳入建设项目的设计文件</w:t>
      </w:r>
      <w:r>
        <w:rPr>
          <w:rFonts w:ascii="仿宋_GB2312" w:hAnsi="仿宋_GB2312" w:eastAsia="仿宋_GB2312"/>
          <w:kern w:val="0"/>
          <w:sz w:val="32"/>
          <w:szCs w:val="32"/>
        </w:rPr>
        <w:t>，</w:t>
      </w:r>
      <w:r>
        <w:rPr>
          <w:rFonts w:ascii="仿宋_GB2312" w:hAnsi="仿宋_GB2312" w:hint="eastAsia" w:eastAsia="仿宋_GB2312"/>
          <w:kern w:val="0"/>
          <w:sz w:val="32"/>
          <w:szCs w:val="32"/>
        </w:rPr>
        <w:t>并与建设项目同时施工的，</w:t>
      </w:r>
      <w:r>
        <w:rPr>
          <w:rFonts w:ascii="仿宋_GB2312" w:hAnsi="仿宋_GB2312" w:eastAsia="仿宋_GB2312"/>
          <w:kern w:val="0"/>
          <w:sz w:val="32"/>
          <w:szCs w:val="32"/>
        </w:rPr>
        <w:t>由</w:t>
      </w:r>
      <w:r>
        <w:rPr>
          <w:rFonts w:ascii="仿宋_GB2312" w:hAnsi="仿宋_GB2312" w:hint="eastAsia" w:eastAsia="仿宋_GB2312"/>
          <w:kern w:val="0"/>
          <w:sz w:val="32"/>
          <w:szCs w:val="32"/>
        </w:rPr>
        <w:t>有关</w:t>
      </w:r>
      <w:r>
        <w:rPr>
          <w:rFonts w:ascii="仿宋_GB2312" w:hAnsi="仿宋_GB2312" w:eastAsia="仿宋_GB2312"/>
          <w:kern w:val="0"/>
          <w:sz w:val="32"/>
          <w:szCs w:val="32"/>
        </w:rPr>
        <w:t>主管部门责令改正，并处以该项建设所需费用一倍以上三倍以下</w:t>
      </w:r>
      <w:r>
        <w:rPr>
          <w:rFonts w:ascii="仿宋_GB2312" w:hAnsi="仿宋_GB2312" w:hint="eastAsia" w:eastAsia="仿宋_GB2312"/>
          <w:kern w:val="0"/>
          <w:sz w:val="32"/>
          <w:szCs w:val="32"/>
        </w:rPr>
        <w:t>的</w:t>
      </w:r>
      <w:r>
        <w:rPr>
          <w:rFonts w:ascii="仿宋_GB2312" w:hAnsi="仿宋_GB2312" w:eastAsia="仿宋_GB2312"/>
          <w:kern w:val="0"/>
          <w:sz w:val="32"/>
          <w:szCs w:val="32"/>
        </w:rPr>
        <w:t>罚款。</w:t>
      </w:r>
    </w:p>
    <w:p>
      <w:pPr>
        <w:pStyle w:val="Normal"/>
        <w:snapToGrid w:val="false"/>
        <w:spacing w:lineRule="exact" w:line="578"/>
        <w:ind w:firstLineChars="200" w:startChars="0" w:start="0" w:endChars="0" w:end="0"/>
        <w:jc w:val="start"/>
        <w:rPr/>
      </w:pPr>
      <w:r>
        <w:rPr>
          <w:rFonts w:ascii="黑体;SimHei" w:hAnsi="黑体;SimHei" w:cs="黑体;SimHei" w:hint="eastAsia" w:eastAsia="黑体;SimHei"/>
          <w:bCs/>
          <w:sz w:val="32"/>
          <w:szCs w:val="32"/>
        </w:rPr>
        <w:t>第四十九条</w:t>
      </w:r>
      <w:r>
        <w:rPr>
          <w:rFonts w:ascii="仿宋_GB2312" w:hAnsi="仿宋_GB2312" w:cs="仿宋;宋体" w:hint="eastAsia" w:eastAsia="仿宋_GB2312"/>
          <w:sz w:val="32"/>
          <w:szCs w:val="32"/>
        </w:rPr>
        <w:t xml:space="preserve">  违反本条例规定，未取得相应资质，</w:t>
      </w:r>
      <w:r>
        <w:rPr>
          <w:rFonts w:ascii="仿宋_GB2312" w:hAnsi="仿宋_GB2312" w:hint="eastAsia" w:eastAsia="仿宋_GB2312"/>
          <w:bCs/>
          <w:sz w:val="32"/>
          <w:szCs w:val="32"/>
        </w:rPr>
        <w:t>从事信息基础设施建设、计算机信息系统集成、信息系统工程监理等信息化服务和工程建设、监理活动</w:t>
      </w:r>
      <w:r>
        <w:rPr>
          <w:rFonts w:ascii="仿宋_GB2312" w:hAnsi="仿宋_GB2312" w:cs="仿宋;宋体" w:hint="eastAsia" w:eastAsia="仿宋_GB2312"/>
          <w:sz w:val="32"/>
          <w:szCs w:val="32"/>
        </w:rPr>
        <w:t>的，由信息化主管部门责令限期改正，没收违法所</w:t>
      </w:r>
      <w:r>
        <w:rPr>
          <w:rFonts w:ascii="仿宋_GB2312" w:hAnsi="仿宋_GB2312" w:hint="eastAsia" w:eastAsia="仿宋_GB2312"/>
          <w:bCs/>
          <w:sz w:val="32"/>
          <w:szCs w:val="32"/>
        </w:rPr>
        <w:t>得，并处合同标的价款百分之三的罚款。</w:t>
      </w:r>
    </w:p>
    <w:p>
      <w:pPr>
        <w:pStyle w:val="Normal"/>
        <w:snapToGrid w:val="false"/>
        <w:spacing w:lineRule="exact" w:line="578"/>
        <w:ind w:firstLineChars="200" w:startChars="0" w:start="0" w:endChars="0" w:end="0"/>
        <w:jc w:val="start"/>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违反本条例规定，建设单位将信息工程发包给不具备相应资质单位的，由信息化主管部门责令改正；有关部门对直接负责的主管人员和其他直接责任人员依法给予处分。</w:t>
      </w:r>
    </w:p>
    <w:p>
      <w:pPr>
        <w:pStyle w:val="Normal"/>
        <w:snapToGrid w:val="false"/>
        <w:spacing w:lineRule="exact" w:line="578"/>
        <w:ind w:firstLineChars="200" w:startChars="0" w:start="0" w:endChars="0" w:end="0"/>
        <w:jc w:val="start"/>
        <w:rPr/>
      </w:pPr>
      <w:r>
        <w:rPr>
          <w:rFonts w:ascii="黑体;SimHei" w:hAnsi="黑体;SimHei" w:cs="黑体;SimHei" w:hint="eastAsia" w:eastAsia="黑体;SimHei"/>
          <w:bCs/>
          <w:sz w:val="32"/>
          <w:szCs w:val="32"/>
        </w:rPr>
        <w:t>第五十条</w:t>
      </w:r>
      <w:r>
        <w:rPr>
          <w:rFonts w:ascii="仿宋_GB2312" w:hAnsi="仿宋_GB2312" w:cs="仿宋;宋体" w:hint="eastAsia" w:eastAsia="仿宋_GB2312"/>
          <w:sz w:val="32"/>
          <w:szCs w:val="32"/>
        </w:rPr>
        <w:t xml:space="preserve">  违反本条例规定，非法获取信息，非法披露、非法出售或者以其他非法方式向他人提供所获取信息的，由公安机关责令停止违法行为，没收违法所得；对单位处十万元以上五十万元以下的罚款，对个人处一万元以上五万元以下的罚款；构成犯罪的，依法追究刑事责任。</w:t>
      </w:r>
    </w:p>
    <w:p>
      <w:pPr>
        <w:pStyle w:val="Normal"/>
        <w:snapToGrid w:val="false"/>
        <w:spacing w:lineRule="exact" w:line="578"/>
        <w:ind w:firstLineChars="200" w:startChars="0" w:start="0" w:endChars="0" w:end="0"/>
        <w:rPr/>
      </w:pPr>
      <w:r>
        <w:rPr>
          <w:rFonts w:ascii="黑体;SimHei" w:hAnsi="黑体;SimHei" w:cs="黑体;SimHei" w:hint="eastAsia" w:eastAsia="黑体;SimHei"/>
          <w:bCs/>
          <w:sz w:val="32"/>
          <w:szCs w:val="32"/>
        </w:rPr>
        <w:t>第五十一条</w:t>
      </w:r>
      <w:r>
        <w:rPr>
          <w:rFonts w:ascii="仿宋_GB2312" w:hAnsi="仿宋_GB2312" w:cs="仿宋;宋体" w:hint="eastAsia" w:eastAsia="仿宋_GB2312"/>
          <w:sz w:val="32"/>
          <w:szCs w:val="32"/>
        </w:rPr>
        <w:t xml:space="preserve">  信息化主管部门和其他有关部门工作人员玩忽职守、滥用职权、徇私舞弊的，依法给予处分；构成犯罪的，依法追究刑事责任。</w:t>
      </w:r>
    </w:p>
    <w:p>
      <w:pPr>
        <w:pStyle w:val="Normal"/>
        <w:snapToGrid w:val="false"/>
        <w:spacing w:lineRule="exact" w:line="578"/>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napToGrid w:val="false"/>
        <w:spacing w:lineRule="exact" w:line="578"/>
        <w:jc w:val="center"/>
        <w:rPr/>
      </w:pPr>
      <w:r>
        <w:rPr>
          <w:rFonts w:ascii="黑体;SimHei" w:hAnsi="黑体;SimHei" w:cs="黑体;SimHei" w:hint="eastAsia" w:eastAsia="黑体;SimHei"/>
          <w:bCs/>
          <w:sz w:val="32"/>
          <w:szCs w:val="32"/>
        </w:rPr>
        <w:t>第八章　附则</w:t>
      </w:r>
    </w:p>
    <w:p>
      <w:pPr>
        <w:pStyle w:val="Normal"/>
        <w:snapToGrid w:val="false"/>
        <w:spacing w:lineRule="exact" w:line="578"/>
        <w:rPr>
          <w:rFonts w:ascii="仿宋_GB2312" w:hAnsi="仿宋_GB2312" w:eastAsia="仿宋_GB2312" w:cs="仿宋;宋体" w:hint="eastAsia"/>
          <w:b/>
          <w:bCs/>
          <w:sz w:val="32"/>
          <w:szCs w:val="32"/>
        </w:rPr>
      </w:pPr>
      <w:r>
        <w:rPr>
          <w:rFonts w:eastAsia="仿宋_GB2312" w:cs="仿宋;宋体" w:hint="eastAsia" w:ascii="仿宋_GB2312" w:hAnsi="仿宋_GB2312"/>
          <w:b/>
          <w:bCs/>
          <w:sz w:val="32"/>
          <w:szCs w:val="32"/>
        </w:rPr>
      </w:r>
    </w:p>
    <w:p>
      <w:pPr>
        <w:pStyle w:val="Normal"/>
        <w:snapToGrid w:val="false"/>
        <w:spacing w:lineRule="exact" w:line="578"/>
        <w:ind w:firstLineChars="200" w:startChars="0" w:start="0" w:endChars="0" w:end="0"/>
        <w:jc w:val="start"/>
        <w:rPr/>
      </w:pPr>
      <w:r>
        <w:rPr>
          <w:rFonts w:ascii="黑体;SimHei" w:hAnsi="黑体;SimHei" w:cs="黑体;SimHei" w:hint="eastAsia" w:eastAsia="黑体;SimHei"/>
          <w:bCs/>
          <w:sz w:val="32"/>
          <w:szCs w:val="32"/>
        </w:rPr>
        <w:t>第五十二条</w:t>
      </w:r>
      <w:r>
        <w:rPr>
          <w:rFonts w:ascii="仿宋_GB2312" w:hAnsi="仿宋_GB2312" w:cs="仿宋;宋体" w:hint="eastAsia" w:eastAsia="仿宋_GB2312"/>
          <w:b/>
          <w:sz w:val="32"/>
          <w:szCs w:val="32"/>
        </w:rPr>
        <w:t xml:space="preserve">  </w:t>
      </w:r>
      <w:r>
        <w:rPr>
          <w:rFonts w:ascii="仿宋_GB2312" w:hAnsi="仿宋_GB2312" w:cs="仿宋;宋体" w:hint="eastAsia" w:eastAsia="仿宋_GB2312"/>
          <w:sz w:val="32"/>
          <w:szCs w:val="32"/>
        </w:rPr>
        <w:t>本条例自</w:t>
      </w:r>
      <w:r>
        <w:rPr>
          <w:rFonts w:eastAsia="仿宋_GB2312" w:cs="仿宋;宋体" w:hint="eastAsia" w:ascii="仿宋_GB2312" w:hAnsi="仿宋_GB2312"/>
          <w:sz w:val="32"/>
          <w:szCs w:val="32"/>
        </w:rPr>
        <w:t>2013</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p>
    <w:p>
      <w:pPr>
        <w:pStyle w:val="Normal"/>
        <w:spacing w:lineRule="exact" w:line="578"/>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100" w:startChars="0" w:start="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startChars="0" w:start="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ind w:firstLine="360" w:end="360"/>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style31">
    <w:name w:val="style3"/>
    <w:basedOn w:val="Style14"/>
    <w:qFormat/>
    <w:rPr/>
  </w:style>
  <w:style w:type="character" w:styleId="Char">
    <w:name w:val="页脚 Char"/>
    <w:qFormat/>
    <w:rPr>
      <w:kern w:val="2"/>
      <w:sz w:val="18"/>
      <w:szCs w:val="22"/>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GB2312">
    <w:name w:val="样式 普通(网站) + 仿宋_GB2312 四号 两端对齐 段前: 自动"/>
    <w:qFormat/>
    <w:pPr>
      <w:widowControl/>
      <w:bidi w:val="0"/>
      <w:ind w:firstLineChars="200" w:startChars="0" w:start="0" w:endChars="0" w:end="0"/>
      <w:jc w:val="both"/>
    </w:pPr>
    <w:rPr>
      <w:rFonts w:ascii="仿宋_GB2312" w:hAnsi="仿宋_GB2312" w:eastAsia="仿宋_GB2312" w:cs="宋体;SimSun"/>
      <w:color w:val="auto"/>
      <w:sz w:val="28"/>
      <w:szCs w:val="20"/>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lang w:val="en-US"/>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2016-12-27T17:28:00Z</dcterms:created>
  <dc:creator>Lenovo</dc:creator>
  <dc:description/>
  <cp:keywords/>
  <dc:language>en-US</dc:language>
  <cp:lastModifiedBy>番茄花园</cp:lastModifiedBy>
  <cp:lastPrinted>2017-01-08T10:39:00Z</cp:lastPrinted>
  <dcterms:modified xsi:type="dcterms:W3CDTF">2017-02-23T10:54:00Z</dcterms:modified>
  <cp:revision>10</cp:revision>
  <dc:subject/>
  <dc:title>                          法制委员会审议稿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