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spacing w:lineRule="exact" w:line="560"/>
        <w:jc w:val="center"/>
        <w:rPr>
          <w:rFonts w:ascii="宋体" w:hAnsi="宋体" w:cs="新宋体" w:hint="eastAsia"/>
          <w:bCs/>
          <w:sz w:val="44"/>
          <w:szCs w:val="44"/>
        </w:rPr>
      </w:pPr>
      <w:r>
        <w:rPr>
          <w:rFonts w:ascii="宋体" w:hAnsi="宋体" w:cs="新宋体" w:hint="eastAsia"/>
          <w:bCs/>
          <w:sz w:val="44"/>
          <w:szCs w:val="44"/>
        </w:rPr>
        <w:t>山西省规章设定罚款限额规定</w:t>
      </w:r>
    </w:p>
    <w:p>
      <w:pPr>
        <w:pStyle w:val="Normal"/>
        <w:spacing w:lineRule="exact" w:line="56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 xml:space="preserve">       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楷体_GB2312" w:hAnsi="楷体_GB2312" w:eastAsia="楷体_GB2312" w:cs="仿宋" w:hint="eastAsia"/>
          <w:sz w:val="32"/>
          <w:szCs w:val="32"/>
        </w:rPr>
      </w:pPr>
      <w:r>
        <w:rPr>
          <w:rFonts w:ascii="楷体_GB2312" w:hAnsi="楷体_GB2312" w:cs="楷体" w:hint="eastAsia" w:eastAsia="楷体_GB2312"/>
          <w:sz w:val="32"/>
          <w:szCs w:val="32"/>
        </w:rPr>
        <w:t>（</w:t>
      </w:r>
      <w:r>
        <w:rPr>
          <w:rFonts w:eastAsia="楷体_GB2312" w:cs="楷体" w:hint="eastAsia" w:ascii="楷体_GB2312" w:hAnsi="楷体_GB2312"/>
          <w:sz w:val="32"/>
          <w:szCs w:val="32"/>
        </w:rPr>
        <w:t>2006</w:t>
      </w:r>
      <w:r>
        <w:rPr>
          <w:rFonts w:ascii="楷体_GB2312" w:hAnsi="楷体_GB2312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_GB2312" w:hAnsi="楷体_GB2312"/>
          <w:sz w:val="32"/>
          <w:szCs w:val="32"/>
        </w:rPr>
        <w:t>9</w:t>
      </w:r>
      <w:r>
        <w:rPr>
          <w:rFonts w:ascii="楷体_GB2312" w:hAnsi="楷体_GB2312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_GB2312" w:hAnsi="楷体_GB2312"/>
          <w:sz w:val="32"/>
          <w:szCs w:val="32"/>
        </w:rPr>
        <w:t>28</w:t>
      </w:r>
      <w:r>
        <w:rPr>
          <w:rFonts w:ascii="楷体_GB2312" w:hAnsi="楷体_GB2312" w:cs="楷体" w:hint="eastAsia" w:eastAsia="楷体_GB2312"/>
          <w:sz w:val="32"/>
          <w:szCs w:val="32"/>
        </w:rPr>
        <w:t xml:space="preserve">日山西省第十届人民代表大会常务委员会第二十六次会议通过  </w:t>
      </w:r>
      <w:r>
        <w:rPr>
          <w:rFonts w:ascii="楷体_GB2312" w:hAnsi="楷体_GB2312" w:cs="楷体" w:hint="eastAsia" w:eastAsia="楷体_GB2312"/>
          <w:color w:val="000000"/>
          <w:sz w:val="32"/>
          <w:szCs w:val="32"/>
        </w:rPr>
        <w:t>根据</w:t>
      </w:r>
      <w:r>
        <w:rPr>
          <w:rFonts w:eastAsia="楷体_GB2312" w:cs="楷体" w:hint="eastAsia" w:ascii="楷体_GB2312" w:hAnsi="楷体_GB2312"/>
          <w:color w:val="000000"/>
          <w:sz w:val="32"/>
          <w:szCs w:val="32"/>
        </w:rPr>
        <w:t>2021</w:t>
      </w:r>
      <w:r>
        <w:rPr>
          <w:rFonts w:ascii="楷体_GB2312" w:hAnsi="楷体_GB2312" w:cs="楷体" w:hint="eastAsia" w:eastAsia="楷体_GB2312"/>
          <w:color w:val="000000"/>
          <w:sz w:val="32"/>
          <w:szCs w:val="32"/>
        </w:rPr>
        <w:t>年</w:t>
      </w:r>
      <w:r>
        <w:rPr>
          <w:rFonts w:eastAsia="楷体_GB2312" w:cs="楷体" w:hint="eastAsia" w:ascii="楷体_GB2312" w:hAnsi="楷体_GB2312"/>
          <w:color w:val="000000"/>
          <w:sz w:val="32"/>
          <w:szCs w:val="32"/>
        </w:rPr>
        <w:t>7</w:t>
      </w:r>
      <w:r>
        <w:rPr>
          <w:rFonts w:ascii="楷体_GB2312" w:hAnsi="楷体_GB2312" w:cs="楷体" w:hint="eastAsia" w:eastAsia="楷体_GB2312"/>
          <w:color w:val="000000"/>
          <w:sz w:val="32"/>
          <w:szCs w:val="32"/>
        </w:rPr>
        <w:t>月</w:t>
      </w:r>
      <w:r>
        <w:rPr>
          <w:rFonts w:eastAsia="楷体_GB2312" w:cs="楷体" w:hint="eastAsia" w:ascii="楷体_GB2312" w:hAnsi="楷体_GB2312"/>
          <w:color w:val="000000"/>
          <w:sz w:val="32"/>
          <w:szCs w:val="32"/>
        </w:rPr>
        <w:t>29</w:t>
      </w:r>
      <w:r>
        <w:rPr>
          <w:rFonts w:ascii="楷体_GB2312" w:hAnsi="楷体_GB2312" w:cs="楷体" w:hint="eastAsia" w:eastAsia="楷体_GB2312"/>
          <w:color w:val="000000"/>
          <w:sz w:val="32"/>
          <w:szCs w:val="32"/>
        </w:rPr>
        <w:t>日山西省第十三届人民代表大会常务委员会第三十次会议关于修改《山西省规章设定罚款限额规定》等六部地方性法规的决定修正</w:t>
      </w:r>
      <w:r>
        <w:rPr>
          <w:rFonts w:ascii="楷体_GB2312" w:hAnsi="楷体_GB2312" w:cs="楷体" w:hint="eastAsia" w:eastAsia="楷体_GB2312"/>
          <w:sz w:val="32"/>
          <w:szCs w:val="32"/>
        </w:rPr>
        <w:t xml:space="preserve">）    </w:t>
      </w:r>
      <w:r>
        <w:rPr>
          <w:rFonts w:ascii="楷体_GB2312" w:hAnsi="楷体_GB2312" w:cs="仿宋" w:hint="eastAsia" w:eastAsia="楷体_GB2312"/>
          <w:sz w:val="32"/>
          <w:szCs w:val="32"/>
        </w:rPr>
        <w:t xml:space="preserve">  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仿宋" w:hint="eastAsia" w:eastAsia="黑体"/>
          <w:bCs/>
          <w:sz w:val="32"/>
          <w:szCs w:val="32"/>
        </w:rPr>
        <w:t>第一条</w:t>
      </w:r>
      <w:r>
        <w:rPr>
          <w:rFonts w:ascii="仿宋_GB2312" w:hAnsi="仿宋_GB2312" w:cs="仿宋" w:hint="eastAsia" w:eastAsia="仿宋_GB2312"/>
          <w:sz w:val="32"/>
          <w:szCs w:val="32"/>
        </w:rPr>
        <w:t xml:space="preserve">  根据行政处罚法第十四条关于在没有相应法律、行政法规和地方性法规的情况下，地方政府规章可以对违反行政管理秩序的行为设定一定数量的罚款，罚款限额由省级人民代表大会常务委员会规定的立法精神，结合本省实际，制定本规定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仿宋" w:hint="eastAsia" w:eastAsia="黑体"/>
          <w:bCs/>
          <w:sz w:val="32"/>
          <w:szCs w:val="32"/>
        </w:rPr>
        <w:t>第二条</w:t>
      </w:r>
      <w:r>
        <w:rPr>
          <w:rFonts w:ascii="仿宋_GB2312" w:hAnsi="仿宋_GB2312" w:cs="仿宋" w:hint="eastAsia" w:eastAsia="仿宋_GB2312"/>
          <w:sz w:val="32"/>
          <w:szCs w:val="32"/>
        </w:rPr>
        <w:t xml:space="preserve">  对违反行政管理秩序的行为，尚未制定法律、行政法规和地方性法规</w:t>
      </w:r>
      <w:r>
        <w:rPr>
          <w:rFonts w:eastAsia="仿宋_GB2312" w:cs="仿宋" w:hint="eastAsia" w:ascii="仿宋_GB2312" w:hAnsi="仿宋_GB2312"/>
          <w:sz w:val="32"/>
          <w:szCs w:val="32"/>
        </w:rPr>
        <w:t>,</w:t>
      </w:r>
      <w:r>
        <w:rPr>
          <w:rFonts w:ascii="仿宋_GB2312" w:hAnsi="仿宋_GB2312" w:cs="仿宋" w:hint="eastAsia" w:eastAsia="仿宋_GB2312"/>
          <w:sz w:val="32"/>
          <w:szCs w:val="32"/>
        </w:rPr>
        <w:t>山西省人民政府、设区的市人民政府制定规章需要设定罚款的，适用本规定。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仿宋_GB2312" w:hAnsi="仿宋_GB2312" w:cs="仿宋" w:hint="eastAsia" w:eastAsia="仿宋_GB2312"/>
          <w:sz w:val="32"/>
          <w:szCs w:val="32"/>
        </w:rPr>
        <w:t>对违反行政管理秩序的行为，法律、行政法规和地方性法规已经作出罚款规定，规章需要作具体规定的，应当在法律、行政法规和地方性法规规定的罚款幅度范围内作出规定。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仿宋" w:hint="eastAsia" w:eastAsia="黑体"/>
          <w:bCs/>
          <w:sz w:val="32"/>
          <w:szCs w:val="32"/>
        </w:rPr>
        <w:t>第三条</w:t>
      </w:r>
      <w:r>
        <w:rPr>
          <w:rFonts w:ascii="仿宋_GB2312" w:hAnsi="仿宋_GB2312" w:cs="仿宋" w:hint="eastAsia" w:eastAsia="仿宋_GB2312"/>
          <w:sz w:val="32"/>
          <w:szCs w:val="32"/>
        </w:rPr>
        <w:t xml:space="preserve">  规章对公民、法人和其他组织非经营活动中违反行政管理秩序的行为设定罚款，对公民不得超过二千元，对法人和其他组织不得超过一万元。规章对公民、法人和其他组织经营活动中违反行政管理秩序的行为设定罚款，不得超过五万元，但是对涉及矿山企业安全生产、公共安全、生态环境保护、有限自然资源开发利用以及直接关系公民人身健康、生命财产安全方面违反行政管理秩序的行为，可以设定不得超过二十万元的罚款。</w:t>
      </w:r>
    </w:p>
    <w:p>
      <w:pPr>
        <w:pStyle w:val="Normal"/>
        <w:numPr>
          <w:ilvl w:val="0"/>
          <w:numId w:val="0"/>
        </w:numPr>
        <w:spacing w:lineRule="exact" w:line="560"/>
        <w:ind w:firstLineChars="200" w:startChars="0" w:start="0" w:endChars="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</w:t>
      </w:r>
      <w:r>
        <w:rPr>
          <w:rFonts w:ascii="仿宋_GB2312" w:hAnsi="仿宋_GB2312" w:cs="仿宋" w:hint="eastAsia" w:eastAsia="仿宋_GB2312"/>
          <w:sz w:val="32"/>
          <w:szCs w:val="32"/>
        </w:rPr>
        <w:t xml:space="preserve">  对违反行政管理秩序的同一行为，设区的市人民政府制定的规章设定的罚款数额，不得超过省人民政府制定的规章设定的罚款数额。</w:t>
      </w:r>
    </w:p>
    <w:p>
      <w:pPr>
        <w:pStyle w:val="Normal"/>
        <w:numPr>
          <w:ilvl w:val="0"/>
          <w:numId w:val="0"/>
        </w:numPr>
        <w:spacing w:lineRule="exact" w:line="560"/>
        <w:ind w:firstLineChars="200" w:startChars="0" w:start="0" w:endChars="0" w:end="0"/>
        <w:rPr/>
      </w:pPr>
      <w:r>
        <w:rPr>
          <w:rFonts w:ascii="黑体" w:hAnsi="黑体" w:cs="黑体" w:hint="eastAsia" w:eastAsia="黑体"/>
          <w:sz w:val="32"/>
          <w:szCs w:val="32"/>
        </w:rPr>
        <w:t>第五条</w:t>
      </w:r>
      <w:r>
        <w:rPr>
          <w:rFonts w:ascii="仿宋_GB2312" w:hAnsi="仿宋_GB2312" w:cs="仿宋" w:hint="eastAsia" w:eastAsia="仿宋_GB2312"/>
          <w:sz w:val="32"/>
          <w:szCs w:val="32"/>
        </w:rPr>
        <w:t xml:space="preserve">  本规定自</w:t>
      </w:r>
      <w:r>
        <w:rPr>
          <w:rFonts w:eastAsia="仿宋_GB2312" w:cs="仿宋" w:hint="eastAsia" w:ascii="仿宋_GB2312" w:hAnsi="仿宋_GB2312"/>
          <w:sz w:val="32"/>
          <w:szCs w:val="32"/>
        </w:rPr>
        <w:t>2006</w:t>
      </w:r>
      <w:r>
        <w:rPr>
          <w:rFonts w:ascii="仿宋_GB2312" w:hAnsi="仿宋_GB2312" w:cs="仿宋" w:hint="eastAsia" w:eastAsia="仿宋_GB2312"/>
          <w:sz w:val="32"/>
          <w:szCs w:val="32"/>
        </w:rPr>
        <w:t>年</w:t>
      </w:r>
      <w:r>
        <w:rPr>
          <w:rFonts w:eastAsia="仿宋_GB2312" w:cs="仿宋" w:hint="eastAsia" w:ascii="仿宋_GB2312" w:hAnsi="仿宋_GB2312"/>
          <w:sz w:val="32"/>
          <w:szCs w:val="32"/>
        </w:rPr>
        <w:t>11</w:t>
      </w:r>
      <w:r>
        <w:rPr>
          <w:rFonts w:ascii="仿宋_GB2312" w:hAnsi="仿宋_GB2312" w:cs="仿宋" w:hint="eastAsia" w:eastAsia="仿宋_GB2312"/>
          <w:sz w:val="32"/>
          <w:szCs w:val="32"/>
        </w:rPr>
        <w:t>月</w:t>
      </w:r>
      <w:r>
        <w:rPr>
          <w:rFonts w:eastAsia="仿宋_GB2312" w:cs="仿宋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" w:hint="eastAsia" w:eastAsia="仿宋_GB2312"/>
          <w:sz w:val="32"/>
          <w:szCs w:val="32"/>
        </w:rPr>
        <w:t>日起施行。</w:t>
      </w:r>
      <w:r>
        <w:rPr>
          <w:rFonts w:eastAsia="仿宋_GB2312" w:cs="仿宋" w:hint="eastAsia" w:ascii="仿宋_GB2312" w:hAnsi="仿宋_GB2312"/>
          <w:sz w:val="32"/>
          <w:szCs w:val="32"/>
        </w:rPr>
        <w:t>1996</w:t>
      </w:r>
      <w:r>
        <w:rPr>
          <w:rFonts w:ascii="仿宋_GB2312" w:hAnsi="仿宋_GB2312" w:cs="仿宋" w:hint="eastAsia" w:eastAsia="仿宋_GB2312"/>
          <w:sz w:val="32"/>
          <w:szCs w:val="32"/>
        </w:rPr>
        <w:t>年</w:t>
      </w:r>
      <w:r>
        <w:rPr>
          <w:rFonts w:eastAsia="仿宋_GB2312" w:cs="仿宋" w:hint="eastAsia" w:ascii="仿宋_GB2312" w:hAnsi="仿宋_GB2312"/>
          <w:sz w:val="32"/>
          <w:szCs w:val="32"/>
        </w:rPr>
        <w:t>9</w:t>
      </w:r>
      <w:r>
        <w:rPr>
          <w:rFonts w:ascii="仿宋_GB2312" w:hAnsi="仿宋_GB2312" w:cs="仿宋" w:hint="eastAsia" w:eastAsia="仿宋_GB2312"/>
          <w:sz w:val="32"/>
          <w:szCs w:val="32"/>
        </w:rPr>
        <w:t>月</w:t>
      </w:r>
      <w:r>
        <w:rPr>
          <w:rFonts w:eastAsia="仿宋_GB2312" w:cs="仿宋" w:hint="eastAsia" w:ascii="仿宋_GB2312" w:hAnsi="仿宋_GB2312"/>
          <w:sz w:val="32"/>
          <w:szCs w:val="32"/>
        </w:rPr>
        <w:t>23</w:t>
      </w:r>
      <w:r>
        <w:rPr>
          <w:rFonts w:ascii="仿宋_GB2312" w:hAnsi="仿宋_GB2312" w:cs="仿宋" w:hint="eastAsia" w:eastAsia="仿宋_GB2312"/>
          <w:sz w:val="32"/>
          <w:szCs w:val="32"/>
        </w:rPr>
        <w:t>日山西省第八届人民代表大会常务委员会第二十四次会议通过的《山西省规章设定罚款限额暂行规定》同时废止。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1304" w:bottom="204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auto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>
        <w:sz w:val="24"/>
        <w:szCs w:val="24"/>
      </w:rPr>
    </w:pPr>
    <w:r>
      <w:rPr>
        <w:sz w:val="24"/>
        <w:szCs w:val="2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  <w:p>
    <w:pPr>
      <w:pStyle w:val="Footer"/>
      <w:rPr>
        <w:sz w:val="24"/>
        <w:szCs w:val="24"/>
      </w:rPr>
    </w:pPr>
    <w:r>
      <w:rPr>
        <w:sz w:val="24"/>
        <w:szCs w:val="24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引文目录"/>
    <w:basedOn w:val="Normal"/>
    <w:next w:val="Normal"/>
    <w:qFormat/>
    <w:pPr>
      <w:ind w:firstLineChars="0" w:firstLine="0" w:startChars="20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2016-12-27T17:36:00Z</dcterms:created>
  <dc:creator>lenovo</dc:creator>
  <dc:description/>
  <dc:language>en-US</dc:language>
  <cp:lastModifiedBy>乔靖涛</cp:lastModifiedBy>
  <dcterms:modified xsi:type="dcterms:W3CDTF">2021-07-28T16:50:35Z</dcterms:modified>
  <cp:revision>4</cp:revision>
  <dc:subject/>
  <dc:title>山西省规章设定罚款限额规定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CE64E781444E4B318DEE3CAA8172AB70</vt:lpwstr>
  </property>
  <property fmtid="{D5CDD505-2E9C-101B-9397-08002B2CF9AE}" pid="3" name="KSOProductBuildVer">
    <vt:lpwstr>2052-11.1.0.10667</vt:lpwstr>
  </property>
</Properties>
</file>