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560"/>
        <w:jc w:val="center"/>
        <w:rPr>
          <w:rFonts w:ascii="宋体;SimSun" w:hAnsi="宋体;SimSun" w:eastAsia="宋体;SimSun" w:cs="Arial" w:hint="eastAsia"/>
          <w:bCs/>
          <w:spacing w:val="0"/>
        </w:rPr>
      </w:pPr>
      <w:r>
        <w:rPr>
          <w:rFonts w:eastAsia="宋体;SimSun" w:cs="Arial" w:hint="eastAsia" w:ascii="宋体;SimSun" w:hAnsi="宋体;SimSun"/>
          <w:bCs/>
          <w:spacing w:val="0"/>
        </w:rPr>
      </w:r>
    </w:p>
    <w:p>
      <w:pPr>
        <w:pStyle w:val="Normal"/>
        <w:spacing w:lineRule="atLeast" w:line="560"/>
        <w:jc w:val="center"/>
        <w:rPr>
          <w:rFonts w:ascii="宋体;SimSun" w:hAnsi="宋体;SimSun" w:eastAsia="宋体;SimSun" w:cs="Arial" w:hint="eastAsia"/>
          <w:bCs/>
          <w:spacing w:val="0"/>
        </w:rPr>
      </w:pPr>
      <w:r>
        <w:rPr>
          <w:rFonts w:eastAsia="宋体;SimSun" w:cs="Arial" w:hint="eastAsia" w:ascii="宋体;SimSun" w:hAnsi="宋体;SimSun"/>
          <w:bCs/>
          <w:spacing w:val="0"/>
        </w:rPr>
      </w:r>
    </w:p>
    <w:p>
      <w:pPr>
        <w:pStyle w:val="Normal"/>
        <w:spacing w:lineRule="exact" w:line="560"/>
        <w:jc w:val="center"/>
        <w:rPr>
          <w:rFonts w:ascii="宋体;SimSun" w:hAnsi="宋体;SimSun" w:eastAsia="宋体;SimSun" w:cs="宋体;SimSun" w:hint="eastAsia"/>
          <w:spacing w:val="0"/>
          <w:sz w:val="44"/>
          <w:szCs w:val="44"/>
        </w:rPr>
      </w:pPr>
      <w:r>
        <w:rPr>
          <w:rFonts w:ascii="宋体;SimSun" w:hAnsi="宋体;SimSun" w:cs="宋体;SimSun" w:hint="eastAsia" w:eastAsia="宋体;SimSun"/>
          <w:spacing w:val="0"/>
          <w:sz w:val="44"/>
          <w:szCs w:val="44"/>
        </w:rPr>
        <w:t>金华市轨道交通运营管理条例</w:t>
      </w:r>
    </w:p>
    <w:p>
      <w:pPr>
        <w:pStyle w:val="Style15"/>
        <w:jc w:val="center"/>
        <w:rPr>
          <w:rFonts w:ascii="宋体;SimSun" w:hAnsi="宋体;SimSun" w:eastAsia="宋体;SimSun" w:cs="宋体;SimSun" w:hint="eastAsia"/>
          <w:spacing w:val="0"/>
          <w:sz w:val="32"/>
          <w:szCs w:val="32"/>
        </w:rPr>
      </w:pPr>
      <w:r>
        <w:rPr>
          <w:rFonts w:eastAsia="宋体;SimSun" w:cs="宋体;SimSun" w:hint="eastAsia" w:ascii="宋体;SimSun" w:hAnsi="宋体;SimSun"/>
          <w:spacing w:val="0"/>
          <w:sz w:val="32"/>
          <w:szCs w:val="32"/>
        </w:rPr>
      </w:r>
    </w:p>
    <w:p>
      <w:pPr>
        <w:pStyle w:val="Normal"/>
        <w:snapToGrid w:val="false"/>
        <w:spacing w:lineRule="exact" w:line="560"/>
        <w:ind w:hangingChars="25" w:startChars="200" w:endChars="200"/>
        <w:jc w:val="center"/>
        <w:rPr/>
      </w:pPr>
      <w:r>
        <w:rPr>
          <w:rFonts w:ascii="楷体_GB2312" w:hAnsi="楷体_GB2312" w:cs="楷体_GB2312" w:hint="eastAsia" w:eastAsia="楷体_GB2312"/>
          <w:color w:val="000000"/>
          <w:spacing w:val="0"/>
        </w:rPr>
        <w:t>（</w:t>
      </w:r>
      <w:r>
        <w:rPr>
          <w:rFonts w:eastAsia="楷体_GB2312" w:cs="楷体_GB2312" w:hint="eastAsia" w:ascii="楷体_GB2312" w:hAnsi="楷体_GB2312"/>
          <w:color w:val="000000"/>
          <w:spacing w:val="0"/>
        </w:rPr>
        <w:t>2021</w:t>
      </w:r>
      <w:r>
        <w:rPr>
          <w:rFonts w:ascii="楷体_GB2312" w:hAnsi="楷体_GB2312" w:cs="楷体_GB2312" w:hint="eastAsia" w:eastAsia="楷体_GB2312"/>
          <w:color w:val="000000"/>
          <w:spacing w:val="0"/>
        </w:rPr>
        <w:t>年</w:t>
      </w:r>
      <w:r>
        <w:rPr>
          <w:rFonts w:eastAsia="楷体_GB2312" w:cs="楷体_GB2312" w:hint="eastAsia" w:ascii="楷体_GB2312" w:hAnsi="楷体_GB2312"/>
          <w:color w:val="000000"/>
          <w:spacing w:val="0"/>
        </w:rPr>
        <w:t>6</w:t>
      </w:r>
      <w:r>
        <w:rPr>
          <w:rFonts w:ascii="楷体_GB2312" w:hAnsi="楷体_GB2312" w:cs="楷体_GB2312" w:hint="eastAsia" w:eastAsia="楷体_GB2312"/>
          <w:color w:val="000000"/>
          <w:spacing w:val="0"/>
        </w:rPr>
        <w:t>月</w:t>
      </w:r>
      <w:r>
        <w:rPr>
          <w:rFonts w:eastAsia="楷体_GB2312" w:cs="楷体_GB2312" w:hint="eastAsia" w:ascii="楷体_GB2312" w:hAnsi="楷体_GB2312"/>
          <w:color w:val="000000"/>
          <w:spacing w:val="0"/>
        </w:rPr>
        <w:t>29</w:t>
      </w:r>
      <w:r>
        <w:rPr>
          <w:rFonts w:ascii="楷体_GB2312" w:hAnsi="楷体_GB2312" w:cs="楷体_GB2312" w:hint="eastAsia" w:eastAsia="楷体_GB2312"/>
          <w:color w:val="000000"/>
          <w:spacing w:val="0"/>
        </w:rPr>
        <w:t xml:space="preserve">日经金华市第七届人民代表大会常务委员会第三十七次会议通过  </w:t>
      </w:r>
      <w:r>
        <w:rPr>
          <w:rFonts w:eastAsia="楷体_GB2312" w:cs="楷体_GB2312" w:hint="eastAsia" w:ascii="楷体_GB2312" w:hAnsi="楷体_GB2312"/>
          <w:color w:val="000000"/>
          <w:spacing w:val="0"/>
        </w:rPr>
        <w:t>2021</w:t>
      </w:r>
      <w:r>
        <w:rPr>
          <w:rFonts w:ascii="楷体_GB2312" w:hAnsi="楷体_GB2312" w:cs="楷体_GB2312" w:hint="eastAsia" w:eastAsia="楷体_GB2312"/>
          <w:color w:val="000000"/>
          <w:spacing w:val="0"/>
        </w:rPr>
        <w:t>年</w:t>
      </w:r>
      <w:r>
        <w:rPr>
          <w:rFonts w:eastAsia="楷体_GB2312" w:cs="楷体_GB2312" w:hint="eastAsia" w:ascii="楷体_GB2312" w:hAnsi="楷体_GB2312"/>
          <w:color w:val="000000"/>
          <w:spacing w:val="0"/>
        </w:rPr>
        <w:t>7</w:t>
      </w:r>
      <w:r>
        <w:rPr>
          <w:rFonts w:ascii="楷体_GB2312" w:hAnsi="楷体_GB2312" w:cs="楷体_GB2312" w:hint="eastAsia" w:eastAsia="楷体_GB2312"/>
          <w:color w:val="000000"/>
          <w:spacing w:val="0"/>
        </w:rPr>
        <w:t>月</w:t>
      </w:r>
      <w:r>
        <w:rPr>
          <w:rFonts w:eastAsia="楷体_GB2312" w:cs="楷体_GB2312" w:hint="eastAsia" w:ascii="楷体_GB2312" w:hAnsi="楷体_GB2312"/>
          <w:color w:val="000000"/>
          <w:spacing w:val="0"/>
        </w:rPr>
        <w:t>30</w:t>
      </w:r>
      <w:r>
        <w:rPr>
          <w:rFonts w:ascii="楷体_GB2312" w:hAnsi="楷体_GB2312" w:cs="楷体_GB2312" w:hint="eastAsia" w:eastAsia="楷体_GB2312"/>
          <w:color w:val="000000"/>
          <w:spacing w:val="0"/>
        </w:rPr>
        <w:t>日经浙江</w:t>
      </w:r>
      <w:r>
        <w:rPr>
          <w:rFonts w:ascii="楷体_GB2312" w:hAnsi="楷体_GB2312" w:cs="楷体_GB2312" w:hint="eastAsia" w:eastAsia="楷体_GB2312"/>
          <w:color w:val="000000"/>
          <w:spacing w:val="-11"/>
        </w:rPr>
        <w:t>省第十三届人民代表大会常务委员会第三十次会议批准）</w:t>
      </w:r>
    </w:p>
    <w:p>
      <w:pPr>
        <w:pStyle w:val="Style15"/>
        <w:jc w:val="center"/>
        <w:rPr>
          <w:rFonts w:ascii="宋体;SimSun" w:hAnsi="宋体;SimSun" w:eastAsia="宋体;SimSun" w:cs="宋体;SimSun" w:hint="eastAsia"/>
          <w:color w:val="000000"/>
          <w:spacing w:val="-11"/>
          <w:sz w:val="32"/>
          <w:szCs w:val="32"/>
        </w:rPr>
      </w:pPr>
      <w:r>
        <w:rPr>
          <w:rFonts w:eastAsia="宋体;SimSun" w:cs="宋体;SimSun" w:hint="eastAsia" w:ascii="宋体;SimSun" w:hAnsi="宋体;SimSun"/>
          <w:color w:val="000000"/>
          <w:spacing w:val="-11"/>
          <w:sz w:val="32"/>
          <w:szCs w:val="32"/>
        </w:rPr>
      </w:r>
    </w:p>
    <w:p>
      <w:pPr>
        <w:pStyle w:val="Normal"/>
        <w:spacing w:lineRule="exact" w:line="560" w:before="222" w:after="222"/>
        <w:jc w:val="center"/>
        <w:rPr>
          <w:rFonts w:ascii="楷体_GB2312" w:hAnsi="楷体_GB2312" w:eastAsia="楷体_GB2312" w:cs="楷体_GB2312" w:hint="eastAsia"/>
          <w:spacing w:val="0"/>
        </w:rPr>
      </w:pPr>
      <w:r>
        <w:rPr>
          <w:rFonts w:ascii="楷体_GB2312" w:hAnsi="楷体_GB2312" w:cs="楷体_GB2312" w:hint="eastAsia" w:eastAsia="楷体_GB2312"/>
          <w:spacing w:val="0"/>
        </w:rPr>
        <w:t>目  录</w:t>
      </w:r>
    </w:p>
    <w:p>
      <w:pPr>
        <w:pStyle w:val="Style15"/>
        <w:rPr>
          <w:rFonts w:ascii="楷体_GB2312" w:hAnsi="楷体_GB2312" w:eastAsia="楷体_GB2312" w:cs="楷体_GB2312" w:hint="eastAsia"/>
          <w:spacing w:val="0"/>
        </w:rPr>
      </w:pPr>
      <w:r>
        <w:rPr>
          <w:rFonts w:eastAsia="楷体_GB2312" w:cs="楷体_GB2312" w:hint="eastAsia" w:ascii="楷体_GB2312" w:hAnsi="楷体_GB2312"/>
          <w:spacing w:val="0"/>
        </w:rPr>
      </w:r>
    </w:p>
    <w:p>
      <w:pPr>
        <w:pStyle w:val="Normal"/>
        <w:spacing w:lineRule="exact" w:line="560"/>
        <w:ind w:firstLineChars="200" w:startChars="0" w:start="0" w:endChars="0" w:end="0"/>
        <w:rPr>
          <w:rFonts w:ascii="楷体_GB2312" w:hAnsi="楷体_GB2312" w:eastAsia="楷体_GB2312" w:cs="楷体_GB2312" w:hint="eastAsia"/>
          <w:spacing w:val="0"/>
        </w:rPr>
      </w:pPr>
      <w:r>
        <w:rPr>
          <w:rFonts w:ascii="楷体_GB2312" w:hAnsi="楷体_GB2312" w:cs="楷体_GB2312" w:hint="eastAsia" w:eastAsia="楷体_GB2312"/>
          <w:spacing w:val="0"/>
        </w:rPr>
        <w:t>第一章  总  则</w:t>
      </w:r>
    </w:p>
    <w:p>
      <w:pPr>
        <w:pStyle w:val="Normal"/>
        <w:spacing w:lineRule="exact" w:line="560"/>
        <w:ind w:firstLineChars="200" w:startChars="0" w:start="0" w:endChars="0" w:end="0"/>
        <w:rPr>
          <w:rFonts w:ascii="楷体_GB2312" w:hAnsi="楷体_GB2312" w:eastAsia="楷体_GB2312" w:cs="楷体_GB2312" w:hint="eastAsia"/>
          <w:spacing w:val="0"/>
        </w:rPr>
      </w:pPr>
      <w:r>
        <w:rPr>
          <w:rFonts w:ascii="楷体_GB2312" w:hAnsi="楷体_GB2312" w:cs="楷体_GB2312" w:hint="eastAsia" w:eastAsia="楷体_GB2312"/>
          <w:spacing w:val="0"/>
        </w:rPr>
        <w:t>第二章  运营与服务</w:t>
      </w:r>
    </w:p>
    <w:p>
      <w:pPr>
        <w:pStyle w:val="Normal"/>
        <w:spacing w:lineRule="exact" w:line="560"/>
        <w:ind w:firstLineChars="200" w:startChars="0" w:start="0" w:endChars="0" w:end="0"/>
        <w:rPr>
          <w:rFonts w:ascii="楷体_GB2312" w:hAnsi="楷体_GB2312" w:eastAsia="楷体_GB2312" w:cs="楷体_GB2312" w:hint="eastAsia"/>
          <w:spacing w:val="0"/>
        </w:rPr>
      </w:pPr>
      <w:r>
        <w:rPr>
          <w:rFonts w:ascii="楷体_GB2312" w:hAnsi="楷体_GB2312" w:cs="楷体_GB2312" w:hint="eastAsia" w:eastAsia="楷体_GB2312"/>
          <w:spacing w:val="0"/>
        </w:rPr>
        <w:t>第三章  安全与应急</w:t>
      </w:r>
    </w:p>
    <w:p>
      <w:pPr>
        <w:pStyle w:val="Normal"/>
        <w:spacing w:lineRule="exact" w:line="560"/>
        <w:ind w:firstLineChars="200" w:startChars="0" w:start="0" w:endChars="0" w:end="0"/>
        <w:rPr>
          <w:rFonts w:ascii="楷体_GB2312" w:hAnsi="楷体_GB2312" w:eastAsia="楷体_GB2312" w:cs="楷体_GB2312" w:hint="eastAsia"/>
          <w:spacing w:val="0"/>
        </w:rPr>
      </w:pPr>
      <w:r>
        <w:rPr>
          <w:rFonts w:ascii="楷体_GB2312" w:hAnsi="楷体_GB2312" w:cs="楷体_GB2312" w:hint="eastAsia" w:eastAsia="楷体_GB2312"/>
          <w:spacing w:val="0"/>
        </w:rPr>
        <w:t>第四章  法律责任</w:t>
      </w:r>
    </w:p>
    <w:p>
      <w:pPr>
        <w:pStyle w:val="Normal"/>
        <w:spacing w:lineRule="exact" w:line="560"/>
        <w:ind w:firstLineChars="200" w:startChars="0" w:start="0" w:endChars="0" w:end="0"/>
        <w:rPr>
          <w:rFonts w:ascii="楷体_GB2312" w:hAnsi="楷体_GB2312" w:eastAsia="楷体_GB2312" w:cs="楷体_GB2312" w:hint="eastAsia"/>
          <w:spacing w:val="0"/>
        </w:rPr>
      </w:pPr>
      <w:r>
        <w:rPr>
          <w:rFonts w:ascii="楷体_GB2312" w:hAnsi="楷体_GB2312" w:cs="楷体_GB2312" w:hint="eastAsia" w:eastAsia="楷体_GB2312"/>
          <w:spacing w:val="0"/>
        </w:rPr>
        <w:t>第五章  附  则</w:t>
      </w:r>
    </w:p>
    <w:p>
      <w:pPr>
        <w:pStyle w:val="Normal"/>
        <w:spacing w:lineRule="exact" w:line="560"/>
        <w:ind w:firstLineChars="200" w:startChars="0" w:start="0" w:endChars="0" w:end="0"/>
        <w:jc w:val="center"/>
        <w:rPr>
          <w:rFonts w:ascii="仿宋_GB2312" w:hAnsi="仿宋_GB2312" w:eastAsia="楷体_GB2312" w:cs="仿宋_GB2312" w:hint="eastAsia"/>
          <w:spacing w:val="0"/>
        </w:rPr>
      </w:pPr>
      <w:r>
        <w:rPr>
          <w:rFonts w:eastAsia="楷体_GB2312" w:cs="仿宋_GB2312" w:hint="eastAsia" w:ascii="仿宋_GB2312" w:hAnsi="仿宋_GB2312"/>
          <w:spacing w:val="0"/>
        </w:rPr>
      </w:r>
    </w:p>
    <w:p>
      <w:pPr>
        <w:pStyle w:val="Normal"/>
        <w:numPr>
          <w:ilvl w:val="0"/>
          <w:numId w:val="1"/>
        </w:numPr>
        <w:spacing w:lineRule="exact" w:line="560" w:before="222" w:after="222"/>
        <w:jc w:val="center"/>
        <w:rPr>
          <w:rFonts w:ascii="黑体;SimHei" w:hAnsi="黑体;SimHei" w:eastAsia="黑体;SimHei" w:cs="黑体;SimHei" w:hint="eastAsia"/>
          <w:spacing w:val="0"/>
        </w:rPr>
      </w:pPr>
      <w:r>
        <w:rPr>
          <w:rFonts w:eastAsia="黑体;SimHei" w:cs="黑体;SimHei" w:hint="eastAsia" w:ascii="黑体;SimHei" w:hAnsi="黑体;SimHei"/>
          <w:spacing w:val="0"/>
        </w:rPr>
        <w:t xml:space="preserve"> </w:t>
      </w:r>
      <w:r>
        <w:rPr>
          <w:rFonts w:ascii="黑体;SimHei" w:hAnsi="黑体;SimHei" w:cs="黑体;SimHei" w:hint="eastAsia" w:eastAsia="黑体;SimHei"/>
          <w:spacing w:val="0"/>
        </w:rPr>
        <w:t>总  则</w:t>
      </w:r>
    </w:p>
    <w:p>
      <w:pPr>
        <w:pStyle w:val="Style15"/>
        <w:ind w:hanging="0" w:end="0"/>
        <w:rPr>
          <w:rFonts w:ascii="仿宋_GB2312" w:hAnsi="仿宋_GB2312" w:eastAsia="仿宋_GB2312" w:cs="仿宋_GB2312" w:hint="eastAsia"/>
          <w:spacing w:val="0"/>
          <w:sz w:val="32"/>
          <w:szCs w:val="32"/>
        </w:rPr>
      </w:pPr>
      <w:r>
        <w:rPr>
          <w:rFonts w:eastAsia="仿宋_GB2312" w:cs="仿宋_GB2312" w:hint="eastAsia" w:ascii="仿宋_GB2312" w:hAnsi="仿宋_GB2312"/>
          <w:spacing w:val="0"/>
          <w:sz w:val="32"/>
          <w:szCs w:val="32"/>
        </w:rPr>
      </w:r>
    </w:p>
    <w:p>
      <w:pPr>
        <w:pStyle w:val="Normal"/>
        <w:spacing w:lineRule="exact" w:line="540"/>
        <w:ind w:firstLineChars="200" w:startChars="0" w:start="0" w:endChars="0" w:end="0"/>
        <w:rPr/>
      </w:pPr>
      <w:r>
        <w:rPr>
          <w:rFonts w:ascii="黑体;SimHei" w:hAnsi="黑体;SimHei" w:cs="黑体;SimHei" w:hint="eastAsia" w:eastAsia="黑体;SimHei"/>
          <w:spacing w:val="0"/>
        </w:rPr>
        <w:t>第一条</w:t>
      </w:r>
      <w:r>
        <w:rPr>
          <w:rFonts w:ascii="仿宋_GB2312" w:hAnsi="仿宋_GB2312" w:cs="仿宋_GB2312" w:hint="eastAsia"/>
          <w:spacing w:val="0"/>
        </w:rPr>
        <w:t xml:space="preserve">  </w:t>
      </w:r>
      <w:r>
        <w:rPr>
          <w:spacing w:val="0"/>
        </w:rPr>
        <w:t>为了规范轨道交通运营管理，保障运营安全有序，根据有关法律、法规，结合本市实际，制定本条例。</w:t>
      </w:r>
    </w:p>
    <w:p>
      <w:pPr>
        <w:pStyle w:val="Normal"/>
        <w:spacing w:lineRule="exact" w:line="540"/>
        <w:ind w:firstLineChars="200" w:startChars="0" w:start="0" w:endChars="0" w:end="0"/>
        <w:rPr/>
      </w:pPr>
      <w:r>
        <w:rPr>
          <w:rFonts w:ascii="黑体;SimHei" w:hAnsi="黑体;SimHei" w:cs="黑体;SimHei" w:eastAsia="黑体;SimHei"/>
          <w:spacing w:val="0"/>
        </w:rPr>
        <w:t>第二条</w:t>
      </w:r>
      <w:r>
        <w:rPr>
          <w:rFonts w:ascii="仿宋_GB2312" w:hAnsi="仿宋_GB2312" w:cs="仿宋_GB2312" w:hint="eastAsia"/>
          <w:spacing w:val="0"/>
        </w:rPr>
        <w:t xml:space="preserve">  </w:t>
      </w:r>
      <w:r>
        <w:rPr>
          <w:spacing w:val="0"/>
        </w:rPr>
        <w:t>本市行政区域内轨道交通的运营、安全及其监督管理活动，适用本条例。</w:t>
      </w:r>
    </w:p>
    <w:p>
      <w:pPr>
        <w:pStyle w:val="Normal"/>
        <w:spacing w:lineRule="exact" w:line="540"/>
        <w:ind w:firstLineChars="200" w:startChars="0" w:start="0" w:endChars="0" w:end="0"/>
        <w:rPr>
          <w:spacing w:val="0"/>
        </w:rPr>
      </w:pPr>
      <w:r>
        <w:rPr>
          <w:spacing w:val="0"/>
        </w:rPr>
        <w:t>本条例所称轨道交通，是指地铁、轻轨、市域快轨等采用专用轨道导向运行的城市公共客运系统。</w:t>
      </w:r>
    </w:p>
    <w:p>
      <w:pPr>
        <w:pStyle w:val="Normal"/>
        <w:spacing w:lineRule="exact" w:line="540"/>
        <w:ind w:firstLineChars="200" w:startChars="0" w:start="0" w:endChars="0" w:end="0"/>
        <w:rPr>
          <w:spacing w:val="0"/>
        </w:rPr>
      </w:pPr>
      <w:r>
        <w:rPr>
          <w:spacing w:val="0"/>
        </w:rPr>
        <w:t>本条例所称轨道交通设施，是指轨道交通的路基、轨道、隧道、高架（含桥梁）、车站（含出入口、通道）、车辆、机电设备、供电系统、通信信号系统和其他附属设施。</w:t>
      </w:r>
    </w:p>
    <w:p>
      <w:pPr>
        <w:pStyle w:val="Normal"/>
        <w:spacing w:lineRule="exact" w:line="540"/>
        <w:ind w:firstLineChars="200" w:startChars="0" w:start="0" w:endChars="0" w:end="0"/>
        <w:rPr/>
      </w:pPr>
      <w:r>
        <w:rPr>
          <w:rFonts w:ascii="黑体;SimHei" w:hAnsi="黑体;SimHei" w:cs="黑体;SimHei" w:eastAsia="黑体;SimHei"/>
          <w:spacing w:val="0"/>
        </w:rPr>
        <w:t>第三条</w:t>
      </w:r>
      <w:r>
        <w:rPr>
          <w:rFonts w:ascii="仿宋_GB2312" w:hAnsi="仿宋_GB2312" w:cs="仿宋_GB2312" w:hint="eastAsia"/>
          <w:spacing w:val="0"/>
        </w:rPr>
        <w:t xml:space="preserve">  </w:t>
      </w:r>
      <w:r>
        <w:rPr>
          <w:spacing w:val="0"/>
        </w:rPr>
        <w:t>轨道交通运营管理应当遵循以人为本、科学规范、安全高效、优质便捷的原则。</w:t>
      </w:r>
    </w:p>
    <w:p>
      <w:pPr>
        <w:pStyle w:val="Normal"/>
        <w:spacing w:lineRule="exact" w:line="540"/>
        <w:ind w:firstLineChars="200" w:startChars="0" w:start="0" w:endChars="0" w:end="0"/>
        <w:rPr/>
      </w:pPr>
      <w:r>
        <w:rPr>
          <w:rFonts w:ascii="黑体;SimHei" w:hAnsi="黑体;SimHei" w:cs="黑体;SimHei" w:eastAsia="黑体;SimHei"/>
          <w:spacing w:val="0"/>
        </w:rPr>
        <w:t>第四条</w:t>
      </w:r>
      <w:r>
        <w:rPr>
          <w:rFonts w:ascii="仿宋_GB2312" w:hAnsi="仿宋_GB2312" w:cs="仿宋_GB2312" w:hint="eastAsia"/>
          <w:spacing w:val="0"/>
        </w:rPr>
        <w:t xml:space="preserve">  </w:t>
      </w:r>
      <w:r>
        <w:rPr>
          <w:rFonts w:ascii="仿宋_GB2312" w:hAnsi="仿宋_GB2312" w:cs="仿宋_GB2312"/>
          <w:spacing w:val="0"/>
        </w:rPr>
        <w:t>市</w:t>
      </w:r>
      <w:r>
        <w:rPr>
          <w:spacing w:val="0"/>
        </w:rPr>
        <w:t>人民政府应当加强对轨道交通运营工作的领导，建立综合协调机制，统筹协调轨道交通运营、安全及其监督管理活动中的重大事项。</w:t>
      </w:r>
    </w:p>
    <w:p>
      <w:pPr>
        <w:pStyle w:val="Normal"/>
        <w:spacing w:lineRule="exact" w:line="540"/>
        <w:ind w:firstLineChars="200" w:startChars="0" w:start="0" w:endChars="0" w:end="0"/>
        <w:rPr>
          <w:spacing w:val="0"/>
        </w:rPr>
      </w:pPr>
      <w:r>
        <w:rPr>
          <w:spacing w:val="0"/>
        </w:rPr>
        <w:t>轨道交通沿线县（市、区）人民政府及开发区管理机构应当协助做好轨道交通运营、安全和应急处置等相关工作。</w:t>
      </w:r>
    </w:p>
    <w:p>
      <w:pPr>
        <w:pStyle w:val="Normal"/>
        <w:spacing w:lineRule="exact" w:line="540"/>
        <w:ind w:firstLineChars="200" w:startChars="0" w:start="0" w:endChars="0" w:end="0"/>
        <w:rPr/>
      </w:pPr>
      <w:r>
        <w:rPr>
          <w:rFonts w:ascii="黑体;SimHei" w:hAnsi="黑体;SimHei" w:cs="黑体;SimHei" w:eastAsia="黑体;SimHei"/>
          <w:spacing w:val="0"/>
        </w:rPr>
        <w:t>第五条</w:t>
      </w:r>
      <w:r>
        <w:rPr>
          <w:rFonts w:hint="eastAsia"/>
          <w:spacing w:val="0"/>
        </w:rPr>
        <w:t xml:space="preserve">  </w:t>
      </w:r>
      <w:r>
        <w:rPr>
          <w:spacing w:val="0"/>
        </w:rPr>
        <w:t>市交通运输主管部门是轨道交通运营主管部门，负责轨道交通运营的监督管理工作。</w:t>
      </w:r>
    </w:p>
    <w:p>
      <w:pPr>
        <w:pStyle w:val="Normal"/>
        <w:spacing w:lineRule="exact" w:line="540"/>
        <w:ind w:firstLineChars="200" w:startChars="0" w:start="0" w:endChars="0" w:end="0"/>
        <w:rPr>
          <w:spacing w:val="0"/>
        </w:rPr>
      </w:pPr>
      <w:r>
        <w:rPr>
          <w:spacing w:val="0"/>
        </w:rPr>
        <w:t>发展改革、自然资源和规划、住房和城乡建设、财政、公安、市场监督管理、应急管理、综合行政执法、卫生健康、生态环境、水利、消防救援、国有资产监督管理等有关部门，按照各自职责做好轨道交通运营有关监督管理工作。</w:t>
      </w:r>
    </w:p>
    <w:p>
      <w:pPr>
        <w:pStyle w:val="Normal"/>
        <w:spacing w:lineRule="exact" w:line="540"/>
        <w:ind w:firstLineChars="200" w:startChars="0" w:start="0" w:endChars="0" w:end="0"/>
        <w:rPr/>
      </w:pPr>
      <w:r>
        <w:rPr>
          <w:rFonts w:ascii="黑体;SimHei" w:hAnsi="黑体;SimHei" w:cs="黑体;SimHei" w:eastAsia="黑体;SimHei"/>
          <w:spacing w:val="0"/>
        </w:rPr>
        <w:t>第六条</w:t>
      </w:r>
      <w:r>
        <w:rPr>
          <w:rFonts w:hint="eastAsia"/>
          <w:spacing w:val="0"/>
        </w:rPr>
        <w:t xml:space="preserve">  </w:t>
      </w:r>
      <w:r>
        <w:rPr>
          <w:spacing w:val="0"/>
        </w:rPr>
        <w:t>市人民政府依法确定的轨道交通运营单位负责轨道交通的运营。</w:t>
      </w:r>
    </w:p>
    <w:p>
      <w:pPr>
        <w:pStyle w:val="Normal"/>
        <w:spacing w:lineRule="exact" w:line="540"/>
        <w:ind w:firstLineChars="200" w:startChars="0" w:start="0" w:endChars="0" w:end="0"/>
        <w:rPr>
          <w:spacing w:val="0"/>
        </w:rPr>
      </w:pPr>
      <w:r>
        <w:rPr>
          <w:spacing w:val="0"/>
        </w:rPr>
        <w:t>供电、供水、供气、通信、排水等相关单位，应当保障轨道交通正常运营的需要。</w:t>
      </w:r>
    </w:p>
    <w:p>
      <w:pPr>
        <w:pStyle w:val="Normal"/>
        <w:spacing w:lineRule="exact" w:line="540"/>
        <w:ind w:firstLineChars="200" w:startChars="0" w:start="0" w:endChars="0" w:end="0"/>
        <w:rPr/>
      </w:pPr>
      <w:r>
        <w:rPr>
          <w:rFonts w:ascii="黑体;SimHei" w:hAnsi="黑体;SimHei" w:cs="黑体;SimHei" w:eastAsia="黑体;SimHei"/>
          <w:spacing w:val="0"/>
        </w:rPr>
        <w:t>第七条</w:t>
      </w:r>
      <w:r>
        <w:rPr>
          <w:rFonts w:hint="eastAsia"/>
          <w:spacing w:val="0"/>
        </w:rPr>
        <w:t xml:space="preserve">  </w:t>
      </w:r>
      <w:r>
        <w:rPr>
          <w:spacing w:val="0"/>
        </w:rPr>
        <w:t>轨道交通运营所需资金通过经营收入、政府保障、社会资本、市场融资等多渠道、多方式解决。鼓励公民、法人和非法人组织投资轨道交通运营。</w:t>
      </w:r>
    </w:p>
    <w:p>
      <w:pPr>
        <w:pStyle w:val="Normal"/>
        <w:spacing w:lineRule="exact" w:line="540"/>
        <w:ind w:firstLineChars="200" w:startChars="0" w:start="0" w:endChars="0" w:end="0"/>
        <w:rPr>
          <w:spacing w:val="0"/>
        </w:rPr>
      </w:pPr>
      <w:r>
        <w:rPr>
          <w:spacing w:val="0"/>
        </w:rPr>
        <w:t>轨道交通运营按照国家、省和市的有关规定享受政策支持和资金补助。</w:t>
      </w:r>
    </w:p>
    <w:p>
      <w:pPr>
        <w:pStyle w:val="Normal"/>
        <w:spacing w:lineRule="exact" w:line="540"/>
        <w:ind w:firstLineChars="200" w:startChars="0" w:start="0" w:endChars="0" w:end="0"/>
        <w:rPr/>
      </w:pPr>
      <w:r>
        <w:rPr>
          <w:rFonts w:ascii="黑体;SimHei" w:hAnsi="黑体;SimHei" w:cs="黑体;SimHei" w:eastAsia="黑体;SimHei"/>
          <w:spacing w:val="0"/>
        </w:rPr>
        <w:t>第八条</w:t>
      </w:r>
      <w:r>
        <w:rPr>
          <w:rFonts w:hint="eastAsia"/>
          <w:spacing w:val="0"/>
        </w:rPr>
        <w:t xml:space="preserve">  </w:t>
      </w:r>
      <w:r>
        <w:rPr>
          <w:spacing w:val="0"/>
        </w:rPr>
        <w:t>市交通运输主管部门等相关部门和轨道交通运营单位，应当经常性开展轨道交通运营安全知识的宣传和教育，提高社会公众的安全意识。</w:t>
      </w:r>
    </w:p>
    <w:p>
      <w:pPr>
        <w:pStyle w:val="Normal"/>
        <w:spacing w:lineRule="exact" w:line="540"/>
        <w:ind w:firstLineChars="200" w:startChars="0" w:start="0" w:endChars="0" w:end="0"/>
        <w:rPr>
          <w:spacing w:val="0"/>
        </w:rPr>
      </w:pPr>
      <w:r>
        <w:rPr>
          <w:spacing w:val="0"/>
        </w:rPr>
        <w:t>报刊、广播电台、电视台、新闻网站等新闻媒体和其他有关单位，应当配合做好轨道交通运营安全的宣传教育工作。</w:t>
      </w:r>
    </w:p>
    <w:p>
      <w:pPr>
        <w:pStyle w:val="Normal"/>
        <w:spacing w:lineRule="exact" w:line="540"/>
        <w:ind w:firstLineChars="200" w:startChars="0" w:start="0" w:endChars="0" w:end="0"/>
        <w:rPr>
          <w:spacing w:val="0"/>
        </w:rPr>
      </w:pPr>
      <w:r>
        <w:rPr>
          <w:spacing w:val="0"/>
        </w:rPr>
        <w:t>鼓励轨道交通运营单位为志愿服务活动提供场所和其他便利条件，发挥志愿者作用，开展公益宣传、文明劝导、秩序维护、帮扶救助、应急救援等志愿服务。</w:t>
      </w:r>
    </w:p>
    <w:p>
      <w:pPr>
        <w:pStyle w:val="Normal"/>
        <w:spacing w:lineRule="exact" w:line="560" w:before="222" w:after="222"/>
        <w:jc w:val="center"/>
        <w:rPr>
          <w:rFonts w:ascii="仿宋_GB2312" w:hAnsi="仿宋_GB2312" w:cs="仿宋_GB2312" w:hint="eastAsia"/>
          <w:spacing w:val="0"/>
        </w:rPr>
      </w:pPr>
      <w:r>
        <w:rPr>
          <w:rFonts w:cs="仿宋_GB2312" w:hint="eastAsia" w:ascii="仿宋_GB2312" w:hAnsi="仿宋_GB2312"/>
          <w:spacing w:val="0"/>
        </w:rPr>
      </w:r>
    </w:p>
    <w:p>
      <w:pPr>
        <w:pStyle w:val="Normal"/>
        <w:numPr>
          <w:ilvl w:val="0"/>
          <w:numId w:val="1"/>
        </w:numPr>
        <w:spacing w:lineRule="exact" w:line="560" w:before="222" w:after="222"/>
        <w:jc w:val="center"/>
        <w:rPr>
          <w:rFonts w:ascii="黑体;SimHei" w:hAnsi="黑体;SimHei" w:eastAsia="黑体;SimHei" w:cs="黑体;SimHei"/>
          <w:spacing w:val="0"/>
        </w:rPr>
      </w:pPr>
      <w:r>
        <w:rPr>
          <w:rFonts w:eastAsia="黑体;SimHei" w:cs="黑体;SimHei" w:hint="eastAsia" w:ascii="黑体;SimHei" w:hAnsi="黑体;SimHei"/>
          <w:spacing w:val="0"/>
        </w:rPr>
        <w:t xml:space="preserve"> </w:t>
      </w:r>
      <w:r>
        <w:rPr>
          <w:rFonts w:ascii="黑体;SimHei" w:hAnsi="黑体;SimHei" w:cs="黑体;SimHei" w:eastAsia="黑体;SimHei"/>
          <w:spacing w:val="0"/>
        </w:rPr>
        <w:t>运营与服务</w:t>
      </w:r>
    </w:p>
    <w:p>
      <w:pPr>
        <w:pStyle w:val="Style15"/>
        <w:ind w:hanging="0" w:end="0"/>
        <w:rPr>
          <w:rFonts w:ascii="仿宋_GB2312" w:hAnsi="仿宋_GB2312" w:eastAsia="仿宋_GB2312" w:cs="仿宋_GB2312" w:hint="eastAsia"/>
          <w:spacing w:val="0"/>
          <w:sz w:val="32"/>
          <w:szCs w:val="32"/>
        </w:rPr>
      </w:pPr>
      <w:r>
        <w:rPr>
          <w:rFonts w:eastAsia="仿宋_GB2312" w:cs="仿宋_GB2312" w:hint="eastAsia" w:ascii="仿宋_GB2312" w:hAnsi="仿宋_GB2312"/>
          <w:spacing w:val="0"/>
          <w:sz w:val="32"/>
          <w:szCs w:val="32"/>
        </w:rPr>
      </w:r>
    </w:p>
    <w:p>
      <w:pPr>
        <w:pStyle w:val="Normal"/>
        <w:spacing w:lineRule="exact" w:line="540"/>
        <w:ind w:firstLineChars="200" w:startChars="0" w:start="0" w:endChars="0" w:end="0"/>
        <w:rPr/>
      </w:pPr>
      <w:r>
        <w:rPr>
          <w:rFonts w:ascii="黑体;SimHei" w:hAnsi="黑体;SimHei" w:cs="黑体;SimHei" w:eastAsia="黑体;SimHei"/>
          <w:spacing w:val="0"/>
        </w:rPr>
        <w:t>第九条</w:t>
      </w:r>
      <w:r>
        <w:rPr>
          <w:rFonts w:hint="eastAsia"/>
          <w:spacing w:val="0"/>
        </w:rPr>
        <w:t xml:space="preserve">  </w:t>
      </w:r>
      <w:r>
        <w:rPr>
          <w:spacing w:val="0"/>
        </w:rPr>
        <w:t>轨道交通工程竣工验收合格后，市交通运输主管部门应当按照规定组织初期运营前安全评估，安全评估合格后方可依法办理初期运营手续。</w:t>
      </w:r>
    </w:p>
    <w:p>
      <w:pPr>
        <w:pStyle w:val="Normal"/>
        <w:spacing w:lineRule="exact" w:line="540"/>
        <w:ind w:firstLineChars="200" w:startChars="0" w:start="0" w:endChars="0" w:end="0"/>
        <w:rPr>
          <w:spacing w:val="0"/>
        </w:rPr>
      </w:pPr>
      <w:r>
        <w:rPr>
          <w:spacing w:val="0"/>
        </w:rPr>
        <w:t>初期运营期满一年，市交通运输主管部门应当按照规定组织正式运营前安全评估，安全评估合格后方可依法办理正式运营手续。</w:t>
      </w:r>
    </w:p>
    <w:p>
      <w:pPr>
        <w:pStyle w:val="Normal"/>
        <w:spacing w:lineRule="exact" w:line="540"/>
        <w:ind w:firstLineChars="200" w:startChars="0" w:start="0" w:endChars="0" w:end="0"/>
        <w:rPr/>
      </w:pPr>
      <w:r>
        <w:rPr>
          <w:rFonts w:ascii="黑体;SimHei" w:hAnsi="黑体;SimHei" w:cs="黑体;SimHei" w:eastAsia="黑体;SimHei"/>
          <w:spacing w:val="0"/>
        </w:rPr>
        <w:t>第十条</w:t>
      </w:r>
      <w:r>
        <w:rPr>
          <w:rFonts w:hint="eastAsia"/>
          <w:spacing w:val="0"/>
        </w:rPr>
        <w:t xml:space="preserve">  </w:t>
      </w:r>
      <w:r>
        <w:rPr>
          <w:spacing w:val="0"/>
        </w:rPr>
        <w:t>市交通运输主管部门应当依法制定轨道交通运营服务规范，并向社会公布。</w:t>
      </w:r>
    </w:p>
    <w:p>
      <w:pPr>
        <w:pStyle w:val="Normal"/>
        <w:spacing w:lineRule="exact" w:line="540"/>
        <w:ind w:firstLineChars="200" w:startChars="0" w:start="0" w:endChars="0" w:end="0"/>
        <w:rPr>
          <w:spacing w:val="0"/>
        </w:rPr>
      </w:pPr>
      <w:r>
        <w:rPr>
          <w:spacing w:val="0"/>
        </w:rPr>
        <w:t>轨道交通运营单位应当严格执行行车安全标准，向乘客提供安全、便捷、优质的客运服务，保障乘客合法权益。</w:t>
      </w:r>
    </w:p>
    <w:p>
      <w:pPr>
        <w:pStyle w:val="Normal"/>
        <w:spacing w:lineRule="exact" w:line="540"/>
        <w:ind w:firstLineChars="200" w:startChars="0" w:start="0" w:endChars="0" w:end="0"/>
        <w:rPr>
          <w:spacing w:val="0"/>
        </w:rPr>
      </w:pPr>
      <w:r>
        <w:rPr>
          <w:spacing w:val="0"/>
        </w:rPr>
        <w:t>乘客应当自觉维护轨道交通的运营秩序和环境卫生。</w:t>
      </w:r>
    </w:p>
    <w:p>
      <w:pPr>
        <w:pStyle w:val="Normal"/>
        <w:spacing w:lineRule="exact" w:line="540"/>
        <w:ind w:firstLineChars="200" w:startChars="0" w:start="0" w:endChars="0" w:end="0"/>
        <w:rPr/>
      </w:pPr>
      <w:r>
        <w:rPr>
          <w:rFonts w:ascii="黑体;SimHei" w:hAnsi="黑体;SimHei" w:cs="黑体;SimHei" w:eastAsia="黑体;SimHei"/>
          <w:spacing w:val="0"/>
        </w:rPr>
        <w:t>第十一条</w:t>
      </w:r>
      <w:r>
        <w:rPr>
          <w:rFonts w:hint="eastAsia"/>
          <w:spacing w:val="0"/>
        </w:rPr>
        <w:t xml:space="preserve">  </w:t>
      </w:r>
      <w:r>
        <w:rPr>
          <w:spacing w:val="0"/>
        </w:rPr>
        <w:t>轨道交通运营单位应当根据轨道交通沿线乘客出行规律及网络化运输组织要求，合理编制运行图，并报市交通运输主管部门备案。</w:t>
      </w:r>
    </w:p>
    <w:p>
      <w:pPr>
        <w:pStyle w:val="Normal"/>
        <w:spacing w:lineRule="exact" w:line="540"/>
        <w:ind w:firstLineChars="200" w:startChars="0" w:start="0" w:endChars="0" w:end="0"/>
        <w:rPr>
          <w:spacing w:val="0"/>
        </w:rPr>
      </w:pPr>
      <w:r>
        <w:rPr>
          <w:spacing w:val="0"/>
        </w:rPr>
        <w:t>列车运营时间、运营间隔应当向社会公布。</w:t>
      </w:r>
    </w:p>
    <w:p>
      <w:pPr>
        <w:pStyle w:val="Normal"/>
        <w:spacing w:lineRule="exact" w:line="540"/>
        <w:ind w:firstLineChars="200" w:startChars="0" w:start="0" w:endChars="0" w:end="0"/>
        <w:rPr/>
      </w:pPr>
      <w:r>
        <w:rPr>
          <w:rFonts w:ascii="黑体;SimHei" w:hAnsi="黑体;SimHei" w:cs="黑体;SimHei" w:eastAsia="黑体;SimHei"/>
          <w:spacing w:val="0"/>
        </w:rPr>
        <w:t>第十二条</w:t>
      </w:r>
      <w:r>
        <w:rPr>
          <w:rFonts w:hint="eastAsia"/>
          <w:spacing w:val="0"/>
        </w:rPr>
        <w:t xml:space="preserve">  </w:t>
      </w:r>
      <w:r>
        <w:rPr>
          <w:spacing w:val="0"/>
        </w:rPr>
        <w:t>轨道交通运营单位应当按照相关标准进行安全和技能培训教育，确保从业人员具备与其岗位相适应的专业知识和技能，其中轨道列车司机需取得相关职业资格。</w:t>
      </w:r>
    </w:p>
    <w:p>
      <w:pPr>
        <w:pStyle w:val="Normal"/>
        <w:spacing w:lineRule="exact" w:line="540"/>
        <w:ind w:firstLineChars="200" w:startChars="0" w:start="0" w:endChars="0" w:end="0"/>
        <w:rPr>
          <w:spacing w:val="0"/>
        </w:rPr>
      </w:pPr>
      <w:r>
        <w:rPr>
          <w:spacing w:val="0"/>
        </w:rPr>
        <w:t>轨道交通运营单位应当对轨道列车司机定期开展心理测试，对不符合要求的轨道列车司机及时调整工作岗位。</w:t>
      </w:r>
    </w:p>
    <w:p>
      <w:pPr>
        <w:pStyle w:val="Normal"/>
        <w:spacing w:lineRule="exact" w:line="540"/>
        <w:ind w:firstLineChars="200" w:startChars="0" w:start="0" w:endChars="0" w:end="0"/>
        <w:rPr/>
      </w:pPr>
      <w:r>
        <w:rPr>
          <w:rFonts w:ascii="黑体;SimHei" w:hAnsi="黑体;SimHei" w:cs="黑体;SimHei" w:eastAsia="黑体;SimHei"/>
          <w:spacing w:val="0"/>
        </w:rPr>
        <w:t>第十三条</w:t>
      </w:r>
      <w:r>
        <w:rPr>
          <w:rFonts w:hint="eastAsia"/>
          <w:spacing w:val="0"/>
        </w:rPr>
        <w:t xml:space="preserve">  </w:t>
      </w:r>
      <w:r>
        <w:rPr>
          <w:spacing w:val="0"/>
        </w:rPr>
        <w:t>轨道交通运营单位应当履行下列义务，为乘客提供良好的乘车环境：</w:t>
      </w:r>
    </w:p>
    <w:p>
      <w:pPr>
        <w:pStyle w:val="Normal"/>
        <w:spacing w:lineRule="exact" w:line="540"/>
        <w:ind w:firstLineChars="200" w:startChars="0" w:start="0" w:endChars="0" w:end="0"/>
        <w:rPr>
          <w:spacing w:val="0"/>
        </w:rPr>
      </w:pPr>
      <w:r>
        <w:rPr>
          <w:spacing w:val="0"/>
        </w:rPr>
        <w:t>（一）建立公共卫生管理制度，落实卫生管理、疫情防控和污染防治等措施，保持车站和车厢整洁、卫生；</w:t>
      </w:r>
    </w:p>
    <w:p>
      <w:pPr>
        <w:pStyle w:val="Normal"/>
        <w:spacing w:lineRule="exact" w:line="540"/>
        <w:ind w:firstLineChars="200" w:startChars="0" w:start="0" w:endChars="0" w:end="0"/>
        <w:rPr>
          <w:spacing w:val="0"/>
        </w:rPr>
      </w:pPr>
      <w:r>
        <w:rPr>
          <w:spacing w:val="0"/>
        </w:rPr>
        <w:t>（二）合理设置自动售票设施和人工售票窗口，规范提供售（检）票服务；</w:t>
      </w:r>
    </w:p>
    <w:p>
      <w:pPr>
        <w:pStyle w:val="Normal"/>
        <w:spacing w:lineRule="exact" w:line="540"/>
        <w:ind w:firstLineChars="200" w:startChars="0" w:start="0" w:endChars="0" w:end="0"/>
        <w:rPr>
          <w:spacing w:val="0"/>
        </w:rPr>
      </w:pPr>
      <w:r>
        <w:rPr>
          <w:spacing w:val="0"/>
        </w:rPr>
        <w:t>（三）保持售票、检票、电梯、车辆、通风、照明等设施完好；</w:t>
      </w:r>
    </w:p>
    <w:p>
      <w:pPr>
        <w:pStyle w:val="Normal"/>
        <w:spacing w:lineRule="exact" w:line="540"/>
        <w:ind w:firstLineChars="200" w:startChars="0" w:start="0" w:endChars="0" w:end="0"/>
        <w:rPr>
          <w:spacing w:val="0"/>
        </w:rPr>
      </w:pPr>
      <w:r>
        <w:rPr>
          <w:spacing w:val="0"/>
        </w:rPr>
        <w:t>（四）保持出入口、通道畅通，无障碍设施完好；</w:t>
      </w:r>
    </w:p>
    <w:p>
      <w:pPr>
        <w:pStyle w:val="Normal"/>
        <w:spacing w:lineRule="exact" w:line="540"/>
        <w:ind w:firstLineChars="200" w:startChars="0" w:start="0" w:endChars="0" w:end="0"/>
        <w:rPr>
          <w:spacing w:val="0"/>
        </w:rPr>
      </w:pPr>
      <w:r>
        <w:rPr>
          <w:spacing w:val="0"/>
        </w:rPr>
        <w:t>（五）在车站配备自动体外除颤器、医疗急救箱等必要的救护设备，在列车上配备急救箱、急救包等必要的救护设备；</w:t>
      </w:r>
    </w:p>
    <w:p>
      <w:pPr>
        <w:pStyle w:val="Normal"/>
        <w:spacing w:lineRule="exact" w:line="540"/>
        <w:ind w:firstLineChars="200" w:startChars="0" w:start="0" w:endChars="0" w:end="0"/>
        <w:rPr>
          <w:spacing w:val="0"/>
        </w:rPr>
      </w:pPr>
      <w:r>
        <w:rPr>
          <w:spacing w:val="0"/>
        </w:rPr>
        <w:t>（六）合理配置车站卫生间和母婴设施；</w:t>
      </w:r>
    </w:p>
    <w:p>
      <w:pPr>
        <w:pStyle w:val="Normal"/>
        <w:spacing w:lineRule="exact" w:line="540"/>
        <w:ind w:firstLineChars="200" w:startChars="0" w:start="0" w:endChars="0" w:end="0"/>
        <w:rPr>
          <w:spacing w:val="0"/>
        </w:rPr>
      </w:pPr>
      <w:r>
        <w:rPr>
          <w:spacing w:val="0"/>
        </w:rPr>
        <w:t>（七）为老、弱、病、残、孕和携带婴幼儿的乘客提供便利服务，并在列车内设置专座；</w:t>
      </w:r>
    </w:p>
    <w:p>
      <w:pPr>
        <w:pStyle w:val="Normal"/>
        <w:spacing w:lineRule="exact" w:line="540"/>
        <w:ind w:firstLineChars="200" w:startChars="0" w:start="0" w:endChars="0" w:end="0"/>
        <w:rPr>
          <w:spacing w:val="0"/>
        </w:rPr>
      </w:pPr>
      <w:r>
        <w:rPr>
          <w:spacing w:val="0"/>
        </w:rPr>
        <w:t>（八）维护车站秩序，安排工作人员巡查，及时制止违法、违规行为；</w:t>
      </w:r>
    </w:p>
    <w:p>
      <w:pPr>
        <w:pStyle w:val="Normal"/>
        <w:spacing w:lineRule="exact" w:line="540"/>
        <w:ind w:firstLineChars="200" w:startChars="0" w:start="0" w:endChars="0" w:end="0"/>
        <w:rPr>
          <w:spacing w:val="0"/>
        </w:rPr>
      </w:pPr>
      <w:r>
        <w:rPr>
          <w:spacing w:val="0"/>
        </w:rPr>
        <w:t>（九）使用轨道交通安全监控设备时有效保护乘客隐私；</w:t>
      </w:r>
    </w:p>
    <w:p>
      <w:pPr>
        <w:pStyle w:val="Normal"/>
        <w:spacing w:lineRule="exact" w:line="540"/>
        <w:ind w:firstLineChars="200" w:startChars="0" w:start="0" w:endChars="0" w:end="0"/>
        <w:rPr>
          <w:spacing w:val="0"/>
        </w:rPr>
      </w:pPr>
      <w:r>
        <w:rPr>
          <w:spacing w:val="0"/>
        </w:rPr>
        <w:t>（十）法律、法规规定的其他义务。</w:t>
      </w:r>
    </w:p>
    <w:p>
      <w:pPr>
        <w:pStyle w:val="Normal"/>
        <w:spacing w:lineRule="exact" w:line="540"/>
        <w:ind w:firstLineChars="200" w:startChars="0" w:start="0" w:endChars="0" w:end="0"/>
        <w:rPr/>
      </w:pPr>
      <w:r>
        <w:rPr>
          <w:rFonts w:ascii="黑体;SimHei" w:hAnsi="黑体;SimHei" w:cs="黑体;SimHei" w:eastAsia="黑体;SimHei"/>
          <w:spacing w:val="0"/>
        </w:rPr>
        <w:t>第十四条</w:t>
      </w:r>
      <w:r>
        <w:rPr>
          <w:rFonts w:hint="eastAsia"/>
          <w:spacing w:val="0"/>
        </w:rPr>
        <w:t xml:space="preserve">  </w:t>
      </w:r>
      <w:r>
        <w:rPr>
          <w:spacing w:val="0"/>
        </w:rPr>
        <w:t>轨道交通运营单位应当按照下列要求向乘客提供运营服务和安全应急等信息：</w:t>
      </w:r>
    </w:p>
    <w:p>
      <w:pPr>
        <w:pStyle w:val="Normal"/>
        <w:spacing w:lineRule="exact" w:line="540"/>
        <w:ind w:firstLineChars="200" w:startChars="0" w:start="0" w:endChars="0" w:end="0"/>
        <w:rPr>
          <w:spacing w:val="0"/>
        </w:rPr>
      </w:pPr>
      <w:r>
        <w:rPr>
          <w:spacing w:val="0"/>
        </w:rPr>
        <w:t>（一）在车站醒目位置公布首末班车时间、轨道交通线网示意图、进出站指示、换乘指示和票价信息；</w:t>
      </w:r>
    </w:p>
    <w:p>
      <w:pPr>
        <w:pStyle w:val="Normal"/>
        <w:spacing w:lineRule="exact" w:line="540"/>
        <w:ind w:firstLineChars="200" w:startChars="0" w:start="0" w:endChars="0" w:end="0"/>
        <w:rPr>
          <w:spacing w:val="0"/>
        </w:rPr>
      </w:pPr>
      <w:r>
        <w:rPr>
          <w:spacing w:val="0"/>
        </w:rPr>
        <w:t>（二）在站厅或者站台通过标识、广播、电子显示屏等方式提供列车到达站点、到达时间、间隔时间、方向提示、周边交通方式换乘、安全提示、无障碍出行等信息；</w:t>
      </w:r>
    </w:p>
    <w:p>
      <w:pPr>
        <w:pStyle w:val="Normal"/>
        <w:spacing w:lineRule="exact" w:line="540"/>
        <w:ind w:firstLineChars="200" w:startChars="0" w:start="0" w:endChars="0" w:end="0"/>
        <w:rPr>
          <w:spacing w:val="0"/>
        </w:rPr>
      </w:pPr>
      <w:r>
        <w:rPr>
          <w:spacing w:val="0"/>
        </w:rPr>
        <w:t>（三）在车厢提供轨道交通线网示意图、列车运行方向、到站、换乘、开关车门提示等信息；</w:t>
      </w:r>
    </w:p>
    <w:p>
      <w:pPr>
        <w:pStyle w:val="Normal"/>
        <w:spacing w:lineRule="exact" w:line="540"/>
        <w:ind w:firstLineChars="200" w:startChars="0" w:start="0" w:endChars="0" w:end="0"/>
        <w:rPr>
          <w:spacing w:val="0"/>
        </w:rPr>
      </w:pPr>
      <w:r>
        <w:rPr>
          <w:spacing w:val="0"/>
        </w:rPr>
        <w:t>（四）首末班车运营时间调整、车站出入口封闭、设施设备故障、限流、甩站、封站、暂停运营等非正常运营信息；</w:t>
      </w:r>
    </w:p>
    <w:p>
      <w:pPr>
        <w:pStyle w:val="Normal"/>
        <w:spacing w:lineRule="exact" w:line="540"/>
        <w:ind w:firstLineChars="200" w:startChars="0" w:start="0" w:endChars="0" w:end="0"/>
        <w:rPr>
          <w:spacing w:val="0"/>
        </w:rPr>
      </w:pPr>
      <w:r>
        <w:rPr>
          <w:spacing w:val="0"/>
        </w:rPr>
        <w:t>（五）通过静态标志提供乘车、疏散、安全、消防、公共厕所等各类设施名称及其位置、设施导向，禁止行为和危险警示等信息；</w:t>
      </w:r>
    </w:p>
    <w:p>
      <w:pPr>
        <w:pStyle w:val="Normal"/>
        <w:spacing w:lineRule="exact" w:line="540"/>
        <w:ind w:firstLineChars="200" w:startChars="0" w:start="0" w:endChars="0" w:end="0"/>
        <w:rPr>
          <w:spacing w:val="0"/>
        </w:rPr>
      </w:pPr>
      <w:r>
        <w:rPr>
          <w:spacing w:val="0"/>
        </w:rPr>
        <w:t>（六）提供问讯、查询、失物招领服务。</w:t>
      </w:r>
    </w:p>
    <w:p>
      <w:pPr>
        <w:pStyle w:val="Normal"/>
        <w:spacing w:lineRule="exact" w:line="540"/>
        <w:ind w:firstLineChars="200" w:startChars="0" w:start="0" w:endChars="0" w:end="0"/>
        <w:rPr>
          <w:spacing w:val="0"/>
        </w:rPr>
      </w:pPr>
      <w:r>
        <w:rPr>
          <w:spacing w:val="0"/>
        </w:rPr>
        <w:t>轨道交通运营单位应当推进信息化、数字化方式的运用，为乘客提供信息查询、移动支付、网络充值、投诉处理等便捷服务。</w:t>
      </w:r>
    </w:p>
    <w:p>
      <w:pPr>
        <w:pStyle w:val="Normal"/>
        <w:spacing w:lineRule="exact" w:line="540"/>
        <w:ind w:firstLineChars="200" w:startChars="0" w:start="0" w:endChars="0" w:end="0"/>
        <w:rPr/>
      </w:pPr>
      <w:r>
        <w:rPr>
          <w:rFonts w:ascii="黑体;SimHei" w:hAnsi="黑体;SimHei" w:cs="黑体;SimHei" w:eastAsia="黑体;SimHei"/>
          <w:spacing w:val="0"/>
        </w:rPr>
        <w:t>第十五条</w:t>
      </w:r>
      <w:r>
        <w:rPr>
          <w:rFonts w:hint="eastAsia"/>
          <w:spacing w:val="0"/>
        </w:rPr>
        <w:t xml:space="preserve">  </w:t>
      </w:r>
      <w:r>
        <w:rPr>
          <w:spacing w:val="0"/>
        </w:rPr>
        <w:t>在轨道交通设施范围内设置广告设施和商业网点应当符合相关标准和规范，不得影响轨道交通正常运营，不得影响导向、提示、警示、运营服务等标识识别，不得影响设施设备使用和检修，不得挤占出入口、通道、应急疏散设施空间和防火间距。</w:t>
      </w:r>
    </w:p>
    <w:p>
      <w:pPr>
        <w:pStyle w:val="Normal"/>
        <w:spacing w:lineRule="exact" w:line="540"/>
        <w:ind w:firstLineChars="200" w:startChars="0" w:start="0" w:endChars="0" w:end="0"/>
        <w:rPr>
          <w:spacing w:val="0"/>
        </w:rPr>
      </w:pPr>
      <w:r>
        <w:rPr>
          <w:spacing w:val="0"/>
        </w:rPr>
        <w:t>在轨道交通车站、列车车厢等设备设施范围内拍摄电影、电视、广告或者进行商业宣传、销售活动的，应当经轨道交通运营单位同意，不得影响轨道交通运营秩序。</w:t>
      </w:r>
    </w:p>
    <w:p>
      <w:pPr>
        <w:pStyle w:val="Normal"/>
        <w:spacing w:lineRule="exact" w:line="540"/>
        <w:ind w:firstLineChars="200" w:startChars="0" w:start="0" w:endChars="0" w:end="0"/>
        <w:rPr/>
      </w:pPr>
      <w:r>
        <w:rPr>
          <w:rFonts w:ascii="黑体;SimHei" w:hAnsi="黑体;SimHei" w:cs="黑体;SimHei" w:eastAsia="黑体;SimHei"/>
          <w:spacing w:val="0"/>
        </w:rPr>
        <w:t>第十六条</w:t>
      </w:r>
      <w:r>
        <w:rPr>
          <w:rFonts w:hint="eastAsia"/>
          <w:spacing w:val="0"/>
        </w:rPr>
        <w:t xml:space="preserve">  </w:t>
      </w:r>
      <w:r>
        <w:rPr>
          <w:spacing w:val="0"/>
        </w:rPr>
        <w:t>轨道交通票价实行政府定价。票价的制定和调整应当遵循公益性、公平性和可持续性的原则。</w:t>
      </w:r>
    </w:p>
    <w:p>
      <w:pPr>
        <w:pStyle w:val="Normal"/>
        <w:spacing w:lineRule="exact" w:line="540"/>
        <w:ind w:firstLineChars="200" w:startChars="0" w:start="0" w:endChars="0" w:end="0"/>
        <w:rPr>
          <w:spacing w:val="0"/>
        </w:rPr>
      </w:pPr>
      <w:r>
        <w:rPr>
          <w:spacing w:val="0"/>
        </w:rPr>
        <w:t>市价格主管部门应当按照规定召开价格听证会，广泛听取社会公众意见，依法制定和调整轨道交通票价，并报市人民政府批准。</w:t>
      </w:r>
    </w:p>
    <w:p>
      <w:pPr>
        <w:pStyle w:val="Normal"/>
        <w:spacing w:lineRule="exact" w:line="540"/>
        <w:ind w:firstLineChars="200" w:startChars="0" w:start="0" w:endChars="0" w:end="0"/>
        <w:rPr>
          <w:spacing w:val="0"/>
        </w:rPr>
      </w:pPr>
      <w:r>
        <w:rPr>
          <w:spacing w:val="0"/>
        </w:rPr>
        <w:t>轨道交通运营单位应当对残疾人、老年人、中小学生等特殊人群实施优惠乘车。优惠乘车的范围、条件、标准等由市人民政府确定。</w:t>
      </w:r>
    </w:p>
    <w:p>
      <w:pPr>
        <w:pStyle w:val="Normal"/>
        <w:spacing w:lineRule="exact" w:line="540"/>
        <w:ind w:firstLineChars="200" w:startChars="0" w:start="0" w:endChars="0" w:end="0"/>
        <w:rPr>
          <w:spacing w:val="0"/>
        </w:rPr>
      </w:pPr>
      <w:r>
        <w:rPr>
          <w:spacing w:val="0"/>
        </w:rPr>
        <w:t>轨道交通运营单位应当执行市人民政府确定的票价和特殊人群的乘车优惠，不得擅自调整。</w:t>
      </w:r>
    </w:p>
    <w:p>
      <w:pPr>
        <w:pStyle w:val="Normal"/>
        <w:spacing w:lineRule="exact" w:line="540"/>
        <w:ind w:firstLineChars="200" w:startChars="0" w:start="0" w:endChars="0" w:end="0"/>
        <w:rPr/>
      </w:pPr>
      <w:r>
        <w:rPr>
          <w:rFonts w:ascii="黑体;SimHei" w:hAnsi="黑体;SimHei" w:cs="黑体;SimHei" w:eastAsia="黑体;SimHei"/>
          <w:spacing w:val="0"/>
        </w:rPr>
        <w:t>第十七条</w:t>
      </w:r>
      <w:r>
        <w:rPr>
          <w:rFonts w:hint="eastAsia"/>
          <w:spacing w:val="0"/>
        </w:rPr>
        <w:t xml:space="preserve">  </w:t>
      </w:r>
      <w:r>
        <w:rPr>
          <w:spacing w:val="0"/>
        </w:rPr>
        <w:t>乘客应当持有效车票或者持有效证件乘车，并接受轨道交通运营单位工作人员的查验。乘客超程乘车的，应当补交超过部分的票款。乘客无票、持无效车票、冒用他人乘车证件或者持伪造、变造证件乘车的，轨道交通运营单位可以按照轨道交通线网单程最高票价补收票款。</w:t>
      </w:r>
    </w:p>
    <w:p>
      <w:pPr>
        <w:pStyle w:val="Normal"/>
        <w:spacing w:lineRule="exact" w:line="540"/>
        <w:ind w:firstLineChars="200" w:startChars="0" w:start="0" w:endChars="0" w:end="0"/>
        <w:rPr/>
      </w:pPr>
      <w:r>
        <w:rPr>
          <w:rFonts w:ascii="黑体;SimHei" w:hAnsi="黑体;SimHei" w:cs="黑体;SimHei" w:eastAsia="黑体;SimHei"/>
          <w:spacing w:val="0"/>
        </w:rPr>
        <w:t>第十八条</w:t>
      </w:r>
      <w:r>
        <w:rPr>
          <w:rFonts w:hint="eastAsia"/>
          <w:spacing w:val="0"/>
        </w:rPr>
        <w:t xml:space="preserve">  </w:t>
      </w:r>
      <w:r>
        <w:rPr>
          <w:spacing w:val="0"/>
        </w:rPr>
        <w:t>轨道交通运营单位应当在车站醒目位置公示禁止、限制携带的物品目录。禁止、限制携带的物品目录由市交通运输主管部门会同市公安机关制定。</w:t>
      </w:r>
    </w:p>
    <w:p>
      <w:pPr>
        <w:pStyle w:val="Normal"/>
        <w:spacing w:lineRule="exact" w:line="540"/>
        <w:ind w:firstLineChars="200" w:startChars="0" w:start="0" w:endChars="0" w:end="0"/>
        <w:rPr>
          <w:spacing w:val="0"/>
        </w:rPr>
      </w:pPr>
      <w:r>
        <w:rPr>
          <w:spacing w:val="0"/>
        </w:rPr>
        <w:t>轨道交通运营单位应当设置安全检查设施，按照有关标准和操作规范，对乘客及其携带的物品实施必要的安全检查，乘客应当予以配合。</w:t>
      </w:r>
    </w:p>
    <w:p>
      <w:pPr>
        <w:pStyle w:val="Normal"/>
        <w:spacing w:lineRule="exact" w:line="540"/>
        <w:ind w:firstLineChars="200" w:startChars="0" w:start="0" w:endChars="0" w:end="0"/>
        <w:rPr>
          <w:spacing w:val="0"/>
        </w:rPr>
      </w:pPr>
      <w:r>
        <w:rPr>
          <w:spacing w:val="0"/>
        </w:rPr>
        <w:t>乘客拒绝安全检查或者在安全检查中被发现携带禁止、限制携带物品的，安全检查人员应当拒绝其进站乘车；强行进站乘车或者扰乱安全检查现场秩序的，轨道交通运营单位应当立即采取必要的安全措施，并报告公安机关。发现违禁品、管制物品、涉嫌违法犯罪人员的，应当报告公安机关。</w:t>
      </w:r>
    </w:p>
    <w:p>
      <w:pPr>
        <w:pStyle w:val="Normal"/>
        <w:spacing w:lineRule="exact" w:line="540"/>
        <w:ind w:firstLineChars="200" w:startChars="0" w:start="0" w:endChars="0" w:end="0"/>
        <w:rPr>
          <w:spacing w:val="0"/>
        </w:rPr>
      </w:pPr>
      <w:r>
        <w:rPr>
          <w:spacing w:val="0"/>
        </w:rPr>
        <w:t>交通运输主管部门应当会同公安机关加强对安全检查工作的指导、检查和监督，依法处理安全检查中发现的违法行为。</w:t>
      </w:r>
    </w:p>
    <w:p>
      <w:pPr>
        <w:pStyle w:val="Normal"/>
        <w:spacing w:lineRule="exact" w:line="540"/>
        <w:ind w:firstLineChars="200" w:startChars="0" w:start="0" w:endChars="0" w:end="0"/>
        <w:rPr/>
      </w:pPr>
      <w:r>
        <w:rPr>
          <w:rFonts w:ascii="黑体;SimHei" w:hAnsi="黑体;SimHei" w:cs="黑体;SimHei" w:eastAsia="黑体;SimHei"/>
          <w:spacing w:val="0"/>
        </w:rPr>
        <w:t>第十九条</w:t>
      </w:r>
      <w:r>
        <w:rPr>
          <w:rFonts w:hint="eastAsia"/>
          <w:spacing w:val="0"/>
        </w:rPr>
        <w:t xml:space="preserve">  </w:t>
      </w:r>
      <w:r>
        <w:rPr>
          <w:spacing w:val="0"/>
        </w:rPr>
        <w:t>在车站、列车车厢和其他轨道交通设施内，禁止下列影响或者可能影响轨道交通公共秩序、公共场所容貌和公共环境卫生的行为：</w:t>
      </w:r>
    </w:p>
    <w:p>
      <w:pPr>
        <w:pStyle w:val="Normal"/>
        <w:spacing w:lineRule="exact" w:line="540"/>
        <w:ind w:firstLineChars="200" w:startChars="0" w:start="0" w:endChars="0" w:end="0"/>
        <w:rPr>
          <w:spacing w:val="0"/>
        </w:rPr>
      </w:pPr>
      <w:r>
        <w:rPr>
          <w:spacing w:val="0"/>
        </w:rPr>
        <w:t>（一）擅自在车站内摆摊设点；</w:t>
      </w:r>
    </w:p>
    <w:p>
      <w:pPr>
        <w:pStyle w:val="Normal"/>
        <w:spacing w:lineRule="exact" w:line="540"/>
        <w:ind w:firstLineChars="200" w:startChars="0" w:start="0" w:endChars="0" w:end="0"/>
        <w:rPr>
          <w:spacing w:val="0"/>
        </w:rPr>
      </w:pPr>
      <w:r>
        <w:rPr>
          <w:spacing w:val="0"/>
        </w:rPr>
        <w:t>（二）擅自在车站或者列车内兜售或者派发物品、报纸、广告、宣传品等；</w:t>
      </w:r>
    </w:p>
    <w:p>
      <w:pPr>
        <w:pStyle w:val="Normal"/>
        <w:spacing w:lineRule="exact" w:line="540"/>
        <w:ind w:firstLineChars="200" w:startChars="0" w:start="0" w:endChars="0" w:end="0"/>
        <w:rPr>
          <w:spacing w:val="0"/>
        </w:rPr>
      </w:pPr>
      <w:r>
        <w:rPr>
          <w:spacing w:val="0"/>
        </w:rPr>
        <w:t>（三）在车站或者列车车厢内随地吐痰、便溺、吐口香糖，乱扔果皮（核）、纸屑、包装物等废弃物；</w:t>
      </w:r>
    </w:p>
    <w:p>
      <w:pPr>
        <w:pStyle w:val="Normal"/>
        <w:spacing w:lineRule="exact" w:line="540"/>
        <w:ind w:firstLineChars="200" w:startChars="0" w:start="0" w:endChars="0" w:end="0"/>
        <w:rPr>
          <w:spacing w:val="0"/>
        </w:rPr>
      </w:pPr>
      <w:r>
        <w:rPr>
          <w:spacing w:val="0"/>
        </w:rPr>
        <w:t>（四）在车站、列车或者其他轨道交通设施上任意涂写、刻画、张贴、悬挂物品等；</w:t>
      </w:r>
    </w:p>
    <w:p>
      <w:pPr>
        <w:pStyle w:val="Normal"/>
        <w:spacing w:lineRule="exact" w:line="540"/>
        <w:ind w:firstLineChars="200" w:startChars="0" w:start="0" w:endChars="0" w:end="0"/>
        <w:rPr>
          <w:spacing w:val="0"/>
        </w:rPr>
      </w:pPr>
      <w:r>
        <w:rPr>
          <w:spacing w:val="0"/>
        </w:rPr>
        <w:t>（五）在车站或者列车内躺卧、乞讨、卖艺等；</w:t>
      </w:r>
    </w:p>
    <w:p>
      <w:pPr>
        <w:pStyle w:val="Normal"/>
        <w:spacing w:lineRule="exact" w:line="540"/>
        <w:ind w:firstLineChars="200" w:startChars="0" w:start="0" w:endChars="0" w:end="0"/>
        <w:rPr>
          <w:spacing w:val="0"/>
        </w:rPr>
      </w:pPr>
      <w:r>
        <w:rPr>
          <w:spacing w:val="0"/>
        </w:rPr>
        <w:t>（六）在车站或者列车内使用滑板、溜冰鞋、平衡车等；</w:t>
      </w:r>
    </w:p>
    <w:p>
      <w:pPr>
        <w:pStyle w:val="Normal"/>
        <w:spacing w:lineRule="exact" w:line="540"/>
        <w:ind w:firstLineChars="200" w:startChars="0" w:start="0" w:endChars="0" w:end="0"/>
        <w:rPr>
          <w:spacing w:val="0"/>
        </w:rPr>
      </w:pPr>
      <w:r>
        <w:rPr>
          <w:spacing w:val="0"/>
        </w:rPr>
        <w:t>（七）其他影响或者可能影响轨道交通公共秩序、公共场所容貌、公共环境卫生的行为。</w:t>
      </w:r>
    </w:p>
    <w:p>
      <w:pPr>
        <w:pStyle w:val="Normal"/>
        <w:spacing w:lineRule="exact" w:line="540"/>
        <w:ind w:firstLineChars="200" w:startChars="0" w:start="0" w:endChars="0" w:end="0"/>
        <w:rPr/>
      </w:pPr>
      <w:r>
        <w:rPr>
          <w:rFonts w:ascii="黑体;SimHei" w:hAnsi="黑体;SimHei" w:cs="黑体;SimHei" w:eastAsia="黑体;SimHei"/>
          <w:spacing w:val="0"/>
        </w:rPr>
        <w:t>第二十条</w:t>
      </w:r>
      <w:r>
        <w:rPr>
          <w:rFonts w:hint="eastAsia"/>
          <w:spacing w:val="0"/>
        </w:rPr>
        <w:t xml:space="preserve">  </w:t>
      </w:r>
      <w:r>
        <w:rPr>
          <w:spacing w:val="0"/>
        </w:rPr>
        <w:t>不能辨认或者不能控制自己行为的人，应当在其监护人或者其他完全民事行为能力人的陪护下进站、乘车。</w:t>
      </w:r>
    </w:p>
    <w:p>
      <w:pPr>
        <w:pStyle w:val="Normal"/>
        <w:spacing w:lineRule="exact" w:line="540"/>
        <w:ind w:firstLineChars="200" w:startChars="0" w:start="0" w:endChars="0" w:end="0"/>
        <w:rPr>
          <w:spacing w:val="0"/>
        </w:rPr>
      </w:pPr>
      <w:r>
        <w:rPr>
          <w:spacing w:val="0"/>
        </w:rPr>
        <w:t>轨道交通运营单位有权劝阻患有危及他人健康的传染病患者进站、乘车。</w:t>
      </w:r>
    </w:p>
    <w:p>
      <w:pPr>
        <w:pStyle w:val="Normal"/>
        <w:spacing w:lineRule="exact" w:line="540"/>
        <w:ind w:firstLineChars="200" w:startChars="0" w:start="0" w:endChars="0" w:end="0"/>
        <w:rPr/>
      </w:pPr>
      <w:r>
        <w:rPr>
          <w:rFonts w:ascii="黑体;SimHei" w:hAnsi="黑体;SimHei" w:cs="黑体;SimHei" w:eastAsia="黑体;SimHei"/>
          <w:spacing w:val="0"/>
        </w:rPr>
        <w:t>第二十一条</w:t>
      </w:r>
      <w:r>
        <w:rPr>
          <w:rFonts w:hint="eastAsia"/>
          <w:spacing w:val="0"/>
        </w:rPr>
        <w:t xml:space="preserve">  </w:t>
      </w:r>
      <w:r>
        <w:rPr>
          <w:spacing w:val="0"/>
        </w:rPr>
        <w:t>市交通运输主管部门、轨道交通运营单位应当公开投诉、建议受理方式，方便乘客投诉、建议。</w:t>
      </w:r>
    </w:p>
    <w:p>
      <w:pPr>
        <w:pStyle w:val="Normal"/>
        <w:spacing w:lineRule="exact" w:line="540"/>
        <w:ind w:firstLineChars="200" w:startChars="0" w:start="0" w:endChars="0" w:end="0"/>
        <w:rPr>
          <w:spacing w:val="0"/>
        </w:rPr>
      </w:pPr>
      <w:r>
        <w:rPr>
          <w:spacing w:val="0"/>
        </w:rPr>
        <w:t>轨道交通运营单位应当自受理乘客投诉之日起七个工作日内作出答复。乘客对答复有异议的，可以向市交通运输主管部门申诉。市交通运输主管部门应当自受理乘客申诉之日起十个工作日内将调查情况、处理结果告知投诉人。</w:t>
      </w:r>
    </w:p>
    <w:p>
      <w:pPr>
        <w:pStyle w:val="Normal"/>
        <w:spacing w:lineRule="exact" w:line="540"/>
        <w:ind w:firstLineChars="200" w:startChars="0" w:start="0" w:endChars="0" w:end="0"/>
        <w:rPr/>
      </w:pPr>
      <w:r>
        <w:rPr>
          <w:rFonts w:ascii="黑体;SimHei" w:hAnsi="黑体;SimHei" w:cs="黑体;SimHei" w:eastAsia="黑体;SimHei"/>
          <w:spacing w:val="0"/>
        </w:rPr>
        <w:t>第二十二条</w:t>
      </w:r>
      <w:r>
        <w:rPr>
          <w:rFonts w:hint="eastAsia"/>
          <w:spacing w:val="0"/>
        </w:rPr>
        <w:t xml:space="preserve">  </w:t>
      </w:r>
      <w:r>
        <w:rPr>
          <w:spacing w:val="0"/>
        </w:rPr>
        <w:t>市交通运输主管部门应当对轨道交通运营单位组织与服务工作进行监督检查，每年组织开展服务质量评价，向社会公布服务质量评价结果。</w:t>
      </w:r>
    </w:p>
    <w:p>
      <w:pPr>
        <w:pStyle w:val="Style15"/>
        <w:rPr>
          <w:rFonts w:hint="eastAsia"/>
          <w:spacing w:val="0"/>
        </w:rPr>
      </w:pPr>
      <w:r>
        <w:rPr>
          <w:rFonts w:hint="eastAsia"/>
          <w:spacing w:val="0"/>
        </w:rPr>
      </w:r>
    </w:p>
    <w:p>
      <w:pPr>
        <w:pStyle w:val="Normal"/>
        <w:numPr>
          <w:ilvl w:val="0"/>
          <w:numId w:val="1"/>
        </w:numPr>
        <w:spacing w:lineRule="exact" w:line="560" w:before="222" w:after="222"/>
        <w:jc w:val="center"/>
        <w:rPr>
          <w:rFonts w:ascii="黑体;SimHei" w:hAnsi="黑体;SimHei" w:eastAsia="黑体;SimHei" w:cs="黑体;SimHei"/>
          <w:spacing w:val="0"/>
        </w:rPr>
      </w:pPr>
      <w:r>
        <w:rPr>
          <w:rFonts w:eastAsia="黑体;SimHei" w:cs="黑体;SimHei" w:hint="eastAsia" w:ascii="黑体;SimHei" w:hAnsi="黑体;SimHei"/>
          <w:spacing w:val="0"/>
        </w:rPr>
        <w:t xml:space="preserve"> </w:t>
      </w:r>
      <w:r>
        <w:rPr>
          <w:rFonts w:ascii="黑体;SimHei" w:hAnsi="黑体;SimHei" w:cs="黑体;SimHei" w:eastAsia="黑体;SimHei"/>
          <w:spacing w:val="0"/>
        </w:rPr>
        <w:t>安全与应急</w:t>
      </w:r>
    </w:p>
    <w:p>
      <w:pPr>
        <w:pStyle w:val="Style15"/>
        <w:ind w:hanging="0" w:end="0"/>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spacing w:lineRule="exact" w:line="540"/>
        <w:ind w:firstLineChars="200" w:startChars="0" w:start="0" w:endChars="0" w:end="0"/>
        <w:rPr/>
      </w:pPr>
      <w:r>
        <w:rPr>
          <w:rFonts w:ascii="黑体;SimHei" w:hAnsi="黑体;SimHei" w:cs="黑体;SimHei" w:eastAsia="黑体;SimHei"/>
          <w:spacing w:val="0"/>
        </w:rPr>
        <w:t>第二十三条</w:t>
      </w:r>
      <w:r>
        <w:rPr>
          <w:rFonts w:hint="eastAsia"/>
          <w:spacing w:val="0"/>
        </w:rPr>
        <w:t xml:space="preserve">  </w:t>
      </w:r>
      <w:r>
        <w:rPr>
          <w:spacing w:val="0"/>
        </w:rPr>
        <w:t>市、轨道交通沿线县（市、区）人民政府及开发区管理机构应当建立公安、交通运输、应急管理、消防救援等部门以及轨道交通运营单位和社会力量多方参与的轨道交通公共安全协同防范体系和应急响应机制。</w:t>
      </w:r>
    </w:p>
    <w:p>
      <w:pPr>
        <w:pStyle w:val="Normal"/>
        <w:spacing w:lineRule="exact" w:line="540"/>
        <w:ind w:firstLineChars="200" w:startChars="0" w:start="0" w:endChars="0" w:end="0"/>
        <w:rPr>
          <w:spacing w:val="0"/>
        </w:rPr>
      </w:pPr>
      <w:r>
        <w:rPr>
          <w:spacing w:val="0"/>
        </w:rPr>
        <w:t>交通运输、公安、应急管理、消防救援等部门应当将轨道交通运营安全纳入重点指导、监督和检查的范围，发现安全隐患的，应当依法指导、监督轨道交通运营单位采取措施及时消除安全隐患。</w:t>
      </w:r>
    </w:p>
    <w:p>
      <w:pPr>
        <w:pStyle w:val="Normal"/>
        <w:spacing w:lineRule="exact" w:line="540"/>
        <w:ind w:firstLineChars="200" w:startChars="0" w:start="0" w:endChars="0" w:end="0"/>
        <w:rPr/>
      </w:pPr>
      <w:r>
        <w:rPr>
          <w:rFonts w:ascii="黑体;SimHei" w:hAnsi="黑体;SimHei" w:cs="黑体;SimHei" w:eastAsia="黑体;SimHei"/>
          <w:spacing w:val="0"/>
        </w:rPr>
        <w:t>第二十四条</w:t>
      </w:r>
      <w:r>
        <w:rPr>
          <w:rFonts w:hint="eastAsia"/>
          <w:spacing w:val="0"/>
        </w:rPr>
        <w:t xml:space="preserve">  </w:t>
      </w:r>
      <w:r>
        <w:rPr>
          <w:spacing w:val="0"/>
        </w:rPr>
        <w:t>轨道交通运营单位承担轨道交通运营安全的主体责任，应当依照有关安全生产法律、法规和规章的规定，设置安全管理机构，配备专职安全管理人员，建立健全安全管理制度，明确安全责任，提高安全管理信息化水平，保障轨道交通运营安全。</w:t>
      </w:r>
    </w:p>
    <w:p>
      <w:pPr>
        <w:pStyle w:val="Normal"/>
        <w:spacing w:lineRule="exact" w:line="540"/>
        <w:ind w:firstLineChars="200" w:startChars="0" w:start="0" w:endChars="0" w:end="0"/>
        <w:rPr/>
      </w:pPr>
      <w:r>
        <w:rPr>
          <w:rFonts w:ascii="黑体;SimHei" w:hAnsi="黑体;SimHei" w:cs="黑体;SimHei" w:eastAsia="黑体;SimHei"/>
          <w:spacing w:val="0"/>
        </w:rPr>
        <w:t>第二十五条</w:t>
      </w:r>
      <w:r>
        <w:rPr>
          <w:rFonts w:hint="eastAsia"/>
          <w:spacing w:val="0"/>
        </w:rPr>
        <w:t xml:space="preserve">  </w:t>
      </w:r>
      <w:r>
        <w:rPr>
          <w:spacing w:val="0"/>
        </w:rPr>
        <w:t>轨道交通运营单位应当建立安全风险分级管控和隐患排查治理双重预防制度，定期对轨道交通设施设备进行安全检查，并建立风险数据库和隐患排查手册。发现安全隐患的，应当及时排除；不能及时排除的，应当采取安全防护措施，并制定专项整改方案，限期排除。安全防护措施及专项整改方案应当向市交通运输等主管部门报告。</w:t>
      </w:r>
    </w:p>
    <w:p>
      <w:pPr>
        <w:pStyle w:val="Normal"/>
        <w:spacing w:lineRule="exact" w:line="540"/>
        <w:ind w:firstLineChars="200" w:startChars="0" w:start="0" w:endChars="0" w:end="0"/>
        <w:rPr/>
      </w:pPr>
      <w:r>
        <w:rPr>
          <w:rFonts w:ascii="黑体;SimHei" w:hAnsi="黑体;SimHei" w:cs="黑体;SimHei" w:eastAsia="黑体;SimHei"/>
          <w:spacing w:val="0"/>
        </w:rPr>
        <w:t>第二十六条</w:t>
      </w:r>
      <w:r>
        <w:rPr>
          <w:rFonts w:hint="eastAsia"/>
          <w:spacing w:val="0"/>
        </w:rPr>
        <w:t xml:space="preserve">  </w:t>
      </w:r>
      <w:r>
        <w:rPr>
          <w:spacing w:val="0"/>
        </w:rPr>
        <w:t>轨道交通运营单位应当按照有关规定在车站和列车内配备消防、防爆、防毒、报警、救援、逃生、防护监视等安全设施设备。</w:t>
      </w:r>
    </w:p>
    <w:p>
      <w:pPr>
        <w:pStyle w:val="Normal"/>
        <w:spacing w:lineRule="exact" w:line="540"/>
        <w:ind w:firstLineChars="200" w:startChars="0" w:start="0" w:endChars="0" w:end="0"/>
        <w:rPr>
          <w:spacing w:val="0"/>
        </w:rPr>
      </w:pPr>
      <w:r>
        <w:rPr>
          <w:spacing w:val="0"/>
        </w:rPr>
        <w:t>轨道交通运营单位应当建立轨道交通运营设施设备检查检测、养护维修、更新改造制度，定期对轨道交通运营设施设备进行检查检测、养护维修和更新改造，保持其完好和有效。</w:t>
      </w:r>
    </w:p>
    <w:p>
      <w:pPr>
        <w:pStyle w:val="Normal"/>
        <w:spacing w:lineRule="exact" w:line="540"/>
        <w:ind w:firstLineChars="200" w:startChars="0" w:start="0" w:endChars="0" w:end="0"/>
        <w:rPr>
          <w:spacing w:val="0"/>
        </w:rPr>
      </w:pPr>
      <w:r>
        <w:rPr>
          <w:spacing w:val="0"/>
        </w:rPr>
        <w:t>轨道交通车站的公共区域及重点部位的视频监控系统应当与公安机关有关系统连接，视频图像信息保存期限不得少于九十日。</w:t>
      </w:r>
    </w:p>
    <w:p>
      <w:pPr>
        <w:pStyle w:val="Normal"/>
        <w:spacing w:lineRule="exact" w:line="540"/>
        <w:ind w:firstLineChars="200" w:startChars="0" w:start="0" w:endChars="0" w:end="0"/>
        <w:rPr>
          <w:spacing w:val="0"/>
        </w:rPr>
      </w:pPr>
      <w:r>
        <w:rPr>
          <w:spacing w:val="0"/>
        </w:rPr>
        <w:t>轨道交通站点应当按照标准配置警务室。</w:t>
      </w:r>
    </w:p>
    <w:p>
      <w:pPr>
        <w:pStyle w:val="Normal"/>
        <w:spacing w:lineRule="exact" w:line="540"/>
        <w:ind w:firstLineChars="200" w:startChars="0" w:start="0" w:endChars="0" w:end="0"/>
        <w:rPr/>
      </w:pPr>
      <w:r>
        <w:rPr>
          <w:rFonts w:ascii="黑体;SimHei" w:hAnsi="黑体;SimHei" w:cs="黑体;SimHei" w:eastAsia="黑体;SimHei"/>
          <w:spacing w:val="0"/>
        </w:rPr>
        <w:t>第二十七条</w:t>
      </w:r>
      <w:r>
        <w:rPr>
          <w:rFonts w:hint="eastAsia"/>
          <w:spacing w:val="0"/>
        </w:rPr>
        <w:t xml:space="preserve">  </w:t>
      </w:r>
      <w:r>
        <w:rPr>
          <w:spacing w:val="0"/>
        </w:rPr>
        <w:t>市交通运输主管部门应当加强对轨道交通运营安全的监督检查，按照国家规定定期组织开展轨道交通运营安全评价，发现问题的，督促轨道交通运营单位及时整改。</w:t>
      </w:r>
    </w:p>
    <w:p>
      <w:pPr>
        <w:pStyle w:val="Normal"/>
        <w:spacing w:lineRule="exact" w:line="540"/>
        <w:ind w:firstLineChars="200" w:startChars="0" w:start="0" w:endChars="0" w:end="0"/>
        <w:rPr/>
      </w:pPr>
      <w:r>
        <w:rPr>
          <w:rFonts w:ascii="黑体;SimHei" w:hAnsi="黑体;SimHei" w:cs="黑体;SimHei" w:eastAsia="黑体;SimHei"/>
          <w:spacing w:val="0"/>
        </w:rPr>
        <w:t>第二十八条</w:t>
      </w:r>
      <w:r>
        <w:rPr>
          <w:rFonts w:hint="eastAsia"/>
          <w:spacing w:val="0"/>
        </w:rPr>
        <w:t xml:space="preserve">  </w:t>
      </w:r>
      <w:r>
        <w:rPr>
          <w:spacing w:val="0"/>
        </w:rPr>
        <w:t>轨道交通实行安全保护区制度。安全保护区范围按照下列标准划定：</w:t>
      </w:r>
    </w:p>
    <w:p>
      <w:pPr>
        <w:pStyle w:val="Normal"/>
        <w:spacing w:lineRule="exact" w:line="540"/>
        <w:ind w:firstLineChars="200" w:startChars="0" w:start="0" w:endChars="0" w:end="0"/>
        <w:rPr>
          <w:spacing w:val="0"/>
        </w:rPr>
      </w:pPr>
      <w:r>
        <w:rPr>
          <w:spacing w:val="0"/>
        </w:rPr>
        <w:t>（一）地下车站、隧道结构外侧五十米内；</w:t>
      </w:r>
    </w:p>
    <w:p>
      <w:pPr>
        <w:pStyle w:val="Normal"/>
        <w:spacing w:lineRule="exact" w:line="540"/>
        <w:ind w:firstLineChars="200" w:startChars="0" w:start="0" w:endChars="0" w:end="0"/>
        <w:rPr>
          <w:spacing w:val="0"/>
        </w:rPr>
      </w:pPr>
      <w:r>
        <w:rPr>
          <w:spacing w:val="0"/>
        </w:rPr>
        <w:t>（二）地面车站和地面线路、高架车站和高架线路外边线外侧三十米内；</w:t>
      </w:r>
    </w:p>
    <w:p>
      <w:pPr>
        <w:pStyle w:val="Normal"/>
        <w:spacing w:lineRule="exact" w:line="540"/>
        <w:ind w:firstLineChars="200" w:startChars="0" w:start="0" w:endChars="0" w:end="0"/>
        <w:rPr>
          <w:spacing w:val="0"/>
        </w:rPr>
      </w:pPr>
      <w:r>
        <w:rPr>
          <w:spacing w:val="0"/>
        </w:rPr>
        <w:t>（三）车辆段、出入口、通风亭、冷却塔、主变电所、直升电梯等建（构）筑物结构外边线和停车场用地范围外侧十米内；</w:t>
      </w:r>
    </w:p>
    <w:p>
      <w:pPr>
        <w:pStyle w:val="Normal"/>
        <w:spacing w:lineRule="exact" w:line="540"/>
        <w:ind w:firstLineChars="200" w:startChars="0" w:start="0" w:endChars="0" w:end="0"/>
        <w:rPr>
          <w:spacing w:val="0"/>
        </w:rPr>
      </w:pPr>
      <w:r>
        <w:rPr>
          <w:spacing w:val="0"/>
        </w:rPr>
        <w:t>（四）水底隧道结构外边线外侧一百米内。</w:t>
      </w:r>
    </w:p>
    <w:p>
      <w:pPr>
        <w:pStyle w:val="Normal"/>
        <w:spacing w:lineRule="exact" w:line="540"/>
        <w:ind w:firstLineChars="200" w:startChars="0" w:start="0" w:endChars="0" w:end="0"/>
        <w:rPr>
          <w:spacing w:val="0"/>
        </w:rPr>
      </w:pPr>
      <w:r>
        <w:rPr>
          <w:spacing w:val="0"/>
        </w:rPr>
        <w:t>安全保护区内的下列区域为特别保护区：</w:t>
      </w:r>
    </w:p>
    <w:p>
      <w:pPr>
        <w:pStyle w:val="Normal"/>
        <w:spacing w:lineRule="exact" w:line="540"/>
        <w:ind w:firstLineChars="200" w:startChars="0" w:start="0" w:endChars="0" w:end="0"/>
        <w:rPr>
          <w:spacing w:val="0"/>
        </w:rPr>
      </w:pPr>
      <w:r>
        <w:rPr>
          <w:spacing w:val="0"/>
        </w:rPr>
        <w:t>（一）地下车站、隧道等结构外边线外侧五米内；</w:t>
      </w:r>
    </w:p>
    <w:p>
      <w:pPr>
        <w:pStyle w:val="Normal"/>
        <w:spacing w:lineRule="exact" w:line="540"/>
        <w:ind w:firstLineChars="200" w:startChars="0" w:start="0" w:endChars="0" w:end="0"/>
        <w:rPr>
          <w:spacing w:val="0"/>
        </w:rPr>
      </w:pPr>
      <w:r>
        <w:rPr>
          <w:spacing w:val="0"/>
        </w:rPr>
        <w:t>（二）高架车站及高架线路工程结构水平投影外侧三米内；</w:t>
      </w:r>
    </w:p>
    <w:p>
      <w:pPr>
        <w:pStyle w:val="Normal"/>
        <w:spacing w:lineRule="exact" w:line="540"/>
        <w:ind w:firstLineChars="200" w:startChars="0" w:start="0" w:endChars="0" w:end="0"/>
        <w:rPr>
          <w:spacing w:val="0"/>
        </w:rPr>
      </w:pPr>
      <w:r>
        <w:rPr>
          <w:spacing w:val="0"/>
        </w:rPr>
        <w:t>（三）地面车站及地面线路路堤或者路堑外边线外侧三米内；</w:t>
      </w:r>
    </w:p>
    <w:p>
      <w:pPr>
        <w:pStyle w:val="Normal"/>
        <w:spacing w:lineRule="exact" w:line="540"/>
        <w:ind w:firstLineChars="200" w:startChars="0" w:start="0" w:endChars="0" w:end="0"/>
        <w:rPr>
          <w:spacing w:val="0"/>
        </w:rPr>
      </w:pPr>
      <w:r>
        <w:rPr>
          <w:spacing w:val="0"/>
        </w:rPr>
        <w:t>（四）高压电缆沟水平投影外侧三米内。</w:t>
      </w:r>
    </w:p>
    <w:p>
      <w:pPr>
        <w:pStyle w:val="Normal"/>
        <w:spacing w:lineRule="exact" w:line="540"/>
        <w:ind w:firstLineChars="200" w:startChars="0" w:start="0" w:endChars="0" w:end="0"/>
        <w:rPr/>
      </w:pPr>
      <w:r>
        <w:rPr>
          <w:rFonts w:ascii="黑体;SimHei" w:hAnsi="黑体;SimHei" w:cs="黑体;SimHei" w:eastAsia="黑体;SimHei"/>
          <w:spacing w:val="0"/>
        </w:rPr>
        <w:t>第二十九条</w:t>
      </w:r>
      <w:r>
        <w:rPr>
          <w:rFonts w:hint="eastAsia"/>
          <w:spacing w:val="0"/>
        </w:rPr>
        <w:t xml:space="preserve">  </w:t>
      </w:r>
      <w:r>
        <w:rPr>
          <w:spacing w:val="0"/>
        </w:rPr>
        <w:t>轨道交通安全保护区的具体范围由轨道交通建设单位或者运营单位根据线路建设和投入运营的实际情况提出方案，经市自然资源和规划主管部门会同市住房和城乡建设、交通运输、水利等部门审核，并征求轨道交通沿线县（市、区）人民政府及开发区管理机构的意见后，报市人民政府批准。保护区的范围应当向社会公布，法律、法规另有规定的除外。</w:t>
      </w:r>
    </w:p>
    <w:p>
      <w:pPr>
        <w:pStyle w:val="Normal"/>
        <w:spacing w:lineRule="exact" w:line="540"/>
        <w:ind w:firstLineChars="200" w:startChars="0" w:start="0" w:endChars="0" w:end="0"/>
        <w:rPr>
          <w:spacing w:val="0"/>
        </w:rPr>
      </w:pPr>
      <w:r>
        <w:rPr>
          <w:spacing w:val="0"/>
        </w:rPr>
        <w:t>因地质条件或者其他特殊情况，需要调整轨道交通安全保护区及其特别保护区范围的，由轨道交通建设或者运营单位提出方案，按照前款规定审核、批准、公布。</w:t>
      </w:r>
    </w:p>
    <w:p>
      <w:pPr>
        <w:pStyle w:val="Normal"/>
        <w:spacing w:lineRule="exact" w:line="540"/>
        <w:ind w:firstLineChars="200" w:startChars="0" w:start="0" w:endChars="0" w:end="0"/>
        <w:rPr>
          <w:spacing w:val="0"/>
        </w:rPr>
      </w:pPr>
      <w:r>
        <w:rPr>
          <w:spacing w:val="0"/>
        </w:rPr>
        <w:t>轨道交通安全保护区的边界标志和安全警示标识，由轨道交通建设单位、运营单位设置和维护，任何单位和个人不得损毁或者擅自移动。</w:t>
      </w:r>
    </w:p>
    <w:p>
      <w:pPr>
        <w:pStyle w:val="Normal"/>
        <w:spacing w:lineRule="exact" w:line="540"/>
        <w:ind w:firstLineChars="200" w:startChars="0" w:start="0" w:endChars="0" w:end="0"/>
        <w:rPr/>
      </w:pPr>
      <w:r>
        <w:rPr>
          <w:rFonts w:ascii="黑体;SimHei" w:hAnsi="黑体;SimHei" w:cs="黑体;SimHei" w:eastAsia="黑体;SimHei"/>
          <w:spacing w:val="0"/>
        </w:rPr>
        <w:t>第三十条</w:t>
      </w:r>
      <w:r>
        <w:rPr>
          <w:rFonts w:hint="eastAsia"/>
          <w:spacing w:val="0"/>
        </w:rPr>
        <w:t xml:space="preserve">  </w:t>
      </w:r>
      <w:r>
        <w:rPr>
          <w:spacing w:val="0"/>
        </w:rPr>
        <w:t>在轨道交通安全保护区进行下列活动，依法需要办理施工许可的，受理许可的部门应当就轨道交通安全防护方案书面征求轨道交通运营单位的意见；依法不需要办理施工许可的，建设（作业）单位或者个人应当在施工（作业）前就轨道交通安全防护方案征得轨道交通运营单位的同意：</w:t>
      </w:r>
    </w:p>
    <w:p>
      <w:pPr>
        <w:pStyle w:val="Normal"/>
        <w:spacing w:lineRule="exact" w:line="540"/>
        <w:ind w:firstLineChars="200" w:startChars="0" w:start="0" w:endChars="0" w:end="0"/>
        <w:rPr>
          <w:spacing w:val="0"/>
        </w:rPr>
      </w:pPr>
      <w:r>
        <w:rPr>
          <w:spacing w:val="0"/>
        </w:rPr>
        <w:t>（一）新建、改建、扩建或者拆除建（构）筑物；</w:t>
      </w:r>
    </w:p>
    <w:p>
      <w:pPr>
        <w:pStyle w:val="Normal"/>
        <w:spacing w:lineRule="exact" w:line="540"/>
        <w:ind w:firstLineChars="200" w:startChars="0" w:start="0" w:endChars="0" w:end="0"/>
        <w:rPr>
          <w:spacing w:val="0"/>
        </w:rPr>
      </w:pPr>
      <w:r>
        <w:rPr>
          <w:spacing w:val="0"/>
        </w:rPr>
        <w:t>（二）挖掘、爆破、地基加固、打井、基坑施工、桩基础施工、钻探、灌浆、喷锚、地下顶进作业；</w:t>
      </w:r>
    </w:p>
    <w:p>
      <w:pPr>
        <w:pStyle w:val="Normal"/>
        <w:spacing w:lineRule="exact" w:line="540"/>
        <w:ind w:firstLineChars="200" w:startChars="0" w:start="0" w:endChars="0" w:end="0"/>
        <w:rPr>
          <w:spacing w:val="0"/>
        </w:rPr>
      </w:pPr>
      <w:r>
        <w:rPr>
          <w:spacing w:val="0"/>
        </w:rPr>
        <w:t>（三）新建塘坝、开挖河道和水渠；</w:t>
      </w:r>
    </w:p>
    <w:p>
      <w:pPr>
        <w:pStyle w:val="Normal"/>
        <w:spacing w:lineRule="exact" w:line="540"/>
        <w:ind w:firstLineChars="200" w:startChars="0" w:start="0" w:endChars="0" w:end="0"/>
        <w:rPr>
          <w:spacing w:val="0"/>
        </w:rPr>
      </w:pPr>
      <w:r>
        <w:rPr>
          <w:spacing w:val="0"/>
        </w:rPr>
        <w:t>（四）敷设或者搭架管线、吊装等架空作业；</w:t>
      </w:r>
    </w:p>
    <w:p>
      <w:pPr>
        <w:pStyle w:val="Normal"/>
        <w:spacing w:lineRule="exact" w:line="540"/>
        <w:ind w:firstLineChars="200" w:startChars="0" w:start="0" w:endChars="0" w:end="0"/>
        <w:rPr>
          <w:spacing w:val="0"/>
        </w:rPr>
      </w:pPr>
      <w:r>
        <w:rPr>
          <w:spacing w:val="0"/>
        </w:rPr>
        <w:t>（五）取土、采石、挖砂、疏浚河道；</w:t>
      </w:r>
    </w:p>
    <w:p>
      <w:pPr>
        <w:pStyle w:val="Normal"/>
        <w:spacing w:lineRule="exact" w:line="540"/>
        <w:ind w:firstLineChars="200" w:startChars="0" w:start="0" w:endChars="0" w:end="0"/>
        <w:rPr>
          <w:spacing w:val="0"/>
        </w:rPr>
      </w:pPr>
      <w:r>
        <w:rPr>
          <w:spacing w:val="0"/>
        </w:rPr>
        <w:t>（六）大面积增加或者减少建（构）筑物载荷的活动；</w:t>
      </w:r>
    </w:p>
    <w:p>
      <w:pPr>
        <w:pStyle w:val="Normal"/>
        <w:spacing w:lineRule="exact" w:line="540"/>
        <w:ind w:firstLineChars="200" w:startChars="0" w:start="0" w:endChars="0" w:end="0"/>
        <w:rPr>
          <w:spacing w:val="0"/>
        </w:rPr>
      </w:pPr>
      <w:r>
        <w:rPr>
          <w:spacing w:val="0"/>
        </w:rPr>
        <w:t>（七）电焊、气焊和使用明火等具有火灾危险作业；</w:t>
      </w:r>
    </w:p>
    <w:p>
      <w:pPr>
        <w:pStyle w:val="Normal"/>
        <w:spacing w:lineRule="exact" w:line="540"/>
        <w:ind w:firstLineChars="200" w:startChars="0" w:start="0" w:endChars="0" w:end="0"/>
        <w:rPr>
          <w:spacing w:val="0"/>
        </w:rPr>
      </w:pPr>
      <w:r>
        <w:rPr>
          <w:spacing w:val="0"/>
        </w:rPr>
        <w:t>（八）其他可能影响轨道交通运营和安全的活动。</w:t>
      </w:r>
    </w:p>
    <w:p>
      <w:pPr>
        <w:pStyle w:val="Normal"/>
        <w:spacing w:lineRule="exact" w:line="540"/>
        <w:ind w:firstLineChars="200" w:startChars="0" w:start="0" w:endChars="0" w:end="0"/>
        <w:rPr>
          <w:spacing w:val="0"/>
        </w:rPr>
      </w:pPr>
      <w:r>
        <w:rPr>
          <w:spacing w:val="0"/>
        </w:rPr>
        <w:t>在轨道交通特别保护区内，除必需的道路、市政、园林、环卫、人防等基础设施工程和特别保护区划定前已经取得规划许可的建设工程以及其他依法取得规划许可的建设项目外，不得进行与轨道交通工程无关的建设活动。</w:t>
      </w:r>
    </w:p>
    <w:p>
      <w:pPr>
        <w:pStyle w:val="Normal"/>
        <w:spacing w:lineRule="exact" w:line="540"/>
        <w:ind w:firstLineChars="200" w:startChars="0" w:start="0" w:endChars="0" w:end="0"/>
        <w:rPr/>
      </w:pPr>
      <w:r>
        <w:rPr>
          <w:rFonts w:ascii="黑体;SimHei" w:hAnsi="黑体;SimHei" w:cs="黑体;SimHei" w:eastAsia="黑体;SimHei"/>
          <w:spacing w:val="0"/>
        </w:rPr>
        <w:t>第三十一条</w:t>
      </w:r>
      <w:r>
        <w:rPr>
          <w:rFonts w:hint="eastAsia"/>
          <w:spacing w:val="0"/>
        </w:rPr>
        <w:t xml:space="preserve">  </w:t>
      </w:r>
      <w:r>
        <w:rPr>
          <w:spacing w:val="0"/>
        </w:rPr>
        <w:t>在安全保护区内进行第三十条所列施工（作业）活动，建设（作业）单位或者个人应当与轨道交通运营单位签订安全生产管理协议，落实轨道交通安全防护方案中各作业项目的责任单位、责任人及专项费用。</w:t>
      </w:r>
    </w:p>
    <w:p>
      <w:pPr>
        <w:pStyle w:val="Normal"/>
        <w:spacing w:lineRule="exact" w:line="540"/>
        <w:ind w:firstLineChars="200" w:startChars="0" w:start="0" w:endChars="0" w:end="0"/>
        <w:rPr>
          <w:spacing w:val="0"/>
        </w:rPr>
      </w:pPr>
      <w:r>
        <w:rPr>
          <w:spacing w:val="0"/>
        </w:rPr>
        <w:t>建设（作业）单位或者个人应当按照安全防护方案施工（作业）。施工（作业）活动对轨道交通安全有较大影响的，应当由专业机构对施工（作业）影响区域进行动态安全监测，并及时采取相关保护措施。</w:t>
      </w:r>
    </w:p>
    <w:p>
      <w:pPr>
        <w:pStyle w:val="Normal"/>
        <w:spacing w:lineRule="exact" w:line="540"/>
        <w:ind w:firstLineChars="200" w:startChars="0" w:start="0" w:endChars="0" w:end="0"/>
        <w:rPr>
          <w:spacing w:val="0"/>
        </w:rPr>
      </w:pPr>
      <w:r>
        <w:rPr>
          <w:spacing w:val="0"/>
        </w:rPr>
        <w:t>施工（作业）过程中出现危及或者可能危及轨道交通安全情形的，建设（作业）单位或者个人应当立即停止施工（作业），会同轨道交通运营单位采取措施消除妨害。</w:t>
      </w:r>
    </w:p>
    <w:p>
      <w:pPr>
        <w:pStyle w:val="Normal"/>
        <w:spacing w:lineRule="exact" w:line="540"/>
        <w:ind w:firstLineChars="200" w:startChars="0" w:start="0" w:endChars="0" w:end="0"/>
        <w:rPr/>
      </w:pPr>
      <w:r>
        <w:rPr>
          <w:rFonts w:ascii="黑体;SimHei" w:hAnsi="黑体;SimHei" w:cs="黑体;SimHei" w:eastAsia="黑体;SimHei"/>
          <w:spacing w:val="0"/>
        </w:rPr>
        <w:t>第三十二条</w:t>
      </w:r>
      <w:r>
        <w:rPr>
          <w:rFonts w:hint="eastAsia"/>
          <w:spacing w:val="0"/>
        </w:rPr>
        <w:t xml:space="preserve">  </w:t>
      </w:r>
      <w:r>
        <w:rPr>
          <w:spacing w:val="0"/>
        </w:rPr>
        <w:t>轨道交通运营单位应当建立日常巡查制度，对轨道交通设施设备和安全保护区进行安全巡查。</w:t>
      </w:r>
    </w:p>
    <w:p>
      <w:pPr>
        <w:pStyle w:val="Normal"/>
        <w:spacing w:lineRule="exact" w:line="540"/>
        <w:ind w:firstLineChars="200" w:startChars="0" w:start="0" w:endChars="0" w:end="0"/>
        <w:rPr>
          <w:spacing w:val="0"/>
        </w:rPr>
      </w:pPr>
      <w:r>
        <w:rPr>
          <w:spacing w:val="0"/>
        </w:rPr>
        <w:t>轨道交通运营单位进行安全巡查时，发现危及或者可能危及轨道交通安全的，或者擅自在安全保护区内进行施工（作业）活动的，有权予以制止，并要求相关责任单位或者个人采取措施消除妨害；逾期未改正的，及时报告市交通运输主管部门。</w:t>
      </w:r>
    </w:p>
    <w:p>
      <w:pPr>
        <w:pStyle w:val="Normal"/>
        <w:spacing w:lineRule="exact" w:line="540"/>
        <w:ind w:firstLineChars="200" w:startChars="0" w:start="0" w:endChars="0" w:end="0"/>
        <w:rPr/>
      </w:pPr>
      <w:r>
        <w:rPr>
          <w:rFonts w:ascii="黑体;SimHei" w:hAnsi="黑体;SimHei" w:cs="黑体;SimHei" w:eastAsia="黑体;SimHei"/>
          <w:spacing w:val="0"/>
        </w:rPr>
        <w:t>第三十三条</w:t>
      </w:r>
      <w:r>
        <w:rPr>
          <w:rFonts w:hint="eastAsia"/>
          <w:spacing w:val="0"/>
        </w:rPr>
        <w:t xml:space="preserve">  </w:t>
      </w:r>
      <w:r>
        <w:rPr>
          <w:spacing w:val="0"/>
        </w:rPr>
        <w:t>禁止下列危害或者可能危害轨道交通设施设备安全的行为：</w:t>
      </w:r>
    </w:p>
    <w:p>
      <w:pPr>
        <w:pStyle w:val="Normal"/>
        <w:spacing w:lineRule="exact" w:line="540"/>
        <w:ind w:firstLineChars="200" w:startChars="0" w:start="0" w:endChars="0" w:end="0"/>
        <w:rPr>
          <w:spacing w:val="0"/>
        </w:rPr>
      </w:pPr>
      <w:r>
        <w:rPr>
          <w:spacing w:val="0"/>
        </w:rPr>
        <w:t>（一）损坏隧道、轨道、路基、高架、车站、通风亭、冷却塔、变电站、管线、护栏护网、护坡、排水沟等设施；</w:t>
      </w:r>
    </w:p>
    <w:p>
      <w:pPr>
        <w:pStyle w:val="Normal"/>
        <w:spacing w:lineRule="exact" w:line="540"/>
        <w:ind w:firstLineChars="200" w:startChars="0" w:start="0" w:endChars="0" w:end="0"/>
        <w:rPr>
          <w:spacing w:val="0"/>
        </w:rPr>
      </w:pPr>
      <w:r>
        <w:rPr>
          <w:spacing w:val="0"/>
        </w:rPr>
        <w:t>（二）损坏车辆、机电、电缆、自动售检票等设备，干扰通信信号、视频监控设备等系统；</w:t>
      </w:r>
    </w:p>
    <w:p>
      <w:pPr>
        <w:pStyle w:val="Normal"/>
        <w:spacing w:lineRule="exact" w:line="540"/>
        <w:ind w:firstLineChars="200" w:startChars="0" w:start="0" w:endChars="0" w:end="0"/>
        <w:rPr>
          <w:spacing w:val="0"/>
        </w:rPr>
      </w:pPr>
      <w:r>
        <w:rPr>
          <w:spacing w:val="0"/>
        </w:rPr>
        <w:t>（三）擅自在高架桥梁及附属结构上钻孔打眼，搭设电线或者其他承力绳索，设置附着物；</w:t>
      </w:r>
    </w:p>
    <w:p>
      <w:pPr>
        <w:pStyle w:val="Normal"/>
        <w:spacing w:lineRule="exact" w:line="540"/>
        <w:ind w:firstLineChars="200" w:startChars="0" w:start="0" w:endChars="0" w:end="0"/>
        <w:rPr>
          <w:spacing w:val="0"/>
        </w:rPr>
      </w:pPr>
      <w:r>
        <w:rPr>
          <w:spacing w:val="0"/>
        </w:rPr>
        <w:t>（四）损坏、移动、遮盖安全标志、监测设备以及安全防护设施；</w:t>
      </w:r>
    </w:p>
    <w:p>
      <w:pPr>
        <w:pStyle w:val="Normal"/>
        <w:spacing w:lineRule="exact" w:line="540"/>
        <w:ind w:firstLineChars="200" w:startChars="0" w:start="0" w:endChars="0" w:end="0"/>
        <w:rPr>
          <w:spacing w:val="0"/>
        </w:rPr>
      </w:pPr>
      <w:r>
        <w:rPr>
          <w:spacing w:val="0"/>
        </w:rPr>
        <w:t>（五）其他危害或者可能危害轨道交通设施设备安全的行为。</w:t>
      </w:r>
    </w:p>
    <w:p>
      <w:pPr>
        <w:pStyle w:val="Normal"/>
        <w:spacing w:lineRule="exact" w:line="540"/>
        <w:ind w:firstLineChars="200" w:startChars="0" w:start="0" w:endChars="0" w:end="0"/>
        <w:rPr/>
      </w:pPr>
      <w:r>
        <w:rPr>
          <w:rFonts w:ascii="黑体;SimHei" w:hAnsi="黑体;SimHei" w:cs="黑体;SimHei" w:eastAsia="黑体;SimHei"/>
          <w:spacing w:val="0"/>
        </w:rPr>
        <w:t>第三十四条</w:t>
      </w:r>
      <w:r>
        <w:rPr>
          <w:rFonts w:hint="eastAsia"/>
          <w:spacing w:val="0"/>
        </w:rPr>
        <w:t xml:space="preserve">  </w:t>
      </w:r>
      <w:r>
        <w:rPr>
          <w:spacing w:val="0"/>
        </w:rPr>
        <w:t>禁止下列危害或者可能危害轨道交通运营安全的行为：</w:t>
      </w:r>
    </w:p>
    <w:p>
      <w:pPr>
        <w:pStyle w:val="Normal"/>
        <w:spacing w:lineRule="exact" w:line="540"/>
        <w:ind w:firstLineChars="200" w:startChars="0" w:start="0" w:endChars="0" w:end="0"/>
        <w:rPr>
          <w:spacing w:val="0"/>
        </w:rPr>
      </w:pPr>
      <w:r>
        <w:rPr>
          <w:spacing w:val="0"/>
        </w:rPr>
        <w:t>（一）拦截列车、阻断运输；</w:t>
      </w:r>
    </w:p>
    <w:p>
      <w:pPr>
        <w:pStyle w:val="Normal"/>
        <w:spacing w:lineRule="exact" w:line="540"/>
        <w:ind w:firstLineChars="200" w:startChars="0" w:start="0" w:endChars="0" w:end="0"/>
        <w:rPr>
          <w:spacing w:val="0"/>
        </w:rPr>
      </w:pPr>
      <w:r>
        <w:rPr>
          <w:spacing w:val="0"/>
        </w:rPr>
        <w:t>（二）故意阻碍车门、站台门开启或者关闭，强行上下车；</w:t>
      </w:r>
    </w:p>
    <w:p>
      <w:pPr>
        <w:pStyle w:val="Normal"/>
        <w:spacing w:lineRule="exact" w:line="540"/>
        <w:ind w:firstLineChars="200" w:startChars="0" w:start="0" w:endChars="0" w:end="0"/>
        <w:rPr>
          <w:spacing w:val="0"/>
        </w:rPr>
      </w:pPr>
      <w:r>
        <w:rPr>
          <w:spacing w:val="0"/>
        </w:rPr>
        <w:t>（三）擅自进入驾驶室、隧道、轨道或者其他禁入区域；</w:t>
      </w:r>
    </w:p>
    <w:p>
      <w:pPr>
        <w:pStyle w:val="Normal"/>
        <w:spacing w:lineRule="exact" w:line="540"/>
        <w:ind w:firstLineChars="200" w:startChars="0" w:start="0" w:endChars="0" w:end="0"/>
        <w:rPr>
          <w:spacing w:val="0"/>
        </w:rPr>
      </w:pPr>
      <w:r>
        <w:rPr>
          <w:spacing w:val="0"/>
        </w:rPr>
        <w:t>（四）攀爬、翻越或者钻越围墙、护栏、护网、闸机、列车、站台门等；</w:t>
      </w:r>
    </w:p>
    <w:p>
      <w:pPr>
        <w:pStyle w:val="Normal"/>
        <w:spacing w:lineRule="exact" w:line="540"/>
        <w:ind w:firstLineChars="200" w:startChars="0" w:start="0" w:endChars="0" w:end="0"/>
        <w:rPr>
          <w:spacing w:val="0"/>
        </w:rPr>
      </w:pPr>
      <w:r>
        <w:rPr>
          <w:spacing w:val="0"/>
        </w:rPr>
        <w:t>（五）擅自操作有警示标志的按钮、开关等装置，非紧急状态下动用应急或者安全装置；</w:t>
      </w:r>
    </w:p>
    <w:p>
      <w:pPr>
        <w:pStyle w:val="Normal"/>
        <w:spacing w:lineRule="exact" w:line="540"/>
        <w:ind w:firstLineChars="200" w:startChars="0" w:start="0" w:endChars="0" w:end="0"/>
        <w:rPr>
          <w:spacing w:val="0"/>
        </w:rPr>
      </w:pPr>
      <w:r>
        <w:rPr>
          <w:spacing w:val="0"/>
        </w:rPr>
        <w:t>（六）在轨道交通车站出入口五米范围内停放车辆、乱设摊点等，妨碍乘客通行和救援疏散；</w:t>
      </w:r>
    </w:p>
    <w:p>
      <w:pPr>
        <w:pStyle w:val="Normal"/>
        <w:spacing w:lineRule="exact" w:line="540"/>
        <w:ind w:firstLineChars="200" w:startChars="0" w:start="0" w:endChars="0" w:end="0"/>
        <w:rPr>
          <w:spacing w:val="0"/>
        </w:rPr>
      </w:pPr>
      <w:r>
        <w:rPr>
          <w:spacing w:val="0"/>
        </w:rPr>
        <w:t>（七）在轨道上放置、丢弃障碍物，向轨道、列车、通风亭（井）、接触轨（网）等轨道交通设施设备投掷物品；</w:t>
      </w:r>
    </w:p>
    <w:p>
      <w:pPr>
        <w:pStyle w:val="Normal"/>
        <w:spacing w:lineRule="exact" w:line="540"/>
        <w:ind w:firstLineChars="200" w:startChars="0" w:start="0" w:endChars="0" w:end="0"/>
        <w:rPr>
          <w:spacing w:val="0"/>
        </w:rPr>
      </w:pPr>
      <w:r>
        <w:rPr>
          <w:spacing w:val="0"/>
        </w:rPr>
        <w:t>（八）在出入口、通风亭、变电站、冷却塔周边躺卧、留宿、堆放和晾晒物品；</w:t>
      </w:r>
    </w:p>
    <w:p>
      <w:pPr>
        <w:pStyle w:val="Normal"/>
        <w:spacing w:lineRule="exact" w:line="540"/>
        <w:ind w:firstLineChars="200" w:startChars="0" w:start="0" w:endChars="0" w:end="0"/>
        <w:rPr>
          <w:spacing w:val="0"/>
        </w:rPr>
      </w:pPr>
      <w:r>
        <w:rPr>
          <w:spacing w:val="0"/>
        </w:rPr>
        <w:t>（九）在地面或者高架线路两侧各一百米范围内升放风筝、孔明灯、气球等低空飘浮物体和无人机、航空模型等低空飞行器；</w:t>
      </w:r>
    </w:p>
    <w:p>
      <w:pPr>
        <w:pStyle w:val="Normal"/>
        <w:spacing w:lineRule="exact" w:line="540"/>
        <w:ind w:firstLineChars="200" w:startChars="0" w:start="0" w:endChars="0" w:end="0"/>
        <w:rPr>
          <w:spacing w:val="0"/>
        </w:rPr>
      </w:pPr>
      <w:r>
        <w:rPr>
          <w:spacing w:val="0"/>
        </w:rPr>
        <w:t>（十）在车站、列车车厢、通风亭（井）等轨道交通设施内吸烟、用火；</w:t>
      </w:r>
    </w:p>
    <w:p>
      <w:pPr>
        <w:pStyle w:val="Normal"/>
        <w:spacing w:lineRule="exact" w:line="540"/>
        <w:ind w:firstLineChars="200" w:startChars="0" w:start="0" w:endChars="0" w:end="0"/>
        <w:rPr>
          <w:spacing w:val="0"/>
        </w:rPr>
      </w:pPr>
      <w:r>
        <w:rPr>
          <w:spacing w:val="0"/>
        </w:rPr>
        <w:t>（十一）在通风口、车站出入口五十米范围内存放有毒、有害、易燃、易爆、放射性和腐蚀性等物品；</w:t>
      </w:r>
    </w:p>
    <w:p>
      <w:pPr>
        <w:pStyle w:val="Normal"/>
        <w:spacing w:lineRule="exact" w:line="540"/>
        <w:ind w:firstLineChars="200" w:startChars="0" w:start="0" w:endChars="0" w:end="0"/>
        <w:rPr>
          <w:spacing w:val="0"/>
        </w:rPr>
      </w:pPr>
      <w:r>
        <w:rPr>
          <w:spacing w:val="0"/>
        </w:rPr>
        <w:t>（十二）其他危害或者可能危害轨道交通运营安全的行为。</w:t>
      </w:r>
    </w:p>
    <w:p>
      <w:pPr>
        <w:pStyle w:val="Normal"/>
        <w:spacing w:lineRule="exact" w:line="540"/>
        <w:ind w:firstLineChars="200" w:startChars="0" w:start="0" w:endChars="0" w:end="0"/>
        <w:rPr/>
      </w:pPr>
      <w:r>
        <w:rPr>
          <w:rFonts w:ascii="黑体;SimHei" w:hAnsi="黑体;SimHei" w:cs="黑体;SimHei" w:eastAsia="黑体;SimHei"/>
          <w:spacing w:val="0"/>
        </w:rPr>
        <w:t>第三十五条</w:t>
      </w:r>
      <w:r>
        <w:rPr>
          <w:rFonts w:hint="eastAsia"/>
          <w:spacing w:val="0"/>
        </w:rPr>
        <w:t xml:space="preserve">  </w:t>
      </w:r>
      <w:r>
        <w:rPr>
          <w:spacing w:val="0"/>
        </w:rPr>
        <w:t>市人民政府应当根据有关法律、法规，组织交通运输、应急管理等部门制定市轨道交通突发事件应急预案，建立应急处置联动机制。</w:t>
      </w:r>
    </w:p>
    <w:p>
      <w:pPr>
        <w:pStyle w:val="Normal"/>
        <w:spacing w:lineRule="exact" w:line="540"/>
        <w:ind w:firstLineChars="200" w:startChars="0" w:start="0" w:endChars="0" w:end="0"/>
        <w:rPr>
          <w:spacing w:val="0"/>
        </w:rPr>
      </w:pPr>
      <w:r>
        <w:rPr>
          <w:spacing w:val="0"/>
        </w:rPr>
        <w:t>轨道交通沿线县（市、区）人民政府、开发区管理机构应当根据市人民政府及其有关部门的轨道交通突发事件应急预案及本地的实际情况，制定相应的突发事件应急预案。</w:t>
      </w:r>
    </w:p>
    <w:p>
      <w:pPr>
        <w:pStyle w:val="Normal"/>
        <w:spacing w:lineRule="exact" w:line="540"/>
        <w:ind w:firstLineChars="200" w:startChars="0" w:start="0" w:endChars="0" w:end="0"/>
        <w:rPr>
          <w:spacing w:val="0"/>
        </w:rPr>
      </w:pPr>
      <w:r>
        <w:rPr>
          <w:spacing w:val="0"/>
        </w:rPr>
        <w:t>轨道交通运营单位应当建立轨道交通突发事件应急预案体系，制定综合应急预案、专项应急预案和现场处置方案，报市应急管理部门和有关主管部门备案。</w:t>
      </w:r>
    </w:p>
    <w:p>
      <w:pPr>
        <w:pStyle w:val="Normal"/>
        <w:spacing w:lineRule="exact" w:line="540"/>
        <w:ind w:firstLineChars="200" w:startChars="0" w:start="0" w:endChars="0" w:end="0"/>
        <w:rPr/>
      </w:pPr>
      <w:r>
        <w:rPr>
          <w:rFonts w:ascii="黑体;SimHei" w:hAnsi="黑体;SimHei" w:cs="黑体;SimHei" w:eastAsia="黑体;SimHei"/>
          <w:spacing w:val="0"/>
        </w:rPr>
        <w:t>第三十六条</w:t>
      </w:r>
      <w:r>
        <w:rPr>
          <w:rFonts w:hint="eastAsia"/>
          <w:spacing w:val="0"/>
        </w:rPr>
        <w:t xml:space="preserve">  </w:t>
      </w:r>
      <w:r>
        <w:rPr>
          <w:spacing w:val="0"/>
        </w:rPr>
        <w:t>轨道交通运营单位应当储备必要的应急物资，配备专业应急救援装备，建立应急救援队伍，完善应急值守和报告制度，加强应急培训，提高应急救援能力。</w:t>
      </w:r>
    </w:p>
    <w:p>
      <w:pPr>
        <w:pStyle w:val="Normal"/>
        <w:spacing w:lineRule="exact" w:line="540"/>
        <w:ind w:firstLineChars="200" w:startChars="0" w:start="0" w:endChars="0" w:end="0"/>
        <w:rPr/>
      </w:pPr>
      <w:r>
        <w:rPr>
          <w:rFonts w:ascii="黑体;SimHei" w:hAnsi="黑体;SimHei" w:cs="黑体;SimHei" w:eastAsia="黑体;SimHei"/>
          <w:spacing w:val="0"/>
        </w:rPr>
        <w:t>第三十七条</w:t>
      </w:r>
      <w:r>
        <w:rPr>
          <w:rFonts w:hint="eastAsia"/>
          <w:spacing w:val="0"/>
        </w:rPr>
        <w:t xml:space="preserve">  </w:t>
      </w:r>
      <w:r>
        <w:rPr>
          <w:spacing w:val="0"/>
        </w:rPr>
        <w:t>交通运输主管部门应当会同公安、市场监督管理、卫生健康、应急管理、消防救援等部门定期组织开展轨道交通突发事件联动应急演练。</w:t>
      </w:r>
    </w:p>
    <w:p>
      <w:pPr>
        <w:pStyle w:val="Normal"/>
        <w:spacing w:lineRule="exact" w:line="540"/>
        <w:ind w:firstLineChars="200" w:startChars="0" w:start="0" w:endChars="0" w:end="0"/>
        <w:rPr>
          <w:spacing w:val="0"/>
        </w:rPr>
      </w:pPr>
      <w:r>
        <w:rPr>
          <w:spacing w:val="0"/>
        </w:rPr>
        <w:t>轨道交通运营单位应当定期组织突发事件应急演练，其中综合应急预案演练和专项应急预案演练每半年至少组织一次，现场处置方案演练应当纳入日常工作，开展常态化演练。</w:t>
      </w:r>
    </w:p>
    <w:p>
      <w:pPr>
        <w:pStyle w:val="Normal"/>
        <w:spacing w:lineRule="exact" w:line="540"/>
        <w:ind w:firstLineChars="200" w:startChars="0" w:start="0" w:endChars="0" w:end="0"/>
        <w:rPr>
          <w:spacing w:val="0"/>
        </w:rPr>
      </w:pPr>
      <w:r>
        <w:rPr>
          <w:spacing w:val="0"/>
        </w:rPr>
        <w:t>轨道交通运营单位应当组织社会公众参与应急演练，开展有关突发事件应急知识的宣传普及活动。</w:t>
      </w:r>
    </w:p>
    <w:p>
      <w:pPr>
        <w:pStyle w:val="Normal"/>
        <w:spacing w:lineRule="exact" w:line="540"/>
        <w:ind w:firstLineChars="200" w:startChars="0" w:start="0" w:endChars="0" w:end="0"/>
        <w:rPr/>
      </w:pPr>
      <w:r>
        <w:rPr>
          <w:rFonts w:ascii="黑体;SimHei" w:hAnsi="黑体;SimHei" w:cs="黑体;SimHei" w:eastAsia="黑体;SimHei"/>
          <w:spacing w:val="0"/>
        </w:rPr>
        <w:t>第三十八条</w:t>
      </w:r>
      <w:r>
        <w:rPr>
          <w:rFonts w:hint="eastAsia"/>
          <w:spacing w:val="0"/>
        </w:rPr>
        <w:t xml:space="preserve">  </w:t>
      </w:r>
      <w:r>
        <w:rPr>
          <w:spacing w:val="0"/>
        </w:rPr>
        <w:t>轨道交通运营过程中发生突发事件，轨道交通运营单位应当立即启动具体应急预案，同时向市、突发事件所在地人民政府及开发区管理机构和相关主管部门报告。</w:t>
      </w:r>
    </w:p>
    <w:p>
      <w:pPr>
        <w:pStyle w:val="Normal"/>
        <w:spacing w:lineRule="exact" w:line="540"/>
        <w:ind w:firstLineChars="200" w:startChars="0" w:start="0" w:endChars="0" w:end="0"/>
        <w:rPr>
          <w:spacing w:val="0"/>
        </w:rPr>
      </w:pPr>
      <w:r>
        <w:rPr>
          <w:spacing w:val="0"/>
        </w:rPr>
        <w:t>市、突发事件所在地人民政府及开发区管理机构应当根据突发事件的性质、危害程度、影响范围和可控性，启动相应级别的轨道交通突发事件应急预案，及时组织指挥处置。</w:t>
      </w:r>
    </w:p>
    <w:p>
      <w:pPr>
        <w:pStyle w:val="Normal"/>
        <w:spacing w:lineRule="exact" w:line="540"/>
        <w:ind w:firstLineChars="200" w:startChars="0" w:start="0" w:endChars="0" w:end="0"/>
        <w:rPr>
          <w:spacing w:val="0"/>
        </w:rPr>
      </w:pPr>
      <w:r>
        <w:rPr>
          <w:spacing w:val="0"/>
        </w:rPr>
        <w:t>市、突发事件所在地人民政府及开发区管理机构和相关部门以及供电、供水、排水、供气、通信、公共交通、医疗卫生、新闻媒体等单位，应当按照轨道交通突发事件应急预案进行应急保障和抢险救援，及时抢救人员，修复受损设施设备，尽快恢复轨道交通运营。</w:t>
      </w:r>
    </w:p>
    <w:p>
      <w:pPr>
        <w:pStyle w:val="Normal"/>
        <w:spacing w:lineRule="exact" w:line="540"/>
        <w:ind w:firstLineChars="200" w:startChars="0" w:start="0" w:endChars="0" w:end="0"/>
        <w:rPr>
          <w:spacing w:val="0"/>
        </w:rPr>
      </w:pPr>
      <w:r>
        <w:rPr>
          <w:spacing w:val="0"/>
        </w:rPr>
        <w:t>发生轨道交通突发事件后，相关信息应当依法及时向社会发布。</w:t>
      </w:r>
    </w:p>
    <w:p>
      <w:pPr>
        <w:pStyle w:val="Normal"/>
        <w:spacing w:lineRule="exact" w:line="540"/>
        <w:ind w:firstLineChars="200" w:startChars="0" w:start="0" w:endChars="0" w:end="0"/>
        <w:rPr/>
      </w:pPr>
      <w:r>
        <w:rPr>
          <w:rFonts w:ascii="黑体;SimHei" w:hAnsi="黑体;SimHei" w:cs="黑体;SimHei" w:eastAsia="黑体;SimHei"/>
          <w:spacing w:val="0"/>
        </w:rPr>
        <w:t>第三十九条</w:t>
      </w:r>
      <w:r>
        <w:rPr>
          <w:rFonts w:hint="eastAsia"/>
          <w:spacing w:val="0"/>
        </w:rPr>
        <w:t xml:space="preserve">  </w:t>
      </w:r>
      <w:r>
        <w:rPr>
          <w:spacing w:val="0"/>
        </w:rPr>
        <w:t>轨道交通运营单位应当加强轨道交通客流监测。因节假日、大型公共活动等原因可能发生大客流时，应当按照预案要求及时增加运力进行疏导；大客流可能影响运营安全时，轨道交通运营单位可以采取限流、甩站、封站等措施。</w:t>
      </w:r>
    </w:p>
    <w:p>
      <w:pPr>
        <w:pStyle w:val="Normal"/>
        <w:spacing w:lineRule="exact" w:line="540"/>
        <w:ind w:firstLineChars="200" w:startChars="0" w:start="0" w:endChars="0" w:end="0"/>
        <w:rPr>
          <w:spacing w:val="0"/>
        </w:rPr>
      </w:pPr>
      <w:r>
        <w:rPr>
          <w:spacing w:val="0"/>
        </w:rPr>
        <w:t>因突发事件以及其他原因危及轨道交通运营安全时，轨道交通运营单位可以暂停部分区段或者全线网的运营，并根据需要及时启动相应应急保障预案，做好客流疏导和现场秩序维护工作，并报告市交通运输主管部门。</w:t>
      </w:r>
    </w:p>
    <w:p>
      <w:pPr>
        <w:pStyle w:val="Normal"/>
        <w:spacing w:lineRule="exact" w:line="540"/>
        <w:ind w:firstLineChars="200" w:startChars="0" w:start="0" w:endChars="0" w:end="0"/>
        <w:rPr>
          <w:spacing w:val="0"/>
        </w:rPr>
      </w:pPr>
      <w:r>
        <w:rPr>
          <w:spacing w:val="0"/>
        </w:rPr>
        <w:t>轨道交通运营单位采取封站、暂停运营措施应当向市交通运输主管部门报告。</w:t>
      </w:r>
    </w:p>
    <w:p>
      <w:pPr>
        <w:pStyle w:val="Style15"/>
        <w:rPr>
          <w:rFonts w:ascii="仿宋_GB2312" w:hAnsi="仿宋_GB2312" w:eastAsia="仿宋_GB2312" w:cs="仿宋_GB2312" w:hint="eastAsia"/>
          <w:spacing w:val="0"/>
          <w:sz w:val="32"/>
          <w:szCs w:val="32"/>
        </w:rPr>
      </w:pPr>
      <w:r>
        <w:rPr>
          <w:rFonts w:eastAsia="仿宋_GB2312" w:cs="仿宋_GB2312" w:hint="eastAsia" w:ascii="仿宋_GB2312" w:hAnsi="仿宋_GB2312"/>
          <w:spacing w:val="0"/>
          <w:sz w:val="32"/>
          <w:szCs w:val="32"/>
        </w:rPr>
      </w:r>
    </w:p>
    <w:p>
      <w:pPr>
        <w:pStyle w:val="Normal"/>
        <w:spacing w:lineRule="exact" w:line="560" w:before="222" w:after="222"/>
        <w:jc w:val="center"/>
        <w:rPr/>
      </w:pPr>
      <w:r>
        <w:rPr>
          <w:rFonts w:ascii="黑体;SimHei" w:hAnsi="黑体;SimHei" w:cs="黑体;SimHei" w:eastAsia="黑体;SimHei"/>
          <w:spacing w:val="0"/>
        </w:rPr>
        <w:t>第四章</w:t>
      </w:r>
      <w:r>
        <w:rPr>
          <w:rFonts w:ascii="黑体;SimHei" w:hAnsi="黑体;SimHei" w:cs="黑体;SimHei" w:hint="eastAsia" w:eastAsia="黑体;SimHei"/>
          <w:spacing w:val="0"/>
        </w:rPr>
        <w:t xml:space="preserve">  </w:t>
      </w:r>
      <w:r>
        <w:rPr>
          <w:rFonts w:ascii="黑体;SimHei" w:hAnsi="黑体;SimHei" w:cs="黑体;SimHei" w:eastAsia="黑体;SimHei"/>
          <w:spacing w:val="0"/>
        </w:rPr>
        <w:t>法律责任</w:t>
      </w:r>
    </w:p>
    <w:p>
      <w:pPr>
        <w:pStyle w:val="Normal"/>
        <w:spacing w:lineRule="exact" w:line="560"/>
        <w:ind w:firstLineChars="200" w:startChars="0" w:start="0" w:endChars="0" w:end="0"/>
        <w:rPr>
          <w:rFonts w:ascii="仿宋_GB2312" w:hAnsi="仿宋_GB2312" w:eastAsia="黑体;SimHei" w:cs="仿宋_GB2312" w:hint="eastAsia"/>
          <w:spacing w:val="0"/>
        </w:rPr>
      </w:pPr>
      <w:r>
        <w:rPr>
          <w:rFonts w:eastAsia="黑体;SimHei" w:cs="仿宋_GB2312" w:hint="eastAsia" w:ascii="仿宋_GB2312" w:hAnsi="仿宋_GB2312"/>
          <w:spacing w:val="0"/>
        </w:rPr>
      </w:r>
    </w:p>
    <w:p>
      <w:pPr>
        <w:pStyle w:val="Normal"/>
        <w:spacing w:lineRule="exact" w:line="540"/>
        <w:ind w:firstLineChars="200" w:startChars="0" w:start="0" w:endChars="0" w:end="0"/>
        <w:rPr/>
      </w:pPr>
      <w:r>
        <w:rPr>
          <w:rFonts w:ascii="黑体;SimHei" w:hAnsi="黑体;SimHei" w:cs="黑体;SimHei" w:eastAsia="黑体;SimHei"/>
          <w:spacing w:val="0"/>
        </w:rPr>
        <w:t>第四十条</w:t>
      </w:r>
      <w:r>
        <w:rPr>
          <w:rFonts w:hint="eastAsia"/>
          <w:spacing w:val="0"/>
        </w:rPr>
        <w:t xml:space="preserve">  </w:t>
      </w:r>
      <w:r>
        <w:rPr>
          <w:spacing w:val="0"/>
        </w:rPr>
        <w:t>违反本条例规定的行为，法律、行政法规和省的地方性法规已有法律责任规定的，从其规定。</w:t>
      </w:r>
    </w:p>
    <w:p>
      <w:pPr>
        <w:pStyle w:val="Normal"/>
        <w:spacing w:lineRule="exact" w:line="540"/>
        <w:ind w:firstLineChars="200" w:startChars="0" w:start="0" w:endChars="0" w:end="0"/>
        <w:rPr/>
      </w:pPr>
      <w:r>
        <w:rPr>
          <w:rFonts w:ascii="黑体;SimHei" w:hAnsi="黑体;SimHei" w:cs="黑体;SimHei" w:eastAsia="黑体;SimHei"/>
          <w:spacing w:val="0"/>
        </w:rPr>
        <w:t>第四十一条</w:t>
      </w:r>
      <w:r>
        <w:rPr>
          <w:rFonts w:hint="eastAsia"/>
          <w:spacing w:val="0"/>
        </w:rPr>
        <w:t xml:space="preserve">  </w:t>
      </w:r>
      <w:r>
        <w:rPr>
          <w:spacing w:val="0"/>
        </w:rPr>
        <w:t>轨道交通运营单位违反本条例规定，有下列行为之一的，由市交通运输主管部门责令限期改正；逾期未改正的，处二千元以上一万元以下罚款：</w:t>
      </w:r>
    </w:p>
    <w:p>
      <w:pPr>
        <w:pStyle w:val="Normal"/>
        <w:spacing w:lineRule="exact" w:line="540"/>
        <w:ind w:firstLineChars="200" w:startChars="0" w:start="0" w:endChars="0" w:end="0"/>
        <w:rPr>
          <w:spacing w:val="0"/>
        </w:rPr>
      </w:pPr>
      <w:r>
        <w:rPr>
          <w:spacing w:val="0"/>
        </w:rPr>
        <w:t>（一）违反第十一条规定，运行图未报市交通运输主管部门备案的；</w:t>
      </w:r>
    </w:p>
    <w:p>
      <w:pPr>
        <w:pStyle w:val="Normal"/>
        <w:spacing w:lineRule="exact" w:line="540"/>
        <w:ind w:firstLineChars="200" w:startChars="0" w:start="0" w:endChars="0" w:end="0"/>
        <w:rPr>
          <w:spacing w:val="0"/>
        </w:rPr>
      </w:pPr>
      <w:r>
        <w:rPr>
          <w:spacing w:val="0"/>
        </w:rPr>
        <w:t>（二）违反第十三条第二项至第十项规定，未履行为乘客提供良好乘车环境的相关义务的；</w:t>
      </w:r>
    </w:p>
    <w:p>
      <w:pPr>
        <w:pStyle w:val="Normal"/>
        <w:spacing w:lineRule="exact" w:line="540"/>
        <w:ind w:firstLineChars="200" w:startChars="0" w:start="0" w:endChars="0" w:end="0"/>
        <w:rPr>
          <w:spacing w:val="0"/>
        </w:rPr>
      </w:pPr>
      <w:r>
        <w:rPr>
          <w:spacing w:val="0"/>
        </w:rPr>
        <w:t>（三）违反第十四条规定，未按照要求向乘客提供运营服务和安全应急等信息的；</w:t>
      </w:r>
    </w:p>
    <w:p>
      <w:pPr>
        <w:pStyle w:val="Normal"/>
        <w:spacing w:lineRule="exact" w:line="540"/>
        <w:ind w:firstLineChars="200" w:startChars="0" w:start="0" w:endChars="0" w:end="0"/>
        <w:rPr>
          <w:spacing w:val="0"/>
        </w:rPr>
      </w:pPr>
      <w:r>
        <w:rPr>
          <w:spacing w:val="0"/>
        </w:rPr>
        <w:t>（四）违反第十八条第一款规定，未在车站醒目位置公示禁止、限制携带的物品目录的；</w:t>
      </w:r>
    </w:p>
    <w:p>
      <w:pPr>
        <w:pStyle w:val="Normal"/>
        <w:spacing w:lineRule="exact" w:line="540"/>
        <w:ind w:firstLineChars="200" w:startChars="0" w:start="0" w:endChars="0" w:end="0"/>
        <w:rPr>
          <w:spacing w:val="0"/>
        </w:rPr>
      </w:pPr>
      <w:r>
        <w:rPr>
          <w:spacing w:val="0"/>
        </w:rPr>
        <w:t>（五）违反第二十一条规定，未公开投诉、建议受理方式或者未按照规定处理乘客投诉的；</w:t>
      </w:r>
    </w:p>
    <w:p>
      <w:pPr>
        <w:pStyle w:val="Normal"/>
        <w:spacing w:lineRule="exact" w:line="540"/>
        <w:ind w:firstLineChars="200" w:startChars="0" w:start="0" w:endChars="0" w:end="0"/>
        <w:rPr>
          <w:spacing w:val="0"/>
        </w:rPr>
      </w:pPr>
      <w:r>
        <w:rPr>
          <w:spacing w:val="0"/>
        </w:rPr>
        <w:t>（六）违反第三十九条第三款规定，采取封站、暂停运营措施未向市交通运输主管部门报告的。</w:t>
      </w:r>
    </w:p>
    <w:p>
      <w:pPr>
        <w:pStyle w:val="Normal"/>
        <w:spacing w:lineRule="exact" w:line="540"/>
        <w:ind w:firstLineChars="200" w:startChars="0" w:start="0" w:endChars="0" w:end="0"/>
        <w:rPr/>
      </w:pPr>
      <w:r>
        <w:rPr>
          <w:rFonts w:ascii="黑体;SimHei" w:hAnsi="黑体;SimHei" w:cs="黑体;SimHei" w:eastAsia="黑体;SimHei"/>
          <w:spacing w:val="0"/>
        </w:rPr>
        <w:t>第四十二条</w:t>
      </w:r>
      <w:r>
        <w:rPr>
          <w:rFonts w:hint="eastAsia"/>
          <w:spacing w:val="0"/>
        </w:rPr>
        <w:t xml:space="preserve">  </w:t>
      </w:r>
      <w:r>
        <w:rPr>
          <w:spacing w:val="0"/>
        </w:rPr>
        <w:t>违反本条例第十九条第五项、第六项规定的，由轨道交通运营单位进行劝阻和制止；拒不改正的，由交通运输主管部门处二十元以上二百元以下罚款。</w:t>
      </w:r>
    </w:p>
    <w:p>
      <w:pPr>
        <w:pStyle w:val="Normal"/>
        <w:spacing w:lineRule="exact" w:line="540"/>
        <w:ind w:firstLineChars="200" w:startChars="0" w:start="0" w:endChars="0" w:end="0"/>
        <w:rPr/>
      </w:pPr>
      <w:r>
        <w:rPr>
          <w:rFonts w:ascii="黑体;SimHei" w:hAnsi="黑体;SimHei" w:cs="黑体;SimHei" w:eastAsia="黑体;SimHei"/>
          <w:spacing w:val="0"/>
        </w:rPr>
        <w:t>第四十三条</w:t>
      </w:r>
      <w:r>
        <w:rPr>
          <w:rFonts w:hint="eastAsia"/>
          <w:spacing w:val="0"/>
        </w:rPr>
        <w:t xml:space="preserve">  </w:t>
      </w:r>
      <w:r>
        <w:rPr>
          <w:spacing w:val="0"/>
        </w:rPr>
        <w:t>建设（作业）单位或者个人在轨道交通安全保护区内从事施工（作业）活动，违反本条例规定，有下列情形之一的，由交通运输部门按照职责责令改正，对个人处一千元以上五千元以下罚款，对单位处一万元以上五万元以下罚款；情节严重的，对个人处五千元以上二万元以下罚款，对单位处五万元以上二十万元以下罚款：</w:t>
      </w:r>
    </w:p>
    <w:p>
      <w:pPr>
        <w:pStyle w:val="Normal"/>
        <w:spacing w:lineRule="exact" w:line="540"/>
        <w:ind w:firstLineChars="200" w:startChars="0" w:start="0" w:endChars="0" w:end="0"/>
        <w:rPr>
          <w:spacing w:val="0"/>
        </w:rPr>
      </w:pPr>
      <w:r>
        <w:rPr>
          <w:spacing w:val="0"/>
        </w:rPr>
        <w:t>（一）违反第三十条规定，依法不需要办理许可的施工（作业）活动未在施工（作业）前就轨道交通安全防护方案征得轨道交通运营单位同意的；</w:t>
      </w:r>
    </w:p>
    <w:p>
      <w:pPr>
        <w:pStyle w:val="Normal"/>
        <w:spacing w:lineRule="exact" w:line="540"/>
        <w:ind w:firstLineChars="200" w:startChars="0" w:start="0" w:endChars="0" w:end="0"/>
        <w:rPr>
          <w:spacing w:val="0"/>
        </w:rPr>
      </w:pPr>
      <w:r>
        <w:rPr>
          <w:spacing w:val="0"/>
        </w:rPr>
        <w:t>（二）违反第三十一条第二款规定，未按照轨道交通安全防护方案施工（作业）的，或者未按照规定对施工（作业）影响区域进行动态安全监测的；</w:t>
      </w:r>
    </w:p>
    <w:p>
      <w:pPr>
        <w:pStyle w:val="Normal"/>
        <w:spacing w:lineRule="exact" w:line="540"/>
        <w:ind w:firstLineChars="200" w:startChars="0" w:start="0" w:endChars="0" w:end="0"/>
        <w:rPr>
          <w:spacing w:val="0"/>
        </w:rPr>
      </w:pPr>
      <w:r>
        <w:rPr>
          <w:spacing w:val="0"/>
        </w:rPr>
        <w:t>（三）违反第三十一条第三款规定，施工（作业）过程中出现危及或者可能危及轨道交通安全的情形，未立即停止施工（作业），采取措施消除妨害的。</w:t>
      </w:r>
    </w:p>
    <w:p>
      <w:pPr>
        <w:pStyle w:val="Normal"/>
        <w:spacing w:lineRule="exact" w:line="540"/>
        <w:ind w:firstLineChars="200" w:startChars="0" w:start="0" w:endChars="0" w:end="0"/>
        <w:rPr/>
      </w:pPr>
      <w:r>
        <w:rPr>
          <w:rFonts w:ascii="黑体;SimHei" w:hAnsi="黑体;SimHei" w:cs="黑体;SimHei" w:eastAsia="黑体;SimHei"/>
          <w:spacing w:val="0"/>
        </w:rPr>
        <w:t>第四十四条</w:t>
      </w:r>
      <w:r>
        <w:rPr>
          <w:rFonts w:hint="eastAsia"/>
          <w:spacing w:val="0"/>
        </w:rPr>
        <w:t xml:space="preserve">  </w:t>
      </w:r>
      <w:r>
        <w:rPr>
          <w:spacing w:val="0"/>
        </w:rPr>
        <w:t>违反本条例第三十三条规定的，轨道交通运营单位有权对行为人进行劝阻和制止；构成违反治安管理行为的，由公安机关依法处理。</w:t>
      </w:r>
    </w:p>
    <w:p>
      <w:pPr>
        <w:pStyle w:val="Normal"/>
        <w:spacing w:lineRule="exact" w:line="540"/>
        <w:ind w:firstLineChars="200" w:startChars="0" w:start="0" w:endChars="0" w:end="0"/>
        <w:rPr/>
      </w:pPr>
      <w:r>
        <w:rPr>
          <w:rFonts w:ascii="黑体;SimHei" w:hAnsi="黑体;SimHei" w:cs="黑体;SimHei" w:eastAsia="黑体;SimHei"/>
          <w:spacing w:val="0"/>
        </w:rPr>
        <w:t>第四十五条</w:t>
      </w:r>
      <w:r>
        <w:rPr>
          <w:rFonts w:hint="eastAsia"/>
          <w:spacing w:val="0"/>
        </w:rPr>
        <w:t xml:space="preserve">  </w:t>
      </w:r>
      <w:r>
        <w:rPr>
          <w:spacing w:val="0"/>
        </w:rPr>
        <w:t>违反本条例第三十四条第一项至第五项、第七项至第十二项规定，轨道交通运营单位有权对行为人进行劝阻和制止；构成违反治安管理行为的，由公安机关依法处理。</w:t>
      </w:r>
    </w:p>
    <w:p>
      <w:pPr>
        <w:pStyle w:val="Normal"/>
        <w:spacing w:lineRule="exact" w:line="540"/>
        <w:ind w:firstLineChars="200" w:startChars="0" w:start="0" w:endChars="0" w:end="0"/>
        <w:rPr/>
      </w:pPr>
      <w:r>
        <w:rPr>
          <w:rFonts w:ascii="黑体;SimHei" w:hAnsi="黑体;SimHei" w:cs="黑体;SimHei" w:eastAsia="黑体;SimHei"/>
          <w:spacing w:val="0"/>
        </w:rPr>
        <w:t>第四十六条</w:t>
      </w:r>
      <w:r>
        <w:rPr>
          <w:rFonts w:hint="eastAsia"/>
          <w:spacing w:val="0"/>
        </w:rPr>
        <w:t xml:space="preserve">  </w:t>
      </w:r>
      <w:r>
        <w:rPr>
          <w:spacing w:val="0"/>
        </w:rPr>
        <w:t>交通运输主管部门和其他有关部门及其工作人员不履行本条例规定的职责，玩忽职守、滥用职权、徇私舞弊的，由有权机关对直接负责的主管人员和其他直接责任人员依法给予处分。</w:t>
      </w:r>
    </w:p>
    <w:p>
      <w:pPr>
        <w:pStyle w:val="Style15"/>
        <w:rPr>
          <w:rFonts w:ascii="仿宋_GB2312" w:hAnsi="仿宋_GB2312" w:eastAsia="仿宋_GB2312" w:cs="仿宋_GB2312" w:hint="eastAsia"/>
          <w:spacing w:val="0"/>
          <w:sz w:val="32"/>
          <w:szCs w:val="32"/>
        </w:rPr>
      </w:pPr>
      <w:r>
        <w:rPr>
          <w:rFonts w:eastAsia="仿宋_GB2312" w:cs="仿宋_GB2312" w:hint="eastAsia" w:ascii="仿宋_GB2312" w:hAnsi="仿宋_GB2312"/>
          <w:spacing w:val="0"/>
          <w:sz w:val="32"/>
          <w:szCs w:val="32"/>
        </w:rPr>
      </w:r>
    </w:p>
    <w:p>
      <w:pPr>
        <w:pStyle w:val="Normal"/>
        <w:spacing w:lineRule="exact" w:line="560" w:before="222" w:after="222"/>
        <w:jc w:val="center"/>
        <w:rPr/>
      </w:pPr>
      <w:r>
        <w:rPr>
          <w:rFonts w:ascii="黑体;SimHei" w:hAnsi="黑体;SimHei" w:cs="黑体;SimHei" w:hint="eastAsia" w:eastAsia="黑体;SimHei"/>
          <w:spacing w:val="0"/>
        </w:rPr>
        <w:t xml:space="preserve">第五章 </w:t>
      </w:r>
      <w:r>
        <w:rPr>
          <w:rFonts w:ascii="黑体;SimHei" w:hAnsi="黑体;SimHei" w:cs="黑体;SimHei" w:eastAsia="黑体;SimHei"/>
          <w:spacing w:val="0"/>
        </w:rPr>
        <w:t>附</w:t>
      </w:r>
      <w:r>
        <w:rPr>
          <w:rFonts w:ascii="黑体;SimHei" w:hAnsi="黑体;SimHei" w:cs="黑体;SimHei" w:hint="eastAsia" w:eastAsia="黑体;SimHei"/>
          <w:spacing w:val="0"/>
        </w:rPr>
        <w:t xml:space="preserve">  </w:t>
      </w:r>
      <w:r>
        <w:rPr>
          <w:rFonts w:ascii="黑体;SimHei" w:hAnsi="黑体;SimHei" w:cs="黑体;SimHei" w:eastAsia="黑体;SimHei"/>
          <w:spacing w:val="0"/>
        </w:rPr>
        <w:t>则</w:t>
      </w:r>
    </w:p>
    <w:p>
      <w:pPr>
        <w:pStyle w:val="Style15"/>
        <w:ind w:hanging="0" w:end="0"/>
        <w:rPr>
          <w:rFonts w:ascii="仿宋_GB2312" w:hAnsi="仿宋_GB2312" w:eastAsia="仿宋_GB2312" w:cs="仿宋_GB2312" w:hint="eastAsia"/>
          <w:spacing w:val="0"/>
          <w:sz w:val="32"/>
          <w:szCs w:val="32"/>
        </w:rPr>
      </w:pPr>
      <w:r>
        <w:rPr>
          <w:rFonts w:eastAsia="仿宋_GB2312" w:cs="仿宋_GB2312" w:hint="eastAsia" w:ascii="仿宋_GB2312" w:hAnsi="仿宋_GB2312"/>
          <w:spacing w:val="0"/>
          <w:sz w:val="32"/>
          <w:szCs w:val="32"/>
        </w:rPr>
      </w:r>
    </w:p>
    <w:p>
      <w:pPr>
        <w:pStyle w:val="Normal"/>
        <w:spacing w:lineRule="exact" w:line="560"/>
        <w:ind w:firstLineChars="200" w:startChars="0" w:start="0" w:endChars="0" w:end="0"/>
        <w:rPr/>
      </w:pPr>
      <w:r>
        <w:rPr>
          <w:rFonts w:ascii="黑体;SimHei" w:hAnsi="黑体;SimHei" w:cs="黑体;SimHei" w:eastAsia="黑体;SimHei"/>
          <w:spacing w:val="0"/>
        </w:rPr>
        <w:t>第四十七条</w:t>
      </w:r>
      <w:r>
        <w:rPr>
          <w:rFonts w:hint="eastAsia"/>
          <w:spacing w:val="0"/>
        </w:rPr>
        <w:t xml:space="preserve">  </w:t>
      </w:r>
      <w:r>
        <w:rPr>
          <w:rFonts w:ascii="仿宋_GB2312" w:hAnsi="仿宋_GB2312" w:cs="仿宋_GB2312" w:hint="eastAsia"/>
          <w:spacing w:val="0"/>
        </w:rPr>
        <w:t>本条例自</w:t>
      </w:r>
      <w:r>
        <w:rPr>
          <w:rFonts w:cs="仿宋_GB2312" w:hint="eastAsia" w:ascii="仿宋_GB2312" w:hAnsi="仿宋_GB2312"/>
          <w:spacing w:val="0"/>
        </w:rPr>
        <w:t>2021</w:t>
      </w:r>
      <w:r>
        <w:rPr>
          <w:rFonts w:ascii="仿宋_GB2312" w:hAnsi="仿宋_GB2312" w:cs="仿宋_GB2312" w:hint="eastAsia"/>
          <w:spacing w:val="0"/>
        </w:rPr>
        <w:t>年</w:t>
      </w:r>
      <w:r>
        <w:rPr>
          <w:rFonts w:cs="仿宋_GB2312" w:hint="eastAsia" w:ascii="仿宋_GB2312" w:hAnsi="仿宋_GB2312"/>
          <w:spacing w:val="0"/>
        </w:rPr>
        <w:t>10</w:t>
      </w:r>
      <w:r>
        <w:rPr>
          <w:rFonts w:ascii="仿宋_GB2312" w:hAnsi="仿宋_GB2312" w:cs="仿宋_GB2312" w:hint="eastAsia"/>
          <w:spacing w:val="0"/>
        </w:rPr>
        <w:t>月</w:t>
      </w:r>
      <w:r>
        <w:rPr>
          <w:rFonts w:cs="仿宋_GB2312" w:hint="eastAsia" w:ascii="仿宋_GB2312" w:hAnsi="仿宋_GB2312"/>
          <w:spacing w:val="0"/>
        </w:rPr>
        <w:t>1</w:t>
      </w:r>
      <w:r>
        <w:rPr>
          <w:rFonts w:ascii="仿宋_GB2312" w:hAnsi="仿宋_GB2312" w:cs="仿宋_GB2312" w:hint="eastAsia"/>
          <w:spacing w:val="0"/>
        </w:rPr>
        <w:t>日起施行。</w:t>
      </w:r>
    </w:p>
    <w:p>
      <w:pPr>
        <w:pStyle w:val="Normal"/>
        <w:spacing w:lineRule="exact" w:line="560"/>
        <w:rPr>
          <w:rFonts w:ascii="仿宋_GB2312" w:hAnsi="仿宋_GB2312" w:cs="仿宋_GB2312" w:hint="eastAsia"/>
          <w:color w:val="000000"/>
          <w:spacing w:val="0"/>
          <w:kern w:val="0"/>
        </w:rPr>
      </w:pPr>
      <w:r>
        <w:rPr>
          <w:rFonts w:cs="仿宋_GB2312" w:hint="eastAsia" w:ascii="仿宋_GB2312" w:hAnsi="仿宋_GB2312"/>
          <w:color w:val="000000"/>
          <w:spacing w:val="0"/>
          <w:kern w:val="0"/>
        </w:rPr>
      </w:r>
    </w:p>
    <w:p>
      <w:pPr>
        <w:pStyle w:val="Normal"/>
        <w:shd w:fill="FFFFFF" w:val="clear"/>
        <w:spacing w:lineRule="exact" w:line="560"/>
        <w:ind w:firstLineChars="200" w:startChars="0" w:start="0" w:endChars="0" w:end="0"/>
        <w:rPr>
          <w:color w:val="000000"/>
          <w:spacing w:val="0"/>
          <w:kern w:val="0"/>
        </w:rPr>
      </w:pPr>
      <w:r>
        <w:rPr>
          <w:color w:val="000000"/>
          <w:spacing w:val="0"/>
          <w:kern w:val="0"/>
        </w:rPr>
      </w:r>
    </w:p>
    <w:p>
      <w:pPr>
        <w:pStyle w:val="Normal"/>
        <w:widowControl/>
        <w:spacing w:lineRule="exact" w:line="560"/>
        <w:ind w:firstLineChars="200" w:startChars="0" w:start="0" w:endChars="0" w:end="0"/>
        <w:rPr>
          <w:spacing w:val="0"/>
          <w:kern w:val="0"/>
        </w:rPr>
      </w:pPr>
      <w:r>
        <w:rPr>
          <w:spacing w:val="0"/>
          <w:kern w:val="0"/>
        </w:rPr>
      </w:r>
    </w:p>
    <w:sectPr>
      <w:footerReference w:type="default" r:id="rId2"/>
      <w:type w:val="nextPage"/>
      <w:pgSz w:w="11906" w:h="16838"/>
      <w:pgMar w:left="1587" w:right="1474" w:gutter="0" w:header="0" w:top="2013" w:footer="1037" w:bottom="1899"/>
      <w:pgNumType w:fmt="decimal"/>
      <w:formProt w:val="false"/>
      <w:textDirection w:val="lrTb"/>
      <w:docGrid w:type="lines" w:linePitch="44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635</wp:posOffset>
              </wp:positionV>
              <wp:extent cx="616585" cy="205740"/>
              <wp:effectExtent l="0" t="0" r="0" b="0"/>
              <wp:wrapNone/>
              <wp:docPr id="1" name="Frame1"/>
              <a:graphic xmlns:a="http://schemas.openxmlformats.org/drawingml/2006/main">
                <a:graphicData uri="http://schemas.microsoft.com/office/word/2010/wordprocessingShape">
                  <wps:wsp>
                    <wps:cNvSpPr txBox="1"/>
                    <wps:spPr>
                      <a:xfrm>
                        <a:off x="0" y="0"/>
                        <a:ext cx="616585" cy="205740"/>
                      </a:xfrm>
                      <a:prstGeom prst="rect"/>
                      <a:solidFill>
                        <a:srgbClr val="FFFFFF">
                          <a:alpha val="0"/>
                        </a:srgbClr>
                      </a:solidFill>
                    </wps:spPr>
                    <wps:txbx>
                      <w:txbxContent>
                        <w:p>
                          <w:pPr>
                            <w:pStyle w:val="Footer"/>
                            <w:rPr/>
                          </w:pP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8.55pt;height:16.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spacing w:lineRule="atLeast" w:line="240"/>
      <w:jc w:val="both"/>
    </w:pPr>
    <w:rPr>
      <w:rFonts w:ascii="Times New Roman" w:hAnsi="Times New Roman" w:eastAsia="仿宋_GB2312" w:cs="Times New Roman"/>
      <w:color w:val="auto"/>
      <w:spacing w:val="-6"/>
      <w:kern w:val="2"/>
      <w:sz w:val="32"/>
      <w:szCs w:val="32"/>
      <w:lang w:bidi="ar-SA"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qFormat/>
    <w:pPr>
      <w:spacing w:lineRule="atLeast" w:line="360"/>
      <w:ind w:firstLine="420" w:start="0" w:end="0"/>
      <w:textAlignment w:val="baseline"/>
    </w:pPr>
    <w:rPr>
      <w:rFonts w:eastAsia="楷体_GB2312"/>
      <w:kern w:val="0"/>
      <w:sz w:val="28"/>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2021-08-23T11:20:00Z</dcterms:created>
  <dc:creator>Administrator</dc:creator>
  <dc:description/>
  <cp:keywords/>
  <dc:language>en-US</dc:language>
  <cp:lastModifiedBy>叶旭通</cp:lastModifiedBy>
  <cp:lastPrinted>2021-08-18T17:58:00Z</cp:lastPrinted>
  <dcterms:modified xsi:type="dcterms:W3CDTF">2021-08-23T17:23:00Z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E46E9C848C734D1A9851F59249F7C5C2</vt:lpwstr>
  </property>
  <property fmtid="{D5CDD505-2E9C-101B-9397-08002B2CF9AE}" pid="3" name="KSOProductBuildVer">
    <vt:lpwstr>2052-11.8.2.9958</vt:lpwstr>
  </property>
</Properties>
</file>