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00"/>
        <w:jc w:val="both"/>
        <w:textAlignment w:val="auto"/>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00"/>
        <w:jc w:val="both"/>
        <w:textAlignment w:val="auto"/>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宋体;方正书宋_GBK" w:hAnsi="宋体;方正书宋_GBK" w:eastAsia="宋体;方正书宋_GBK" w:cs="宋体;方正书宋_GBK" w:hint="eastAsia"/>
          <w:sz w:val="44"/>
          <w:szCs w:val="44"/>
        </w:rPr>
      </w:pPr>
      <w:r>
        <w:rPr>
          <w:rFonts w:ascii="宋体;方正书宋_GBK" w:hAnsi="宋体;方正书宋_GBK" w:cs="宋体;方正书宋_GBK" w:hint="eastAsia"/>
          <w:sz w:val="44"/>
          <w:szCs w:val="44"/>
        </w:rPr>
        <w:t>昌吉回族自治州人民代表大会关于废止</w:t>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宋体;方正书宋_GBK" w:hAnsi="宋体;方正书宋_GBK" w:eastAsia="宋体;方正书宋_GBK" w:cs="宋体;方正书宋_GBK" w:hint="eastAsia"/>
          <w:sz w:val="44"/>
          <w:szCs w:val="44"/>
        </w:rPr>
      </w:pPr>
      <w:r>
        <w:rPr>
          <w:rFonts w:ascii="宋体;方正书宋_GBK" w:hAnsi="宋体;方正书宋_GBK" w:cs="宋体;方正书宋_GBK" w:hint="eastAsia"/>
          <w:sz w:val="44"/>
          <w:szCs w:val="44"/>
        </w:rPr>
        <w:t>《昌吉回族自治州旅游条例》等三件</w:t>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宋体;方正书宋_GBK" w:hAnsi="宋体;方正书宋_GBK" w:eastAsia="宋体;方正书宋_GBK" w:cs="宋体;方正书宋_GBK" w:hint="eastAsia"/>
          <w:sz w:val="44"/>
          <w:szCs w:val="44"/>
        </w:rPr>
      </w:pPr>
      <w:r>
        <w:rPr>
          <w:rFonts w:ascii="宋体;方正书宋_GBK" w:hAnsi="宋体;方正书宋_GBK" w:cs="宋体;方正书宋_GBK" w:hint="eastAsia"/>
          <w:sz w:val="44"/>
          <w:szCs w:val="44"/>
        </w:rPr>
        <w:t>单行条例的决定</w:t>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13</w:t>
      </w:r>
      <w:r>
        <w:rPr>
          <w:rFonts w:ascii="楷体_GB2312" w:hAnsi="楷体_GB2312" w:cs="楷体_GB2312" w:hint="eastAsia" w:eastAsia="楷体_GB2312"/>
          <w:sz w:val="32"/>
          <w:szCs w:val="32"/>
        </w:rPr>
        <w:t>日昌吉回族自治州第十六届人民代表大会</w:t>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sz w:val="32"/>
          <w:szCs w:val="32"/>
        </w:rPr>
        <w:t xml:space="preserve">第一次会议通过  </w:t>
      </w:r>
      <w:r>
        <w:rPr>
          <w:rFonts w:eastAsia="楷体_GB2312" w:cs="楷体_GB2312" w:hint="eastAsia" w:ascii="楷体_GB2312" w:hAnsi="楷体_GB2312"/>
          <w:kern w:val="0"/>
          <w:sz w:val="32"/>
          <w:szCs w:val="32"/>
        </w:rPr>
        <w:t>2022</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3</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25</w:t>
      </w:r>
      <w:r>
        <w:rPr>
          <w:rFonts w:ascii="楷体_GB2312" w:hAnsi="楷体_GB2312" w:cs="楷体_GB2312" w:hint="eastAsia" w:eastAsia="楷体_GB2312"/>
          <w:kern w:val="0"/>
          <w:sz w:val="32"/>
          <w:szCs w:val="32"/>
        </w:rPr>
        <w:t>日新疆维吾尔自治区</w:t>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kern w:val="0"/>
          <w:sz w:val="32"/>
          <w:szCs w:val="32"/>
        </w:rPr>
        <w:t xml:space="preserve">  </w:t>
      </w:r>
      <w:r>
        <w:rPr>
          <w:rFonts w:ascii="楷体_GB2312" w:hAnsi="楷体_GB2312" w:cs="楷体_GB2312" w:hint="eastAsia" w:eastAsia="楷体_GB2312"/>
          <w:kern w:val="0"/>
          <w:sz w:val="32"/>
          <w:szCs w:val="32"/>
        </w:rPr>
        <w:t>第十三届人民代表大会常务委员会第三十二次会议批准</w:t>
      </w:r>
      <w:r>
        <w:rPr>
          <w:rFonts w:ascii="楷体_GB2312" w:hAnsi="楷体_GB2312" w:cs="楷体_GB2312" w:hint="eastAsia" w:eastAsia="楷体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昌吉回族自治州第十六届人民代表大会第一次会议决定，废止下列单行条例：</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《昌吉回族自治州旅游条例》（</w:t>
      </w:r>
      <w:r>
        <w:rPr>
          <w:rFonts w:eastAsia="仿宋_GB2312" w:cs="仿宋_GB2312" w:hint="eastAsia" w:ascii="仿宋_GB2312" w:hAnsi="仿宋_GB2312"/>
          <w:sz w:val="32"/>
          <w:szCs w:val="32"/>
        </w:rPr>
        <w:t>2012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18</w:t>
      </w:r>
      <w:r>
        <w:rPr>
          <w:rFonts w:ascii="仿宋_GB2312" w:hAnsi="仿宋_GB2312" w:cs="仿宋_GB2312" w:hint="eastAsia" w:eastAsia="仿宋_GB2312"/>
          <w:sz w:val="32"/>
          <w:szCs w:val="32"/>
        </w:rPr>
        <w:t xml:space="preserve">日昌吉回族自治州第十四届人民代表大会第一次会议通过  </w:t>
      </w:r>
      <w:r>
        <w:rPr>
          <w:rFonts w:eastAsia="仿宋_GB2312" w:cs="仿宋_GB2312" w:hint="eastAsia" w:ascii="仿宋_GB2312" w:hAnsi="仿宋_GB2312"/>
          <w:sz w:val="32"/>
          <w:szCs w:val="32"/>
        </w:rPr>
        <w:t>2012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28</w:t>
      </w:r>
      <w:r>
        <w:rPr>
          <w:rFonts w:ascii="仿宋_GB2312" w:hAnsi="仿宋_GB2312" w:cs="仿宋_GB2312" w:hint="eastAsia" w:eastAsia="仿宋_GB2312"/>
          <w:sz w:val="32"/>
          <w:szCs w:val="32"/>
        </w:rPr>
        <w:t>日新疆维吾尔自治区第十一届人民代表大会常务委员会第三十五次会议批准）。</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《昌吉回族自治州物业管理条例》（</w:t>
      </w:r>
      <w:r>
        <w:rPr>
          <w:rFonts w:eastAsia="仿宋_GB2312" w:cs="仿宋_GB2312" w:hint="eastAsia" w:ascii="仿宋_GB2312" w:hAnsi="仿宋_GB2312"/>
          <w:sz w:val="32"/>
          <w:szCs w:val="32"/>
        </w:rPr>
        <w:t>2013</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 xml:space="preserve">日昌吉回族自治州第十四届人民代表大会第二次会议通过  </w:t>
      </w:r>
      <w:r>
        <w:rPr>
          <w:rFonts w:eastAsia="仿宋_GB2312" w:cs="仿宋_GB2312" w:hint="eastAsia" w:ascii="仿宋_GB2312" w:hAnsi="仿宋_GB2312"/>
          <w:sz w:val="32"/>
          <w:szCs w:val="32"/>
        </w:rPr>
        <w:t>2013</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日新疆维吾尔自治区第十二届人民代表大会常务委员会第一次会议批准）。</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val="false"/>
          <w:kern w:val="2"/>
          <w:sz w:val="32"/>
          <w:szCs w:val="32"/>
        </w:rPr>
        <w:t>三、</w:t>
      </w:r>
      <w:r>
        <w:rPr>
          <w:rFonts w:ascii="仿宋_GB2312" w:hAnsi="仿宋_GB2312" w:cs="仿宋_GB2312" w:hint="eastAsia" w:eastAsia="仿宋_GB2312"/>
          <w:sz w:val="32"/>
          <w:szCs w:val="32"/>
        </w:rPr>
        <w:t>《昌吉回族自治州农作物种子生产经营管理条例》（</w:t>
      </w:r>
      <w:r>
        <w:rPr>
          <w:rFonts w:eastAsia="仿宋_GB2312" w:cs="仿宋_GB2312" w:hint="eastAsia" w:ascii="仿宋_GB2312" w:hAnsi="仿宋_GB2312"/>
          <w:sz w:val="32"/>
          <w:szCs w:val="32"/>
        </w:rPr>
        <w:t>2013</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 xml:space="preserve">日昌吉回族自治州第十四届人民代表大会第二次会议通过  </w:t>
      </w:r>
      <w:r>
        <w:rPr>
          <w:rFonts w:eastAsia="仿宋_GB2312" w:cs="仿宋_GB2312" w:hint="eastAsia" w:ascii="仿宋_GB2312" w:hAnsi="仿宋_GB2312"/>
          <w:sz w:val="32"/>
          <w:szCs w:val="32"/>
        </w:rPr>
        <w:t>2013</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日新疆维吾尔自治区第十二届人民代表大会常务委员会第一次会议批准）。</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本决定自公布之日起施行。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Cambria">
    <w:altName w:val="FreeSerif"/>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华文中宋">
    <w:altName w:val="汉仪中宋简"/>
    <w:charset w:val="00" w:characterSet="windows-1252"/>
    <w:family w:val="auto"/>
    <w:pitch w:val="default"/>
  </w:font>
  <w:font w:name="Times New Roman">
    <w:charset w:val="00" w:characterSet="windows-1252"/>
    <w:family w:val="roman"/>
    <w:pitch w:val="default"/>
  </w:font>
  <w:font w:name="楷体_GB2312">
    <w:charset w:val="86"/>
    <w:family w:val="modern"/>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w:t>
                          </w:r>
                          <w:r>
                            <w:rPr>
                              <w:rFonts w:eastAsia="宋体;方正书宋_GBK" w:cs="宋体;方正书宋_GBK" w:hint="eastAsia"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w:t>
                    </w:r>
                    <w:r>
                      <w:rPr>
                        <w:rFonts w:eastAsia="宋体;方正书宋_GBK" w:cs="宋体;方正书宋_GBK" w:hint="eastAsia" w:ascii="宋体;方正书宋_GBK" w:hAnsi="宋体;方正书宋_GBK"/>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Calibri;DejaVu Sans" w:hAnsi="Calibri;DejaVu Sans" w:eastAsia="宋体;方正书宋_GBK"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napToGrid w:val="false"/>
      <w:spacing w:lineRule="exact" w:line="560"/>
      <w:jc w:val="center"/>
      <w:outlineLvl w:val="1"/>
    </w:pPr>
    <w:rPr>
      <w:rFonts w:ascii="Cambria;FreeSerif" w:hAnsi="Cambria;FreeSerif" w:eastAsia="方正小标宋简体" w:cs="Cambria;FreeSerif"/>
      <w:bCs/>
      <w:sz w:val="36"/>
      <w:szCs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rFonts w:hint="eastAsia"/>
      <w:b/>
      <w:sz w:val="32"/>
    </w:rPr>
  </w:style>
  <w:style w:type="character" w:styleId="WW8Num1z0">
    <w:name w:val="WW8Num1z0"/>
    <w:qFormat/>
    <w:rPr>
      <w:rFonts w:hint="eastAsia"/>
    </w:rPr>
  </w:style>
  <w:style w:type="character" w:styleId="Style12">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3">
    <w:name w:val="普通(网站)"/>
    <w:basedOn w:val="Normal"/>
    <w:next w:val="Normal"/>
    <w:qFormat/>
    <w:pPr>
      <w:spacing w:before="280" w:after="280"/>
      <w:jc w:val="start"/>
    </w:pPr>
    <w:rPr>
      <w:rFonts w:cs="Times New Roman"/>
      <w:kern w:val="0"/>
      <w:sz w:val="24"/>
    </w:rPr>
  </w:style>
  <w:style w:type="paragraph" w:styleId="p0">
    <w:name w:val="p0"/>
    <w:basedOn w:val="Normal"/>
    <w:qFormat/>
    <w:pPr>
      <w:widowControl/>
    </w:pPr>
    <w:rPr>
      <w:rFonts w:ascii="宋体;方正书宋_GBK" w:hAnsi="宋体;方正书宋_GBK" w:cs="宋体;方正书宋_GBK"/>
      <w:kern w:val="0"/>
      <w:szCs w:val="21"/>
    </w:rPr>
  </w:style>
  <w:style w:type="paragraph" w:styleId="Default">
    <w:name w:val="Default"/>
    <w:qFormat/>
    <w:pPr>
      <w:widowControl w:val="false"/>
      <w:autoSpaceDE w:val="false"/>
      <w:bidi w:val="0"/>
    </w:pPr>
    <w:rPr>
      <w:rFonts w:ascii="华文中宋;汉仪中宋简" w:hAnsi="华文中宋;汉仪中宋简" w:eastAsia="华文中宋;汉仪中宋简" w:cs="Times New Roman"/>
      <w:color w:val="000000"/>
      <w:sz w:val="24"/>
      <w:szCs w:val="22"/>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2022-04-19T19:07:05Z</dcterms:created>
  <dc:creator>Administrator</dc:creator>
  <dc:description/>
  <dc:language>en-US</dc:language>
  <cp:lastModifiedBy>user</cp:lastModifiedBy>
  <cp:lastPrinted>2022-05-18T18:55:00Z</cp:lastPrinted>
  <dcterms:modified xsi:type="dcterms:W3CDTF">2022-05-25T01:43:17Z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