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博尔塔拉蒙古自治州温泉新疆北鲵</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自然保护区管理条例</w:t>
      </w:r>
    </w:p>
    <w:p>
      <w:pPr>
        <w:pStyle w:val="Normal"/>
        <w:spacing w:lineRule="exact" w:line="560"/>
        <w:jc w:val="center"/>
        <w:rPr>
          <w:rFonts w:ascii="方正小标宋简体" w:hAnsi="方正小标宋简体" w:eastAsia="方正小标宋简体" w:cs="宋体;SimSun" w:hint="eastAsia"/>
          <w:b/>
          <w:sz w:val="44"/>
          <w:szCs w:val="44"/>
        </w:rPr>
      </w:pPr>
      <w:r>
        <w:rPr>
          <w:rFonts w:eastAsia="方正小标宋简体" w:cs="宋体;SimSun" w:hint="eastAsia" w:ascii="方正小标宋简体" w:hAnsi="方正小标宋简体"/>
          <w:b/>
          <w:sz w:val="44"/>
          <w:szCs w:val="44"/>
        </w:rPr>
      </w:r>
    </w:p>
    <w:p>
      <w:pPr>
        <w:pStyle w:val="Normal"/>
        <w:spacing w:lineRule="exact" w:line="560"/>
        <w:ind w:firstLineChars="0" w:firstLine="0" w:startChars="337" w:endChars="296"/>
        <w:jc w:val="center"/>
        <w:rPr/>
      </w:pPr>
      <w:r>
        <w:rPr>
          <w:rFonts w:ascii="楷体_GB2312" w:hAnsi="楷体_GB2312" w:hint="eastAsia" w:eastAsia="楷体_GB2312"/>
          <w:kern w:val="0"/>
          <w:sz w:val="32"/>
          <w:szCs w:val="32"/>
        </w:rPr>
        <w:t>（</w:t>
      </w:r>
      <w:r>
        <w:rPr>
          <w:rFonts w:eastAsia="楷体_GB2312" w:hint="eastAsia" w:ascii="楷体_GB2312" w:hAnsi="楷体_GB2312"/>
          <w:kern w:val="0"/>
          <w:sz w:val="32"/>
          <w:szCs w:val="32"/>
        </w:rPr>
        <w:t>2009</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2</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20</w:t>
      </w:r>
      <w:r>
        <w:rPr>
          <w:rFonts w:ascii="楷体_GB2312" w:hAnsi="楷体_GB2312" w:hint="eastAsia" w:eastAsia="楷体_GB2312"/>
          <w:kern w:val="0"/>
          <w:sz w:val="32"/>
          <w:szCs w:val="32"/>
        </w:rPr>
        <w:t xml:space="preserve">日博尔塔拉蒙古自治州第十二届人民代表大会第二次会议审议通过  </w:t>
      </w:r>
      <w:r>
        <w:rPr>
          <w:rFonts w:eastAsia="楷体_GB2312" w:hint="eastAsia" w:ascii="楷体_GB2312" w:hAnsi="楷体_GB2312"/>
          <w:kern w:val="0"/>
          <w:sz w:val="32"/>
          <w:szCs w:val="32"/>
        </w:rPr>
        <w:t>2009</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3</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27</w:t>
      </w:r>
      <w:r>
        <w:rPr>
          <w:rFonts w:ascii="楷体_GB2312" w:hAnsi="楷体_GB2312" w:hint="eastAsia" w:eastAsia="楷体_GB2312"/>
          <w:kern w:val="0"/>
          <w:sz w:val="32"/>
          <w:szCs w:val="32"/>
        </w:rPr>
        <w:t>日新疆维吾尔自治区第十一届人民代表大会常务委员会第十次会议批准  根据</w:t>
      </w:r>
      <w:r>
        <w:rPr>
          <w:rFonts w:eastAsia="楷体_GB2312" w:hint="eastAsia" w:ascii="楷体_GB2312" w:hAnsi="楷体_GB2312"/>
          <w:kern w:val="0"/>
          <w:sz w:val="32"/>
          <w:szCs w:val="32"/>
        </w:rPr>
        <w:t>2019</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1</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6</w:t>
      </w:r>
      <w:r>
        <w:rPr>
          <w:rFonts w:ascii="楷体_GB2312" w:hAnsi="楷体_GB2312" w:hint="eastAsia" w:eastAsia="楷体_GB2312"/>
          <w:kern w:val="0"/>
          <w:sz w:val="32"/>
          <w:szCs w:val="32"/>
        </w:rPr>
        <w:t>日《博尔塔拉蒙古自治州人民代表大会关于修改</w:t>
      </w:r>
      <w:r>
        <w:rPr>
          <w:rFonts w:eastAsia="楷体_GB2312" w:hint="eastAsia" w:ascii="楷体_GB2312" w:hAnsi="楷体_GB2312"/>
          <w:kern w:val="0"/>
          <w:sz w:val="32"/>
          <w:szCs w:val="32"/>
        </w:rPr>
        <w:t>&lt;</w:t>
      </w:r>
      <w:r>
        <w:rPr>
          <w:rFonts w:ascii="楷体_GB2312" w:hAnsi="楷体_GB2312" w:hint="eastAsia" w:eastAsia="楷体_GB2312"/>
          <w:kern w:val="0"/>
          <w:sz w:val="32"/>
          <w:szCs w:val="32"/>
        </w:rPr>
        <w:t>博尔塔拉蒙古自治州温泉新疆北鲵自然保护区管理条例</w:t>
      </w:r>
      <w:r>
        <w:rPr>
          <w:rFonts w:eastAsia="楷体_GB2312" w:hint="eastAsia" w:ascii="楷体_GB2312" w:hAnsi="楷体_GB2312"/>
          <w:kern w:val="0"/>
          <w:sz w:val="32"/>
          <w:szCs w:val="32"/>
        </w:rPr>
        <w:t>&gt;</w:t>
      </w:r>
      <w:r>
        <w:rPr>
          <w:rFonts w:ascii="楷体_GB2312" w:hAnsi="楷体_GB2312" w:hint="eastAsia" w:eastAsia="楷体_GB2312"/>
          <w:kern w:val="0"/>
          <w:sz w:val="32"/>
          <w:szCs w:val="32"/>
        </w:rPr>
        <w:t xml:space="preserve">的决定》修正  </w:t>
      </w:r>
      <w:r>
        <w:rPr>
          <w:rFonts w:eastAsia="楷体_GB2312" w:hint="eastAsia" w:ascii="楷体_GB2312" w:hAnsi="楷体_GB2312"/>
          <w:kern w:val="0"/>
          <w:sz w:val="32"/>
          <w:szCs w:val="32"/>
        </w:rPr>
        <w:t>2019</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5</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31</w:t>
      </w:r>
      <w:r>
        <w:rPr>
          <w:rFonts w:ascii="楷体_GB2312" w:hAnsi="楷体_GB2312" w:hint="eastAsia" w:eastAsia="楷体_GB2312"/>
          <w:kern w:val="0"/>
          <w:sz w:val="32"/>
          <w:szCs w:val="32"/>
        </w:rPr>
        <w:t>日新疆维吾尔自治区第十三届人民代表大会常务委员会第十次会议批准）</w:t>
      </w:r>
    </w:p>
    <w:p>
      <w:pPr>
        <w:pStyle w:val="Normal"/>
        <w:spacing w:lineRule="exact" w:line="560"/>
        <w:jc w:val="center"/>
        <w:rPr>
          <w:rFonts w:ascii="楷体_GB2312" w:hAnsi="楷体_GB2312" w:eastAsia="楷体_GB2312" w:cs="Arial" w:hint="eastAsia"/>
          <w:kern w:val="0"/>
          <w:sz w:val="32"/>
          <w:szCs w:val="32"/>
          <w:lang w:bidi="ar"/>
        </w:rPr>
      </w:pPr>
      <w:r>
        <w:rPr>
          <w:rFonts w:eastAsia="楷体_GB2312" w:cs="Arial" w:hint="eastAsia" w:ascii="楷体_GB2312" w:hAnsi="楷体_GB2312"/>
          <w:kern w:val="0"/>
          <w:sz w:val="32"/>
          <w:szCs w:val="32"/>
          <w:lang w:bidi="ar"/>
        </w:rPr>
      </w:r>
    </w:p>
    <w:p>
      <w:pPr>
        <w:pStyle w:val="Normal"/>
        <w:spacing w:lineRule="exact" w:line="560"/>
        <w:ind w:firstLineChars="1200" w:startChars="0" w:start="0" w:endChars="0" w:end="0"/>
        <w:jc w:val="start"/>
        <w:rPr/>
      </w:pPr>
      <w:r>
        <w:rPr>
          <w:rFonts w:ascii="楷体_GB2312" w:hAnsi="楷体_GB2312" w:hint="eastAsia" w:eastAsia="楷体_GB2312"/>
          <w:kern w:val="0"/>
          <w:sz w:val="32"/>
          <w:szCs w:val="32"/>
        </w:rPr>
        <w:t>目    录</w:t>
      </w:r>
    </w:p>
    <w:p>
      <w:pPr>
        <w:pStyle w:val="Normal"/>
        <w:spacing w:lineRule="exact" w:line="560"/>
        <w:ind w:firstLineChars="0" w:firstLine="0" w:startChars="304" w:endChars="0" w:end="0"/>
        <w:jc w:val="start"/>
        <w:rPr/>
      </w:pPr>
      <w:r>
        <w:fldChar w:fldCharType="begin"/>
      </w:r>
      <w:r>
        <w:rPr>
          <w:rStyle w:val="Hyperlink"/>
          <w:rFonts w:ascii="楷体_GB2312" w:hAnsi="楷体_GB2312" w:hint="eastAsia" w:eastAsia="楷体_GB2312"/>
          <w:kern w:val="0"/>
          <w:sz w:val="32"/>
          <w:szCs w:val="32"/>
        </w:rPr>
        <w:instrText xml:space="preserve"> HYPERLINK "http://law.npc.gov.cn:87/page/secondbrw.cbs?rid=54&amp;order=643&amp;result=c:%5Ctemp%5Ctbs%5CH1176DE.tmp&amp;page=allindex&amp;f=&amp;field=&amp;transword=++%CC%F5%C0%FD&amp;dkall=1&amp;OpenCondition=FULLTEXT='(%23%CA%B1%D0%A7%D0%D4=*)+AND+(%CC%F5%C0%FD/FLD=%B1%EA%CC%E2)'" \l "1%231"</w:instrText>
      </w:r>
      <w:r>
        <w:rPr>
          <w:rStyle w:val="Hyperlink"/>
          <w:rFonts w:ascii="楷体_GB2312" w:hAnsi="楷体_GB2312" w:hint="eastAsia" w:eastAsia="楷体_GB2312"/>
          <w:kern w:val="0"/>
          <w:sz w:val="32"/>
          <w:szCs w:val="32"/>
        </w:rPr>
        <w:fldChar w:fldCharType="separate"/>
      </w:r>
      <w:r>
        <w:rPr>
          <w:rStyle w:val="Hyperlink"/>
          <w:rFonts w:ascii="楷体_GB2312" w:hAnsi="楷体_GB2312" w:hint="eastAsia" w:eastAsia="楷体_GB2312"/>
          <w:kern w:val="0"/>
          <w:sz w:val="32"/>
          <w:szCs w:val="32"/>
        </w:rPr>
        <w:t>第一章　总  则</w:t>
      </w:r>
      <w:r>
        <w:rPr>
          <w:rStyle w:val="Hyperlink"/>
          <w:rFonts w:ascii="楷体_GB2312" w:hAnsi="楷体_GB2312" w:hint="eastAsia" w:eastAsia="楷体_GB2312"/>
          <w:kern w:val="0"/>
          <w:sz w:val="32"/>
          <w:szCs w:val="32"/>
        </w:rPr>
        <w:fldChar w:fldCharType="end"/>
      </w:r>
      <w:r>
        <w:rPr>
          <w:rFonts w:eastAsia="楷体_GB2312" w:hint="eastAsia" w:ascii="楷体_GB2312" w:hAnsi="楷体_GB2312"/>
          <w:kern w:val="0"/>
          <w:sz w:val="32"/>
          <w:szCs w:val="32"/>
        </w:rPr>
        <w:br/>
      </w:r>
      <w:r>
        <w:fldChar w:fldCharType="begin"/>
      </w:r>
      <w:r>
        <w:rPr>
          <w:rStyle w:val="Hyperlink"/>
          <w:rFonts w:ascii="楷体_GB2312" w:hAnsi="楷体_GB2312" w:hint="eastAsia" w:eastAsia="楷体_GB2312"/>
          <w:kern w:val="0"/>
          <w:sz w:val="32"/>
          <w:szCs w:val="32"/>
        </w:rPr>
        <w:instrText xml:space="preserve"> HYPERLINK "http://law.npc.gov.cn:87/page/secondbrw.cbs?rid=54&amp;order=643&amp;result=c:%5Ctemp%5Ctbs%5CH1176DE.tmp&amp;page=allindex&amp;f=&amp;field=&amp;transword=++%CC%F5%C0%FD&amp;dkall=1&amp;OpenCondition=FULLTEXT='(%23%CA%B1%D0%A7%D0%D4=*)+AND+(%CC%F5%C0%FD/FLD=%B1%EA%CC%E2)'" \l "2%232"</w:instrText>
      </w:r>
      <w:r>
        <w:rPr>
          <w:rStyle w:val="Hyperlink"/>
          <w:rFonts w:ascii="楷体_GB2312" w:hAnsi="楷体_GB2312" w:hint="eastAsia" w:eastAsia="楷体_GB2312"/>
          <w:kern w:val="0"/>
          <w:sz w:val="32"/>
          <w:szCs w:val="32"/>
        </w:rPr>
        <w:fldChar w:fldCharType="separate"/>
      </w:r>
      <w:r>
        <w:rPr>
          <w:rStyle w:val="Hyperlink"/>
          <w:rFonts w:ascii="楷体_GB2312" w:hAnsi="楷体_GB2312" w:hint="eastAsia" w:eastAsia="楷体_GB2312"/>
          <w:kern w:val="0"/>
          <w:sz w:val="32"/>
          <w:szCs w:val="32"/>
        </w:rPr>
        <w:t>第二章　机构与职责</w:t>
      </w:r>
      <w:r>
        <w:rPr>
          <w:rStyle w:val="Hyperlink"/>
          <w:rFonts w:ascii="楷体_GB2312" w:hAnsi="楷体_GB2312" w:hint="eastAsia" w:eastAsia="楷体_GB2312"/>
          <w:kern w:val="0"/>
          <w:sz w:val="32"/>
          <w:szCs w:val="32"/>
        </w:rPr>
        <w:fldChar w:fldCharType="end"/>
      </w:r>
      <w:r>
        <w:rPr>
          <w:rFonts w:eastAsia="楷体_GB2312" w:hint="eastAsia" w:ascii="楷体_GB2312" w:hAnsi="楷体_GB2312"/>
          <w:kern w:val="0"/>
          <w:sz w:val="32"/>
          <w:szCs w:val="32"/>
        </w:rPr>
        <w:br/>
      </w:r>
      <w:r>
        <w:fldChar w:fldCharType="begin"/>
      </w:r>
      <w:r>
        <w:rPr>
          <w:rStyle w:val="Hyperlink"/>
          <w:rFonts w:ascii="楷体_GB2312" w:hAnsi="楷体_GB2312" w:hint="eastAsia" w:eastAsia="楷体_GB2312"/>
          <w:kern w:val="0"/>
          <w:sz w:val="32"/>
          <w:szCs w:val="32"/>
        </w:rPr>
        <w:instrText xml:space="preserve"> HYPERLINK "http://law.npc.gov.cn:87/page/secondbrw.cbs?rid=54&amp;order=643&amp;result=c:%5Ctemp%5Ctbs%5CH1176DE.tmp&amp;page=allindex&amp;f=&amp;field=&amp;transword=++%CC%F5%C0%FD&amp;dkall=1&amp;OpenCondition=FULLTEXT='(%23%CA%B1%D0%A7%D0%D4=*)+AND+(%CC%F5%C0%FD/FLD=%B1%EA%CC%E2)'" \l "3%233"</w:instrText>
      </w:r>
      <w:r>
        <w:rPr>
          <w:rStyle w:val="Hyperlink"/>
          <w:rFonts w:ascii="楷体_GB2312" w:hAnsi="楷体_GB2312" w:hint="eastAsia" w:eastAsia="楷体_GB2312"/>
          <w:kern w:val="0"/>
          <w:sz w:val="32"/>
          <w:szCs w:val="32"/>
        </w:rPr>
        <w:fldChar w:fldCharType="separate"/>
      </w:r>
      <w:r>
        <w:rPr>
          <w:rStyle w:val="Hyperlink"/>
          <w:rFonts w:ascii="楷体_GB2312" w:hAnsi="楷体_GB2312" w:hint="eastAsia" w:eastAsia="楷体_GB2312"/>
          <w:kern w:val="0"/>
          <w:sz w:val="32"/>
          <w:szCs w:val="32"/>
        </w:rPr>
        <w:t>第三章　保</w:t>
      </w:r>
      <w:r>
        <w:rPr>
          <w:rStyle w:val="Hyperlink"/>
          <w:rFonts w:ascii="楷体_GB2312" w:hAnsi="楷体_GB2312" w:hint="eastAsia" w:eastAsia="楷体_GB2312"/>
          <w:kern w:val="0"/>
          <w:sz w:val="32"/>
          <w:szCs w:val="32"/>
        </w:rPr>
        <w:fldChar w:fldCharType="end"/>
      </w:r>
      <w:r>
        <w:rPr>
          <w:rFonts w:ascii="楷体_GB2312" w:hAnsi="楷体_GB2312" w:hint="eastAsia" w:eastAsia="楷体_GB2312"/>
          <w:kern w:val="0"/>
          <w:sz w:val="32"/>
          <w:szCs w:val="32"/>
        </w:rPr>
        <w:t>护与管理</w:t>
      </w:r>
      <w:r>
        <w:rPr>
          <w:rFonts w:eastAsia="楷体_GB2312" w:hint="eastAsia" w:ascii="楷体_GB2312" w:hAnsi="楷体_GB2312"/>
          <w:kern w:val="0"/>
          <w:sz w:val="32"/>
          <w:szCs w:val="32"/>
        </w:rPr>
        <w:br/>
      </w:r>
      <w:r>
        <w:fldChar w:fldCharType="begin"/>
      </w:r>
      <w:r>
        <w:rPr>
          <w:rStyle w:val="Hyperlink"/>
          <w:rFonts w:ascii="楷体_GB2312" w:hAnsi="楷体_GB2312" w:hint="eastAsia" w:eastAsia="楷体_GB2312"/>
          <w:kern w:val="0"/>
          <w:sz w:val="32"/>
          <w:szCs w:val="32"/>
        </w:rPr>
        <w:instrText xml:space="preserve"> HYPERLINK "http://law.npc.gov.cn:87/page/secondbrw.cbs?rid=54&amp;order=643&amp;result=c:%5Ctemp%5Ctbs%5CH1176DE.tmp&amp;page=allindex&amp;f=&amp;field=&amp;transword=++%CC%F5%C0%FD&amp;dkall=1&amp;OpenCondition=FULLTEXT='(%23%CA%B1%D0%A7%D0%D4=*)+AND+(%CC%F5%C0%FD/FLD=%B1%EA%CC%E2)'" \l "4%234"</w:instrText>
      </w:r>
      <w:r>
        <w:rPr>
          <w:rStyle w:val="Hyperlink"/>
          <w:rFonts w:ascii="楷体_GB2312" w:hAnsi="楷体_GB2312" w:hint="eastAsia" w:eastAsia="楷体_GB2312"/>
          <w:kern w:val="0"/>
          <w:sz w:val="32"/>
          <w:szCs w:val="32"/>
        </w:rPr>
        <w:fldChar w:fldCharType="separate"/>
      </w:r>
      <w:r>
        <w:rPr>
          <w:rStyle w:val="Hyperlink"/>
          <w:rFonts w:ascii="楷体_GB2312" w:hAnsi="楷体_GB2312" w:hint="eastAsia" w:eastAsia="楷体_GB2312"/>
          <w:kern w:val="0"/>
          <w:sz w:val="32"/>
          <w:szCs w:val="32"/>
        </w:rPr>
        <w:t>第四章　奖励与惩罚</w:t>
      </w:r>
      <w:r>
        <w:rPr>
          <w:rStyle w:val="Hyperlink"/>
          <w:rFonts w:ascii="楷体_GB2312" w:hAnsi="楷体_GB2312" w:hint="eastAsia" w:eastAsia="楷体_GB2312"/>
          <w:kern w:val="0"/>
          <w:sz w:val="32"/>
          <w:szCs w:val="32"/>
        </w:rPr>
        <w:fldChar w:fldCharType="end"/>
      </w:r>
      <w:r>
        <w:rPr>
          <w:rFonts w:eastAsia="楷体_GB2312" w:hint="eastAsia" w:ascii="楷体_GB2312" w:hAnsi="楷体_GB2312"/>
          <w:kern w:val="0"/>
          <w:sz w:val="32"/>
          <w:szCs w:val="32"/>
        </w:rPr>
        <w:br/>
      </w:r>
      <w:r>
        <w:fldChar w:fldCharType="begin"/>
      </w:r>
      <w:r>
        <w:rPr>
          <w:rStyle w:val="Hyperlink"/>
          <w:rFonts w:ascii="楷体_GB2312" w:hAnsi="楷体_GB2312" w:hint="eastAsia" w:eastAsia="楷体_GB2312"/>
          <w:kern w:val="0"/>
          <w:sz w:val="32"/>
          <w:szCs w:val="32"/>
        </w:rPr>
        <w:instrText xml:space="preserve"> HYPERLINK "http://law.npc.gov.cn:87/page/secondbrw.cbs?rid=54&amp;order=643&amp;result=c:%5Ctemp%5Ctbs%5CH1176DE.tmp&amp;page=allindex&amp;f=&amp;field=&amp;transword=++%CC%F5%C0%FD&amp;dkall=1&amp;OpenCondition=FULLTEXT='(%23%CA%B1%D0%A7%D0%D4=*)+AND+(%CC%F5%C0%FD/FLD=%B1%EA%CC%E2)'" \l "5%235"</w:instrText>
      </w:r>
      <w:r>
        <w:rPr>
          <w:rStyle w:val="Hyperlink"/>
          <w:rFonts w:ascii="楷体_GB2312" w:hAnsi="楷体_GB2312" w:hint="eastAsia" w:eastAsia="楷体_GB2312"/>
          <w:kern w:val="0"/>
          <w:sz w:val="32"/>
          <w:szCs w:val="32"/>
        </w:rPr>
        <w:fldChar w:fldCharType="separate"/>
      </w:r>
      <w:r>
        <w:rPr>
          <w:rStyle w:val="Hyperlink"/>
          <w:rFonts w:ascii="楷体_GB2312" w:hAnsi="楷体_GB2312" w:hint="eastAsia" w:eastAsia="楷体_GB2312"/>
          <w:kern w:val="0"/>
          <w:sz w:val="32"/>
          <w:szCs w:val="32"/>
        </w:rPr>
        <w:t>第五章　附</w:t>
      </w:r>
      <w:r>
        <w:rPr>
          <w:rStyle w:val="Hyperlink"/>
          <w:rFonts w:ascii="楷体_GB2312" w:hAnsi="楷体_GB2312" w:hint="eastAsia" w:eastAsia="楷体_GB2312"/>
          <w:kern w:val="0"/>
          <w:sz w:val="32"/>
          <w:szCs w:val="32"/>
        </w:rPr>
        <w:fldChar w:fldCharType="end"/>
      </w:r>
      <w:r>
        <w:rPr>
          <w:rFonts w:ascii="楷体_GB2312" w:hAnsi="楷体_GB2312" w:hint="eastAsia" w:eastAsia="楷体_GB2312"/>
          <w:kern w:val="0"/>
          <w:sz w:val="32"/>
          <w:szCs w:val="32"/>
        </w:rPr>
        <w:t xml:space="preserve">  则</w:t>
      </w:r>
    </w:p>
    <w:p>
      <w:pPr>
        <w:pStyle w:val="Normal"/>
        <w:spacing w:lineRule="exact" w:line="560"/>
        <w:jc w:val="center"/>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60"/>
        <w:jc w:val="center"/>
        <w:rPr/>
      </w:pPr>
      <w:r>
        <w:rPr>
          <w:rFonts w:ascii="黑体;SimHei" w:hAnsi="黑体;SimHei" w:hint="eastAsia" w:eastAsia="黑体;SimHei"/>
          <w:sz w:val="32"/>
          <w:szCs w:val="32"/>
        </w:rPr>
        <w:t>第一章  总  则</w:t>
      </w:r>
    </w:p>
    <w:p>
      <w:pPr>
        <w:pStyle w:val="Normal"/>
        <w:spacing w:lineRule="exact" w:line="560"/>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第一条</w:t>
      </w:r>
      <w:r>
        <w:rPr>
          <w:rFonts w:ascii="仿宋" w:hAnsi="仿宋" w:cs="仿宋" w:hint="eastAsia" w:eastAsia="仿宋"/>
          <w:sz w:val="32"/>
          <w:szCs w:val="32"/>
        </w:rPr>
        <w:t xml:space="preserve">  </w:t>
      </w:r>
      <w:r>
        <w:rPr>
          <w:rFonts w:hint="eastAsia" w:eastAsia="仿宋_GB2312"/>
          <w:kern w:val="0"/>
          <w:sz w:val="32"/>
          <w:szCs w:val="32"/>
        </w:rPr>
        <w:t>为了加强温泉新疆北鲵自然保护区自然环境和自然资源的保护和管理，坚持人与自然和谐共生新发展理念，维护新疆北鲵栖息地自然生态平衡，拯救新疆北鲵物种，根据《中华人民共和国民族区域自治法》《中华人民共和国野生动物保护法》等法律、法规，结合自治州实际，制定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w:t>
      </w:r>
      <w:r>
        <w:rPr>
          <w:rFonts w:hint="eastAsia" w:eastAsia="仿宋_GB2312"/>
          <w:kern w:val="0"/>
          <w:sz w:val="32"/>
          <w:szCs w:val="32"/>
        </w:rPr>
        <w:t>在自治州行政区域内从事与温泉新疆北鲵自然保护区（以下简称北鲵保护区）建设、管理及其他有关活动的单位和个人，应当遵守本条例。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第三条</w:t>
      </w:r>
      <w:r>
        <w:rPr>
          <w:rFonts w:ascii="仿宋" w:hAnsi="仿宋" w:cs="仿宋" w:hint="eastAsia" w:eastAsia="仿宋"/>
          <w:sz w:val="32"/>
          <w:szCs w:val="32"/>
        </w:rPr>
        <w:t xml:space="preserve">  </w:t>
      </w:r>
      <w:r>
        <w:rPr>
          <w:rFonts w:hint="eastAsia" w:eastAsia="仿宋_GB2312"/>
          <w:kern w:val="0"/>
          <w:sz w:val="32"/>
          <w:szCs w:val="32"/>
        </w:rPr>
        <w:t>北鲵保护区核心区</w:t>
      </w:r>
      <w:r>
        <w:rPr>
          <w:rFonts w:hint="eastAsia" w:eastAsia="仿宋_GB2312"/>
          <w:kern w:val="0"/>
          <w:sz w:val="32"/>
          <w:szCs w:val="32"/>
          <w:lang w:val="zh-CN"/>
        </w:rPr>
        <w:t>（一）</w:t>
      </w:r>
      <w:r>
        <w:rPr>
          <w:rFonts w:hint="eastAsia" w:eastAsia="仿宋_GB2312"/>
          <w:kern w:val="0"/>
          <w:sz w:val="32"/>
          <w:szCs w:val="32"/>
        </w:rPr>
        <w:t>位于苏鲁别珍河的上游地区，沿苏鲁别珍河呈带状分布，总面积</w:t>
      </w:r>
      <w:r>
        <w:rPr>
          <w:rFonts w:eastAsia="仿宋_GB2312" w:hint="eastAsia"/>
          <w:kern w:val="0"/>
          <w:sz w:val="32"/>
          <w:szCs w:val="32"/>
        </w:rPr>
        <w:t>278.74</w:t>
      </w:r>
      <w:r>
        <w:rPr>
          <w:rFonts w:hint="eastAsia" w:eastAsia="仿宋_GB2312"/>
          <w:kern w:val="0"/>
          <w:sz w:val="32"/>
          <w:szCs w:val="32"/>
        </w:rPr>
        <w:t>公顷；核心区</w:t>
      </w:r>
      <w:r>
        <w:rPr>
          <w:rFonts w:hint="eastAsia" w:eastAsia="仿宋_GB2312"/>
          <w:kern w:val="0"/>
          <w:sz w:val="32"/>
          <w:szCs w:val="32"/>
          <w:lang w:val="zh-CN"/>
        </w:rPr>
        <w:t>（二）</w:t>
      </w:r>
      <w:r>
        <w:rPr>
          <w:rFonts w:hint="eastAsia" w:eastAsia="仿宋_GB2312"/>
          <w:kern w:val="0"/>
          <w:sz w:val="32"/>
          <w:szCs w:val="32"/>
        </w:rPr>
        <w:t>位于苏鲁别珍河西侧与河平行的一处泉水溢出带，总面积</w:t>
      </w:r>
      <w:r>
        <w:rPr>
          <w:rFonts w:eastAsia="仿宋_GB2312" w:hint="eastAsia"/>
          <w:kern w:val="0"/>
          <w:sz w:val="32"/>
          <w:szCs w:val="32"/>
        </w:rPr>
        <w:t>8.14</w:t>
      </w:r>
      <w:r>
        <w:rPr>
          <w:rFonts w:hint="eastAsia" w:eastAsia="仿宋_GB2312"/>
          <w:kern w:val="0"/>
          <w:sz w:val="32"/>
          <w:szCs w:val="32"/>
        </w:rPr>
        <w:t>公顷。以核心区界标向周边辐射</w:t>
      </w:r>
      <w:r>
        <w:rPr>
          <w:rFonts w:eastAsia="仿宋_GB2312" w:hint="eastAsia"/>
          <w:kern w:val="0"/>
          <w:sz w:val="32"/>
          <w:szCs w:val="32"/>
        </w:rPr>
        <w:t>271.65</w:t>
      </w:r>
      <w:r>
        <w:rPr>
          <w:rFonts w:hint="eastAsia" w:eastAsia="仿宋_GB2312"/>
          <w:kern w:val="0"/>
          <w:sz w:val="32"/>
          <w:szCs w:val="32"/>
        </w:rPr>
        <w:t>公顷为缓冲区。实验区位于保护区的缓冲区</w:t>
      </w:r>
      <w:r>
        <w:rPr>
          <w:rFonts w:hint="eastAsia" w:eastAsia="仿宋_GB2312"/>
          <w:kern w:val="0"/>
          <w:sz w:val="32"/>
          <w:szCs w:val="32"/>
          <w:lang w:val="zh-CN"/>
        </w:rPr>
        <w:t>（一）</w:t>
      </w:r>
      <w:r>
        <w:rPr>
          <w:rFonts w:hint="eastAsia" w:eastAsia="仿宋_GB2312"/>
          <w:kern w:val="0"/>
          <w:sz w:val="32"/>
          <w:szCs w:val="32"/>
        </w:rPr>
        <w:t>与保护区西部边界之间，总面积</w:t>
      </w:r>
      <w:r>
        <w:rPr>
          <w:rFonts w:eastAsia="仿宋_GB2312" w:hint="eastAsia"/>
          <w:kern w:val="0"/>
          <w:sz w:val="32"/>
          <w:szCs w:val="32"/>
        </w:rPr>
        <w:t>135.97</w:t>
      </w:r>
      <w:r>
        <w:rPr>
          <w:rFonts w:hint="eastAsia" w:eastAsia="仿宋_GB2312"/>
          <w:kern w:val="0"/>
          <w:sz w:val="32"/>
          <w:szCs w:val="32"/>
        </w:rPr>
        <w:t>公顷。</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在查干赛、德木克等新疆北鲵栖息地设立保护点。以上保护点由温泉县人民政府根据实际确定面积。</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w:t>
      </w:r>
      <w:r>
        <w:rPr>
          <w:rFonts w:hint="eastAsia" w:eastAsia="仿宋_GB2312"/>
          <w:kern w:val="0"/>
          <w:sz w:val="32"/>
          <w:szCs w:val="32"/>
        </w:rPr>
        <w:t>本条例所称新疆北鲵，属两栖纲，有尾目，小鲵科，是新疆唯一的有尾两栖珍稀、濒危物种。是自治区一级重点保护野生动物。</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w:t>
      </w:r>
      <w:r>
        <w:rPr>
          <w:rFonts w:hint="eastAsia" w:eastAsia="仿宋_GB2312"/>
          <w:kern w:val="0"/>
          <w:sz w:val="32"/>
          <w:szCs w:val="32"/>
        </w:rPr>
        <w:t>任何单位和个人都有保护北鲵保护区及保护点内自然环境和自然资源的义务，对破坏、侵占北鲵保护区的违法行为有权进行制止和举报。</w:t>
      </w:r>
    </w:p>
    <w:p>
      <w:pPr>
        <w:pStyle w:val="Normal"/>
        <w:spacing w:lineRule="exact" w:line="560"/>
        <w:jc w:val="center"/>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60"/>
        <w:jc w:val="center"/>
        <w:rPr/>
      </w:pPr>
      <w:r>
        <w:rPr>
          <w:rFonts w:ascii="黑体;SimHei" w:hAnsi="黑体;SimHei" w:cs="黑体;SimHei" w:hint="eastAsia" w:eastAsia="黑体;SimHei"/>
          <w:sz w:val="32"/>
          <w:szCs w:val="32"/>
        </w:rPr>
        <w:t>第二章  机构与职责</w:t>
      </w:r>
    </w:p>
    <w:p>
      <w:pPr>
        <w:pStyle w:val="Normal"/>
        <w:spacing w:lineRule="exact" w:line="560"/>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第六条</w:t>
      </w:r>
      <w:r>
        <w:rPr>
          <w:rFonts w:ascii="仿宋" w:hAnsi="仿宋" w:cs="仿宋" w:hint="eastAsia" w:eastAsia="仿宋"/>
          <w:sz w:val="32"/>
          <w:szCs w:val="32"/>
        </w:rPr>
        <w:t xml:space="preserve">  </w:t>
      </w:r>
      <w:r>
        <w:rPr>
          <w:rFonts w:hint="eastAsia" w:eastAsia="仿宋_GB2312"/>
          <w:kern w:val="0"/>
          <w:sz w:val="32"/>
          <w:szCs w:val="32"/>
        </w:rPr>
        <w:t>自治州人民政府应当加强对北鲵保护区工作的领导，适时听取温泉县人民政府关于北鲵保护区建设和发展的工作汇报，对北鲵保护区管理工作进行监督和指导。</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w:t>
      </w:r>
      <w:r>
        <w:rPr>
          <w:rFonts w:hint="eastAsia" w:eastAsia="仿宋_GB2312"/>
          <w:kern w:val="0"/>
          <w:sz w:val="32"/>
          <w:szCs w:val="32"/>
        </w:rPr>
        <w:t>温泉县人民政府应当加强对北鲵保护区水资源、野生动植物资源等自然资源和自然环境的保护，组织有关部门编制北鲵保护区的保护、发展、合理利用的总体规划和实施方案并组织实施，同时报自治州人民政府备案。</w:t>
      </w:r>
    </w:p>
    <w:p>
      <w:pPr>
        <w:pStyle w:val="Normal"/>
        <w:widowControl/>
        <w:spacing w:lineRule="exact" w:line="560"/>
        <w:ind w:firstLineChars="200" w:startChars="0" w:start="0" w:endChars="0" w:end="0"/>
        <w:rPr/>
      </w:pPr>
      <w:r>
        <w:rPr>
          <w:rFonts w:ascii="黑体;SimHei" w:hAnsi="黑体;SimHei" w:cs="黑体;SimHei" w:hint="eastAsia" w:eastAsia="黑体;SimHei"/>
          <w:sz w:val="32"/>
          <w:szCs w:val="32"/>
        </w:rPr>
        <w:t>第八条</w:t>
      </w:r>
      <w:r>
        <w:rPr>
          <w:rFonts w:ascii="仿宋" w:hAnsi="仿宋" w:cs="仿宋" w:hint="eastAsia" w:eastAsia="仿宋"/>
          <w:sz w:val="32"/>
          <w:szCs w:val="32"/>
        </w:rPr>
        <w:t xml:space="preserve">  </w:t>
      </w:r>
      <w:r>
        <w:rPr>
          <w:rFonts w:hint="eastAsia" w:eastAsia="仿宋_GB2312"/>
          <w:kern w:val="0"/>
          <w:sz w:val="32"/>
          <w:szCs w:val="32"/>
        </w:rPr>
        <w:t>自治州人民政府、温泉县人民政府应当安排专项资金，用于北鲵保护区的建设、保护和管理。</w:t>
      </w:r>
    </w:p>
    <w:p>
      <w:pPr>
        <w:pStyle w:val="Normal"/>
        <w:widowControl/>
        <w:spacing w:lineRule="exact" w:line="560"/>
        <w:ind w:firstLineChars="200" w:startChars="0" w:start="0" w:endChars="0" w:end="0"/>
        <w:rPr/>
      </w:pPr>
      <w:r>
        <w:rPr>
          <w:rFonts w:ascii="黑体;SimHei" w:hAnsi="黑体;SimHei" w:cs="黑体;SimHei" w:hint="eastAsia" w:eastAsia="黑体;SimHei"/>
          <w:sz w:val="32"/>
          <w:szCs w:val="32"/>
        </w:rPr>
        <w:t>第九条</w:t>
      </w:r>
      <w:r>
        <w:rPr>
          <w:rFonts w:ascii="仿宋" w:hAnsi="仿宋" w:cs="仿宋" w:hint="eastAsia" w:eastAsia="仿宋"/>
          <w:color w:val="000000"/>
          <w:kern w:val="0"/>
          <w:sz w:val="32"/>
          <w:szCs w:val="32"/>
        </w:rPr>
        <w:t xml:space="preserve">  </w:t>
      </w:r>
      <w:r>
        <w:rPr>
          <w:rFonts w:hint="eastAsia" w:eastAsia="仿宋_GB2312"/>
          <w:kern w:val="0"/>
          <w:sz w:val="32"/>
          <w:szCs w:val="32"/>
        </w:rPr>
        <w:t>鼓励和引导公民、法人或者其他组织使用新疆北鲵的名称、图形进行知识产权的开发。</w:t>
      </w:r>
    </w:p>
    <w:p>
      <w:pPr>
        <w:pStyle w:val="Normal"/>
        <w:widowControl/>
        <w:spacing w:lineRule="exact" w:line="560"/>
        <w:ind w:firstLineChars="200" w:startChars="0" w:start="0" w:endChars="0" w:end="0"/>
        <w:rPr/>
      </w:pP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w:t>
      </w:r>
      <w:r>
        <w:rPr>
          <w:rFonts w:hint="eastAsia" w:eastAsia="仿宋_GB2312"/>
          <w:kern w:val="0"/>
          <w:sz w:val="32"/>
          <w:szCs w:val="32"/>
        </w:rPr>
        <w:t>自治州人民政府林业行政主管部门应当加强北鲵保护区业务工作的监督、指导。温泉县人民政府林业行政主管部门，负责北鲵保护区的保护和管理工作，其所属的北鲵保护区管理站，具体承担北鲵保护区的日常管理工作。</w:t>
      </w:r>
    </w:p>
    <w:p>
      <w:pPr>
        <w:pStyle w:val="Normal"/>
        <w:widowContro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环保、国土资源、畜牧兽医、水利、旅游、工商、公安、边防等相关部门应当按照各自的职责，共同做好北鲵保护区的保护和管理工作。</w:t>
      </w:r>
    </w:p>
    <w:p>
      <w:pPr>
        <w:pStyle w:val="Normal"/>
        <w:widowControl/>
        <w:spacing w:lineRule="exact" w:line="560"/>
        <w:ind w:firstLineChars="200" w:startChars="0" w:start="0" w:endChars="0" w:end="0"/>
        <w:rPr>
          <w:rFonts w:eastAsia="仿宋_GB2312" w:hint="eastAsia"/>
          <w:kern w:val="0"/>
          <w:sz w:val="32"/>
          <w:szCs w:val="32"/>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w:t>
      </w:r>
      <w:r>
        <w:rPr>
          <w:rFonts w:hint="eastAsia" w:eastAsia="仿宋_GB2312"/>
          <w:kern w:val="0"/>
          <w:sz w:val="32"/>
          <w:szCs w:val="32"/>
        </w:rPr>
        <w:t xml:space="preserve">北鲵保护区管理站的职责：  </w:t>
      </w:r>
    </w:p>
    <w:p>
      <w:pPr>
        <w:pStyle w:val="Normal"/>
        <w:widowControl/>
        <w:spacing w:lineRule="exact" w:line="560"/>
        <w:ind w:firstLineChars="200" w:startChars="0" w:start="0" w:endChars="0" w:end="0"/>
        <w:rPr/>
      </w:pPr>
      <w:r>
        <w:rPr>
          <w:rFonts w:hint="eastAsia" w:eastAsia="仿宋_GB2312"/>
          <w:kern w:val="0"/>
          <w:sz w:val="32"/>
          <w:szCs w:val="32"/>
        </w:rPr>
        <w:t>（一）贯彻执行国家、自治区有关自然保护的法律、法规以及自治州的有关规定；</w:t>
      </w:r>
    </w:p>
    <w:p>
      <w:pPr>
        <w:pStyle w:val="Normal"/>
        <w:widowControl/>
        <w:spacing w:lineRule="exact" w:line="560"/>
        <w:ind w:firstLineChars="200" w:startChars="0" w:start="0" w:endChars="0" w:end="0"/>
        <w:rPr/>
      </w:pPr>
      <w:r>
        <w:rPr>
          <w:rFonts w:hint="eastAsia" w:eastAsia="仿宋_GB2312"/>
          <w:kern w:val="0"/>
          <w:sz w:val="32"/>
          <w:szCs w:val="32"/>
        </w:rPr>
        <w:t>（二）调查新疆北鲵繁衍及其栖息地情况，分析自然环境等因素对新疆北鲵及其栖息地的影响，并建立档案；</w:t>
      </w:r>
    </w:p>
    <w:p>
      <w:pPr>
        <w:pStyle w:val="Normal"/>
        <w:widowControl/>
        <w:spacing w:lineRule="exact" w:line="560"/>
        <w:ind w:firstLineChars="200" w:startChars="0" w:start="0" w:endChars="0" w:end="0"/>
        <w:rPr/>
      </w:pPr>
      <w:r>
        <w:rPr>
          <w:rFonts w:hint="eastAsia" w:eastAsia="仿宋_GB2312"/>
          <w:kern w:val="0"/>
          <w:sz w:val="32"/>
          <w:szCs w:val="32"/>
        </w:rPr>
        <w:t>（三）组织或者协助有关部门开展北鲵保护区的科学研究工作；</w:t>
      </w:r>
    </w:p>
    <w:p>
      <w:pPr>
        <w:pStyle w:val="Normal"/>
        <w:widowControl/>
        <w:spacing w:lineRule="exact" w:line="560"/>
        <w:ind w:firstLineChars="200" w:startChars="0" w:start="0" w:endChars="0" w:end="0"/>
        <w:rPr/>
      </w:pPr>
      <w:r>
        <w:rPr>
          <w:rFonts w:hint="eastAsia" w:eastAsia="仿宋_GB2312"/>
          <w:kern w:val="0"/>
          <w:sz w:val="32"/>
          <w:szCs w:val="32"/>
        </w:rPr>
        <w:t>（四）开展对保护新疆北鲵的宣传教育工作；</w:t>
      </w:r>
    </w:p>
    <w:p>
      <w:pPr>
        <w:pStyle w:val="Normal"/>
        <w:widowControl/>
        <w:spacing w:lineRule="exact" w:line="560"/>
        <w:ind w:firstLineChars="200" w:startChars="0" w:start="0" w:endChars="0" w:end="0"/>
        <w:rPr/>
      </w:pPr>
      <w:r>
        <w:rPr>
          <w:rFonts w:hint="eastAsia" w:eastAsia="仿宋_GB2312"/>
          <w:kern w:val="0"/>
          <w:sz w:val="32"/>
          <w:szCs w:val="32"/>
        </w:rPr>
        <w:t>（五）依法查处破坏自然保护区的自然环境、自然资源及其保护设施的违法行为；</w:t>
      </w:r>
    </w:p>
    <w:p>
      <w:pPr>
        <w:pStyle w:val="Normal"/>
        <w:widowControl/>
        <w:spacing w:lineRule="exact" w:line="560"/>
        <w:ind w:firstLineChars="200" w:startChars="0" w:start="0" w:endChars="0" w:end="0"/>
        <w:rPr/>
      </w:pPr>
      <w:r>
        <w:rPr>
          <w:rFonts w:hint="eastAsia" w:eastAsia="仿宋_GB2312"/>
          <w:kern w:val="0"/>
          <w:sz w:val="32"/>
          <w:szCs w:val="32"/>
        </w:rPr>
        <w:t>（六）负责对没收、误捕、受伤的新疆北鲵进行接收、救护、放回栖息地等工作；</w:t>
      </w:r>
    </w:p>
    <w:p>
      <w:pPr>
        <w:pStyle w:val="Normal"/>
        <w:widowControl/>
        <w:spacing w:lineRule="exact" w:line="560"/>
        <w:ind w:firstLineChars="200" w:startChars="0" w:start="0" w:endChars="0" w:end="0"/>
        <w:rPr/>
      </w:pPr>
      <w:r>
        <w:rPr>
          <w:rFonts w:hint="eastAsia" w:eastAsia="仿宋_GB2312"/>
          <w:kern w:val="0"/>
          <w:sz w:val="32"/>
          <w:szCs w:val="32"/>
        </w:rPr>
        <w:t>（七）依法管理参观、旅游活动；</w:t>
      </w:r>
    </w:p>
    <w:p>
      <w:pPr>
        <w:pStyle w:val="Normal"/>
        <w:widowControl/>
        <w:spacing w:lineRule="exact" w:line="560"/>
        <w:ind w:firstLineChars="200" w:startChars="0" w:start="0" w:endChars="0" w:end="0"/>
        <w:rPr/>
      </w:pPr>
      <w:r>
        <w:rPr>
          <w:rFonts w:hint="eastAsia" w:eastAsia="仿宋_GB2312"/>
          <w:kern w:val="0"/>
          <w:sz w:val="32"/>
          <w:szCs w:val="32"/>
        </w:rPr>
        <w:t>（八）法律、法规、规章规定的其他职责。</w:t>
      </w:r>
    </w:p>
    <w:p>
      <w:pPr>
        <w:pStyle w:val="Normal"/>
        <w:spacing w:lineRule="exact" w:line="56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60"/>
        <w:jc w:val="center"/>
        <w:rPr/>
      </w:pPr>
      <w:r>
        <w:rPr>
          <w:rFonts w:ascii="黑体;SimHei" w:hAnsi="黑体;SimHei" w:cs="黑体;SimHei" w:hint="eastAsia" w:eastAsia="黑体;SimHei"/>
          <w:sz w:val="32"/>
          <w:szCs w:val="32"/>
        </w:rPr>
        <w:t>第三章  保护与管理</w:t>
      </w:r>
    </w:p>
    <w:p>
      <w:pPr>
        <w:pStyle w:val="Normal"/>
        <w:spacing w:lineRule="exact" w:line="560"/>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w:t>
      </w:r>
      <w:r>
        <w:rPr>
          <w:rFonts w:hint="eastAsia" w:eastAsia="仿宋_GB2312"/>
          <w:kern w:val="0"/>
          <w:sz w:val="32"/>
          <w:szCs w:val="32"/>
        </w:rPr>
        <w:t>北鲵保护区管理站应当按照新疆北鲵的分布情况，设立北鲵保护区界标，并在核心区、缓冲区、实验区设置标识牌，架设围栏。</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第十三条</w:t>
      </w:r>
      <w:r>
        <w:rPr>
          <w:rFonts w:ascii="仿宋" w:hAnsi="仿宋" w:cs="仿宋" w:hint="eastAsia" w:eastAsia="仿宋"/>
          <w:sz w:val="32"/>
          <w:szCs w:val="32"/>
        </w:rPr>
        <w:t xml:space="preserve">  </w:t>
      </w:r>
      <w:r>
        <w:rPr>
          <w:rFonts w:hint="eastAsia" w:eastAsia="仿宋_GB2312"/>
          <w:kern w:val="0"/>
          <w:sz w:val="32"/>
          <w:szCs w:val="32"/>
        </w:rPr>
        <w:t>北鲵保护区内保存完好的自然生态系统和新疆北鲵栖息地为核心区。任何单位和个人不得擅自进入。</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为减缓外界对核心区的干扰，在核心区外围划定为缓冲区。可以从事科学研究观测活动。</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为探索自然资源保护与可持续利用有效结合的途径，在缓冲区外围划定为实验区。可以从事科学试验、教学实习等活动。</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在北鲵保护区外围建立保护地带，主要对自然保护区建设与管理起增强、协调、补充作用。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第十四条</w:t>
      </w:r>
      <w:r>
        <w:rPr>
          <w:rFonts w:ascii="仿宋" w:hAnsi="仿宋" w:cs="仿宋" w:hint="eastAsia" w:eastAsia="仿宋"/>
          <w:color w:val="000000"/>
          <w:kern w:val="0"/>
          <w:sz w:val="32"/>
          <w:szCs w:val="32"/>
        </w:rPr>
        <w:t xml:space="preserve">  </w:t>
      </w:r>
      <w:r>
        <w:rPr>
          <w:rFonts w:hint="eastAsia" w:eastAsia="仿宋_GB2312"/>
          <w:kern w:val="0"/>
          <w:sz w:val="32"/>
          <w:szCs w:val="32"/>
        </w:rPr>
        <w:t>在北鲵保护区核心区，因科学研究的需要，必须进入从事科学研究观测、调查活动的，应当依法办理相关审批手续。</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w:t>
      </w:r>
      <w:r>
        <w:rPr>
          <w:rFonts w:hint="eastAsia" w:eastAsia="仿宋_GB2312"/>
          <w:kern w:val="0"/>
          <w:sz w:val="32"/>
          <w:szCs w:val="32"/>
        </w:rPr>
        <w:t>在北鲵保护区缓冲区，需要进入从事科学研究、教学实习和标本采集的，应当向北鲵保护区管理站提交申请和活动计划，经温泉县人民政府批准。</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从事前款活动的单位和个人，必须将其活动成果的副本提交北鲵保护区管理站。</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w:t>
      </w:r>
      <w:r>
        <w:rPr>
          <w:rFonts w:hint="eastAsia" w:eastAsia="仿宋_GB2312"/>
          <w:kern w:val="0"/>
          <w:sz w:val="32"/>
          <w:szCs w:val="32"/>
        </w:rPr>
        <w:t>在北鲵保护区实验区开展参观、旅游活动的，应当依法办理相关审批手续。</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在实验区内，不得建设污染环境、破坏资源或者景观的设施。</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w:t>
      </w:r>
      <w:r>
        <w:rPr>
          <w:rFonts w:hint="eastAsia" w:eastAsia="仿宋_GB2312"/>
          <w:kern w:val="0"/>
          <w:sz w:val="32"/>
          <w:szCs w:val="32"/>
        </w:rPr>
        <w:t>在北鲵保护区外围保护地带的开发活动由温泉县人民政府严格控制，未经温泉县人民政府批准不得从事开发、建设活动。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第十八条</w:t>
      </w:r>
      <w:r>
        <w:rPr>
          <w:rFonts w:ascii="仿宋" w:hAnsi="仿宋" w:cs="仿宋" w:hint="eastAsia" w:eastAsia="仿宋"/>
          <w:sz w:val="32"/>
          <w:szCs w:val="32"/>
        </w:rPr>
        <w:t xml:space="preserve">  </w:t>
      </w:r>
      <w:r>
        <w:rPr>
          <w:rFonts w:hint="eastAsia" w:eastAsia="仿宋_GB2312"/>
          <w:kern w:val="0"/>
          <w:sz w:val="32"/>
          <w:szCs w:val="32"/>
        </w:rPr>
        <w:t>禁止在北鲵保护区内进行砍伐、放牧、狩猎、捕捞、采药、开垦、烧荒、开矿、采石、挖沙等活动。</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禁止在北鲵保护区核心区和缓冲区内从事一切生产、经营活动。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w:t>
      </w:r>
      <w:r>
        <w:rPr>
          <w:rFonts w:hint="eastAsia" w:eastAsia="仿宋_GB2312"/>
          <w:kern w:val="0"/>
          <w:sz w:val="32"/>
          <w:szCs w:val="32"/>
        </w:rPr>
        <w:t>按照法律、法规规定，确需在北鲵保护区实验区内进行勘探、采矿或者其他开发建设活动的，必须向温泉县人民政府林业行政主管部门提出申请，经温泉县人民政府审核，报自治州人民政府同意后，方可办理相关手续。开发建设单位应当采取保护措施，防止北鲵保护区内的自然环境和自然资源遭到破坏。</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因开发建设活动，对北鲵保护区内的自然环境和自然资源造成破坏的，开发建设单位应当限期治理或者依法予以补偿；对新疆北鲵物种的主要生息、繁衍场所造成危害的，应当及时采取补救措施。</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第二十条</w:t>
      </w:r>
      <w:r>
        <w:rPr>
          <w:rFonts w:ascii="仿宋" w:hAnsi="仿宋" w:cs="仿宋" w:hint="eastAsia" w:eastAsia="仿宋"/>
          <w:sz w:val="32"/>
          <w:szCs w:val="32"/>
        </w:rPr>
        <w:t xml:space="preserve">  </w:t>
      </w:r>
      <w:r>
        <w:rPr>
          <w:rFonts w:hint="eastAsia" w:eastAsia="仿宋_GB2312"/>
          <w:kern w:val="0"/>
          <w:sz w:val="32"/>
          <w:szCs w:val="32"/>
        </w:rPr>
        <w:t>禁止任何单位和个人破坏新疆北鲵生存繁衍的栖息环境及自然生态系统。</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w:t>
      </w:r>
      <w:r>
        <w:rPr>
          <w:rFonts w:hint="eastAsia" w:eastAsia="仿宋_GB2312"/>
          <w:kern w:val="0"/>
          <w:sz w:val="32"/>
          <w:szCs w:val="32"/>
        </w:rPr>
        <w:t>禁止任何单位和个人非法收购、出售、捕捞新疆北鲵或者其产品。</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禁止宾馆、酒店和个体饮食摊（点）等加工经营新疆北鲵或者其产品。</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w:t>
      </w:r>
      <w:r>
        <w:rPr>
          <w:rFonts w:hint="eastAsia" w:eastAsia="仿宋_GB2312"/>
          <w:kern w:val="0"/>
          <w:sz w:val="32"/>
          <w:szCs w:val="32"/>
        </w:rPr>
        <w:t>因科学研究、人工繁殖、展览或者其他特殊情况，确需捕捞、出售、收购新疆北鲵或者其产品的，经自治州人民政府林业行政主管部门审核后按法定程序报批。</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运输、携带新疆北鲵或者其产品出自治州的，应当凭特许猎捕证，经自治州人民政府林业行政主管部门批准。</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第二十三条  </w:t>
      </w:r>
      <w:r>
        <w:rPr>
          <w:rFonts w:hint="eastAsia" w:eastAsia="仿宋_GB2312"/>
          <w:kern w:val="0"/>
          <w:sz w:val="32"/>
          <w:szCs w:val="32"/>
        </w:rPr>
        <w:t>在北鲵保护区内的单位、牧民和经批准进入北鲵保护区的人员，必须遵守北鲵保护区的各项管理制度，接受北鲵保护区管理站管理。</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ascii="黑体;SimHei" w:hAnsi="黑体;SimHei" w:cs="黑体;SimHei" w:hint="eastAsia" w:eastAsia="黑体;SimHei"/>
          <w:color w:val="000000"/>
          <w:kern w:val="0"/>
          <w:sz w:val="32"/>
          <w:szCs w:val="32"/>
        </w:rPr>
        <w:t xml:space="preserve">  </w:t>
      </w:r>
      <w:r>
        <w:rPr>
          <w:rFonts w:hint="eastAsia" w:eastAsia="仿宋_GB2312"/>
          <w:kern w:val="0"/>
          <w:sz w:val="32"/>
          <w:szCs w:val="32"/>
        </w:rPr>
        <w:t>经批准进入北鲵保护区进行科学研究、科学考察、采集标本和参观、旅游等活动的单位和个人，应当按照自治区规定的有关收费标准，向北鲵保护区管理站缴纳资源保护管理费。资源保护管理费应当按国家和自治区的有关规定进行管理、使用。</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利用新疆北鲵或者其产品举办展览等活动的经济收益或者接受捐赠的款物用于新疆北鲵及其栖息地的保护和管理。</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第二十五条  </w:t>
      </w:r>
      <w:r>
        <w:rPr>
          <w:rFonts w:hint="eastAsia" w:eastAsia="仿宋_GB2312"/>
          <w:kern w:val="0"/>
          <w:sz w:val="32"/>
          <w:szCs w:val="32"/>
        </w:rPr>
        <w:t>为了保护、发展、合理利用新疆北鲵资源，可以依照国家和自治区有关规定设立保护基金。</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第二十六条  </w:t>
      </w:r>
      <w:r>
        <w:rPr>
          <w:rFonts w:hint="eastAsia" w:eastAsia="仿宋_GB2312"/>
          <w:kern w:val="0"/>
          <w:sz w:val="32"/>
          <w:szCs w:val="32"/>
        </w:rPr>
        <w:t>外国人进入北鲵保护区，必须遵守有关自然保护区的法律、法规和规定。</w:t>
      </w:r>
    </w:p>
    <w:p>
      <w:pPr>
        <w:pStyle w:val="Normal"/>
        <w:spacing w:lineRule="exact" w:line="560"/>
        <w:ind w:firstLineChars="200" w:startChars="0" w:start="0" w:endChars="0" w:end="0"/>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r>
    </w:p>
    <w:p>
      <w:pPr>
        <w:pStyle w:val="Normal"/>
        <w:spacing w:lineRule="exact" w:line="560"/>
        <w:jc w:val="center"/>
        <w:rPr/>
      </w:pPr>
      <w:r>
        <w:rPr>
          <w:rFonts w:ascii="黑体;SimHei" w:hAnsi="黑体;SimHei" w:cs="黑体;SimHei" w:hint="eastAsia" w:eastAsia="黑体;SimHei"/>
          <w:sz w:val="32"/>
          <w:szCs w:val="32"/>
        </w:rPr>
        <w:t>第四章  奖励与惩罚</w:t>
      </w:r>
    </w:p>
    <w:p>
      <w:pPr>
        <w:pStyle w:val="Normal"/>
        <w:spacing w:lineRule="exact" w:line="560"/>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第二十七条</w:t>
      </w:r>
      <w:r>
        <w:rPr>
          <w:rFonts w:ascii="仿宋" w:hAnsi="仿宋" w:cs="仿宋" w:hint="eastAsia" w:eastAsia="仿宋"/>
          <w:sz w:val="32"/>
          <w:szCs w:val="32"/>
        </w:rPr>
        <w:t xml:space="preserve">  </w:t>
      </w:r>
      <w:r>
        <w:rPr>
          <w:rFonts w:hint="eastAsia" w:eastAsia="仿宋_GB2312"/>
          <w:kern w:val="0"/>
          <w:sz w:val="32"/>
          <w:szCs w:val="32"/>
        </w:rPr>
        <w:t>自治州人民政府对建设、管理北鲵保护区以及在有关的科学研究中做出显著成绩的单位和个人，有下列事迹之一的，应当给予表彰或奖励：</w:t>
      </w:r>
    </w:p>
    <w:p>
      <w:pPr>
        <w:pStyle w:val="Normal"/>
        <w:spacing w:lineRule="exact" w:line="560"/>
        <w:ind w:firstLineChars="200" w:startChars="0" w:start="0" w:endChars="0" w:end="0"/>
        <w:rPr/>
      </w:pPr>
      <w:r>
        <w:rPr>
          <w:rFonts w:hint="eastAsia" w:eastAsia="仿宋_GB2312"/>
          <w:kern w:val="0"/>
          <w:sz w:val="32"/>
          <w:szCs w:val="32"/>
        </w:rPr>
        <w:t>（一）在新疆北鲵资源调查、保护管理、宣传教育等方面有突出贡献的；</w:t>
      </w:r>
    </w:p>
    <w:p>
      <w:pPr>
        <w:pStyle w:val="Normal"/>
        <w:spacing w:lineRule="exact" w:line="560"/>
        <w:ind w:firstLineChars="200" w:startChars="0" w:start="0" w:endChars="0" w:end="0"/>
        <w:rPr/>
      </w:pPr>
      <w:r>
        <w:rPr>
          <w:rFonts w:hint="eastAsia" w:eastAsia="仿宋_GB2312"/>
          <w:kern w:val="0"/>
          <w:sz w:val="32"/>
          <w:szCs w:val="32"/>
        </w:rPr>
        <w:t>（二）严格执行本条例以及相关法律、法规成绩突出的；</w:t>
      </w:r>
    </w:p>
    <w:p>
      <w:pPr>
        <w:pStyle w:val="Normal"/>
        <w:spacing w:lineRule="exact" w:line="560"/>
        <w:ind w:firstLineChars="200" w:startChars="0" w:start="0" w:endChars="0" w:end="0"/>
        <w:rPr/>
      </w:pPr>
      <w:r>
        <w:rPr>
          <w:rFonts w:hint="eastAsia" w:eastAsia="仿宋_GB2312"/>
          <w:kern w:val="0"/>
          <w:sz w:val="32"/>
          <w:szCs w:val="32"/>
        </w:rPr>
        <w:t>（三）拯救、繁殖新疆北鲵成绩显著的；</w:t>
      </w:r>
    </w:p>
    <w:p>
      <w:pPr>
        <w:pStyle w:val="Normal"/>
        <w:spacing w:lineRule="exact" w:line="560"/>
        <w:ind w:firstLineChars="200" w:startChars="0" w:start="0" w:endChars="0" w:end="0"/>
        <w:rPr/>
      </w:pPr>
      <w:r>
        <w:rPr>
          <w:rFonts w:hint="eastAsia" w:eastAsia="仿宋_GB2312"/>
          <w:kern w:val="0"/>
          <w:sz w:val="32"/>
          <w:szCs w:val="32"/>
        </w:rPr>
        <w:t>（四）查处破坏新疆北鲵资源案件做出重要贡献的；</w:t>
      </w:r>
    </w:p>
    <w:p>
      <w:pPr>
        <w:pStyle w:val="Normal"/>
        <w:spacing w:lineRule="exact" w:line="560"/>
        <w:ind w:firstLineChars="200" w:startChars="0" w:start="0" w:endChars="0" w:end="0"/>
        <w:rPr/>
      </w:pPr>
      <w:r>
        <w:rPr>
          <w:rFonts w:hint="eastAsia" w:eastAsia="仿宋_GB2312"/>
          <w:kern w:val="0"/>
          <w:sz w:val="32"/>
          <w:szCs w:val="32"/>
        </w:rPr>
        <w:t>（五）在保护管理工作中，有其他特殊贡献的。</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第二十八条  </w:t>
      </w:r>
      <w:r>
        <w:rPr>
          <w:rFonts w:hint="eastAsia" w:eastAsia="仿宋_GB2312"/>
          <w:kern w:val="0"/>
          <w:sz w:val="32"/>
          <w:szCs w:val="32"/>
        </w:rPr>
        <w:t>对制止和举报破坏北鲵保护区自然资源及保护设施行为的有功人员，由自治州人民政府或温泉县人民政府给予表彰或奖励。</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第二十九条</w:t>
      </w:r>
      <w:r>
        <w:rPr>
          <w:rFonts w:ascii="仿宋" w:hAnsi="仿宋" w:cs="仿宋" w:hint="eastAsia" w:eastAsia="仿宋"/>
          <w:kern w:val="0"/>
          <w:sz w:val="32"/>
          <w:szCs w:val="32"/>
        </w:rPr>
        <w:t xml:space="preserve">  </w:t>
      </w:r>
      <w:r>
        <w:rPr>
          <w:rFonts w:hint="eastAsia" w:eastAsia="仿宋_GB2312"/>
          <w:kern w:val="0"/>
          <w:sz w:val="32"/>
          <w:szCs w:val="32"/>
        </w:rPr>
        <w:t>违反本条例规定，有下列行为之一的单位和个人，由北鲵保护区管理站责令停止违法行为，限期恢复原状或者采取其他补救措施，并根据不同情节处以</w:t>
      </w:r>
      <w:r>
        <w:rPr>
          <w:rFonts w:eastAsia="仿宋_GB2312" w:hint="eastAsia"/>
          <w:kern w:val="0"/>
          <w:sz w:val="32"/>
          <w:szCs w:val="32"/>
        </w:rPr>
        <w:t>100</w:t>
      </w:r>
      <w:r>
        <w:rPr>
          <w:rFonts w:hint="eastAsia" w:eastAsia="仿宋_GB2312"/>
          <w:kern w:val="0"/>
          <w:sz w:val="32"/>
          <w:szCs w:val="32"/>
        </w:rPr>
        <w:t>元以上</w:t>
      </w:r>
      <w:r>
        <w:rPr>
          <w:rFonts w:eastAsia="仿宋_GB2312" w:hint="eastAsia"/>
          <w:kern w:val="0"/>
          <w:sz w:val="32"/>
          <w:szCs w:val="32"/>
        </w:rPr>
        <w:t>5000</w:t>
      </w:r>
      <w:r>
        <w:rPr>
          <w:rFonts w:hint="eastAsia" w:eastAsia="仿宋_GB2312"/>
          <w:kern w:val="0"/>
          <w:sz w:val="32"/>
          <w:szCs w:val="32"/>
        </w:rPr>
        <w:t>元以下罚款：</w:t>
      </w:r>
    </w:p>
    <w:p>
      <w:pPr>
        <w:pStyle w:val="Normal"/>
        <w:spacing w:lineRule="exact" w:line="560"/>
        <w:ind w:firstLineChars="200" w:startChars="0" w:start="0" w:endChars="0" w:end="0"/>
        <w:rPr/>
      </w:pPr>
      <w:r>
        <w:rPr>
          <w:rFonts w:hint="eastAsia" w:eastAsia="仿宋_GB2312"/>
          <w:kern w:val="0"/>
          <w:sz w:val="32"/>
          <w:szCs w:val="32"/>
        </w:rPr>
        <w:t>（一）擅自移动或破坏界标的；</w:t>
      </w:r>
    </w:p>
    <w:p>
      <w:pPr>
        <w:pStyle w:val="Normal"/>
        <w:spacing w:lineRule="exact" w:line="560"/>
        <w:ind w:firstLineChars="200" w:startChars="0" w:start="0" w:endChars="0" w:end="0"/>
        <w:rPr/>
      </w:pPr>
      <w:r>
        <w:rPr>
          <w:rFonts w:hint="eastAsia" w:eastAsia="仿宋_GB2312"/>
          <w:kern w:val="0"/>
          <w:sz w:val="32"/>
          <w:szCs w:val="32"/>
        </w:rPr>
        <w:t>（二）破坏围栏的；</w:t>
      </w:r>
    </w:p>
    <w:p>
      <w:pPr>
        <w:pStyle w:val="Normal"/>
        <w:spacing w:lineRule="exact" w:line="560"/>
        <w:ind w:firstLineChars="200" w:startChars="0" w:start="0" w:endChars="0" w:end="0"/>
        <w:rPr/>
      </w:pPr>
      <w:r>
        <w:rPr>
          <w:rFonts w:hint="eastAsia" w:eastAsia="仿宋_GB2312"/>
          <w:kern w:val="0"/>
          <w:sz w:val="32"/>
          <w:szCs w:val="32"/>
        </w:rPr>
        <w:t>（三）未经批准进入北鲵保护区或者在自然保护区内不服从北鲵保护区管理站管理的；</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 xml:space="preserve">（四）经批准在北鲵保护区的缓冲区内从事科学研究、教学实习和标本采集的单位和个人，不向北鲵保护区管理站提交活动成果副本的。  </w:t>
      </w:r>
    </w:p>
    <w:p>
      <w:pPr>
        <w:pStyle w:val="Normal"/>
        <w:widowControl/>
        <w:spacing w:lineRule="exact" w:line="560"/>
        <w:ind w:firstLineChars="200" w:startChars="0" w:start="0" w:endChars="0" w:end="0"/>
        <w:rPr/>
      </w:pPr>
      <w:r>
        <w:rPr>
          <w:rFonts w:ascii="黑体;SimHei" w:hAnsi="黑体;SimHei" w:cs="黑体;SimHei" w:hint="eastAsia" w:eastAsia="黑体;SimHei"/>
          <w:sz w:val="32"/>
          <w:szCs w:val="32"/>
        </w:rPr>
        <w:t>第三十条</w:t>
      </w:r>
      <w:r>
        <w:rPr>
          <w:rFonts w:ascii="仿宋" w:hAnsi="仿宋" w:cs="仿宋" w:hint="eastAsia" w:eastAsia="仿宋"/>
          <w:color w:val="000000"/>
          <w:kern w:val="0"/>
          <w:sz w:val="32"/>
          <w:szCs w:val="32"/>
        </w:rPr>
        <w:t xml:space="preserve">  </w:t>
      </w:r>
      <w:r>
        <w:rPr>
          <w:rFonts w:hint="eastAsia" w:eastAsia="仿宋_GB2312"/>
          <w:kern w:val="0"/>
          <w:sz w:val="32"/>
          <w:szCs w:val="32"/>
        </w:rPr>
        <w:t>违反本条例规定，在北鲵保护区进行砍伐、放牧、狩猎、捕捞、采药、开垦、烧荒、开矿、采石、挖沙，在核心区从事生产、经营等活动的单位和个人，除可以依照有关法律、法规规定给予处罚以外，由温泉县人民政府林业行政主管部门或者北鲵保护区管理站没收违法所得，责令停止违法行为，限期恢复原状或者采取其他补救措施，对自然保护区造成破坏的，可以处以</w:t>
      </w:r>
      <w:r>
        <w:rPr>
          <w:rFonts w:eastAsia="仿宋_GB2312" w:hint="eastAsia"/>
          <w:kern w:val="0"/>
          <w:sz w:val="32"/>
          <w:szCs w:val="32"/>
        </w:rPr>
        <w:t>300</w:t>
      </w:r>
      <w:r>
        <w:rPr>
          <w:rFonts w:hint="eastAsia" w:eastAsia="仿宋_GB2312"/>
          <w:kern w:val="0"/>
          <w:sz w:val="32"/>
          <w:szCs w:val="32"/>
        </w:rPr>
        <w:t>元以上</w:t>
      </w:r>
      <w:r>
        <w:rPr>
          <w:rFonts w:eastAsia="仿宋_GB2312" w:hint="eastAsia"/>
          <w:kern w:val="0"/>
          <w:sz w:val="32"/>
          <w:szCs w:val="32"/>
        </w:rPr>
        <w:t>10000</w:t>
      </w:r>
      <w:r>
        <w:rPr>
          <w:rFonts w:hint="eastAsia" w:eastAsia="仿宋_GB2312"/>
          <w:kern w:val="0"/>
          <w:sz w:val="32"/>
          <w:szCs w:val="32"/>
        </w:rPr>
        <w:t>元以下罚款。</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第三十一条</w:t>
      </w:r>
      <w:r>
        <w:rPr>
          <w:rFonts w:ascii="黑体;SimHei" w:hAnsi="黑体;SimHei" w:cs="黑体;SimHei" w:hint="eastAsia" w:eastAsia="黑体;SimHei"/>
          <w:color w:val="000000"/>
          <w:kern w:val="0"/>
          <w:sz w:val="32"/>
          <w:szCs w:val="32"/>
        </w:rPr>
        <w:t xml:space="preserve">  </w:t>
      </w:r>
      <w:r>
        <w:rPr>
          <w:rFonts w:hint="eastAsia" w:eastAsia="仿宋_GB2312"/>
          <w:kern w:val="0"/>
          <w:sz w:val="32"/>
          <w:szCs w:val="32"/>
        </w:rPr>
        <w:t>违反本条例规定，收购、出售、运输、携带、加工经营新疆北鲵或者其产品的，由有关部门依照相关法律、法规进行处罚。</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第三十二条</w:t>
      </w:r>
      <w:r>
        <w:rPr>
          <w:rFonts w:ascii="仿宋" w:hAnsi="仿宋" w:cs="仿宋" w:hint="eastAsia" w:eastAsia="仿宋"/>
          <w:sz w:val="32"/>
          <w:szCs w:val="32"/>
        </w:rPr>
        <w:t xml:space="preserve">  </w:t>
      </w:r>
      <w:r>
        <w:rPr>
          <w:rFonts w:hint="eastAsia" w:eastAsia="仿宋_GB2312"/>
          <w:kern w:val="0"/>
          <w:sz w:val="32"/>
          <w:szCs w:val="32"/>
        </w:rPr>
        <w:t>违反本条例应当受到处罚的其他行为，由有关部门依照相关法律、法规进行处罚。</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第三十三条</w:t>
      </w:r>
      <w:r>
        <w:rPr>
          <w:rFonts w:ascii="仿宋" w:hAnsi="仿宋" w:cs="仿宋" w:hint="eastAsia" w:eastAsia="仿宋"/>
          <w:sz w:val="32"/>
          <w:szCs w:val="32"/>
        </w:rPr>
        <w:t xml:space="preserve">  </w:t>
      </w:r>
      <w:r>
        <w:rPr>
          <w:rFonts w:hint="eastAsia" w:eastAsia="仿宋_GB2312"/>
          <w:kern w:val="0"/>
          <w:sz w:val="32"/>
          <w:szCs w:val="32"/>
        </w:rPr>
        <w:t>林业行政主管部门、北鲵保护区管理站和其他有关部门的工作人员玩忽职守、滥用职权、徇私舞弊的，由所在单位、上级行政主管部门或者监察机关给予行政处分。构成犯罪的，由司法机关依法追究刑事责任。</w:t>
      </w:r>
    </w:p>
    <w:p>
      <w:pPr>
        <w:pStyle w:val="Normal"/>
        <w:spacing w:lineRule="exact" w:line="560"/>
        <w:ind w:firstLineChars="200" w:startChars="0" w:start="0" w:endChars="0" w:end="0"/>
        <w:rPr>
          <w:rFonts w:eastAsia="仿宋_GB2312" w:hint="eastAsia"/>
          <w:kern w:val="0"/>
          <w:sz w:val="32"/>
          <w:szCs w:val="32"/>
        </w:rPr>
      </w:pPr>
      <w:r>
        <w:rPr>
          <w:rFonts w:ascii="黑体;SimHei" w:hAnsi="黑体;SimHei" w:cs="黑体;SimHei" w:hint="eastAsia" w:eastAsia="黑体;SimHei"/>
          <w:sz w:val="32"/>
          <w:szCs w:val="32"/>
        </w:rPr>
        <w:t>第三十四条</w:t>
      </w:r>
      <w:r>
        <w:rPr>
          <w:rFonts w:ascii="仿宋" w:hAnsi="仿宋" w:cs="仿宋" w:hint="eastAsia" w:eastAsia="仿宋"/>
          <w:color w:val="000000"/>
          <w:kern w:val="0"/>
          <w:sz w:val="32"/>
          <w:szCs w:val="32"/>
        </w:rPr>
        <w:t xml:space="preserve">  </w:t>
      </w:r>
      <w:r>
        <w:rPr>
          <w:rFonts w:hint="eastAsia" w:eastAsia="仿宋_GB2312"/>
          <w:kern w:val="0"/>
          <w:sz w:val="32"/>
          <w:szCs w:val="32"/>
        </w:rPr>
        <w:t>温泉县人民政府林业行政主管部门、北鲵保护区管理站，违反本条例规定，有下列行为之一的，由上级行政主管机关责令限期改正；对直接责任人员，由所在单位、上级行政主管部门或者监察机关给予行政处分：</w:t>
      </w:r>
    </w:p>
    <w:p>
      <w:pPr>
        <w:pStyle w:val="Normal"/>
        <w:spacing w:lineRule="exact" w:line="560"/>
        <w:ind w:firstLineChars="200" w:startChars="0" w:start="0" w:endChars="0" w:end="0"/>
        <w:rPr>
          <w:rFonts w:eastAsia="仿宋_GB2312" w:hint="eastAsia"/>
          <w:kern w:val="0"/>
          <w:sz w:val="32"/>
          <w:szCs w:val="32"/>
        </w:rPr>
      </w:pPr>
      <w:r>
        <w:rPr>
          <w:rFonts w:hint="eastAsia" w:eastAsia="仿宋_GB2312"/>
          <w:kern w:val="0"/>
          <w:sz w:val="32"/>
          <w:szCs w:val="32"/>
        </w:rPr>
        <w:t>（一）未经批准在自然保护区开展参观、旅游活动的；</w:t>
      </w:r>
    </w:p>
    <w:p>
      <w:pPr>
        <w:pStyle w:val="Normal"/>
        <w:spacing w:lineRule="exact" w:line="560"/>
        <w:ind w:firstLineChars="200" w:startChars="0" w:start="0" w:endChars="0" w:end="0"/>
        <w:rPr/>
      </w:pPr>
      <w:r>
        <w:rPr>
          <w:rFonts w:hint="eastAsia" w:eastAsia="仿宋_GB2312"/>
          <w:kern w:val="0"/>
          <w:sz w:val="32"/>
          <w:szCs w:val="32"/>
        </w:rPr>
        <w:t>（二）开设与自然保护区保护方向不一致的参观、旅游项目的；</w:t>
      </w:r>
    </w:p>
    <w:p>
      <w:pPr>
        <w:pStyle w:val="Normal"/>
        <w:spacing w:lineRule="exact" w:line="560"/>
        <w:ind w:firstLineChars="200" w:startChars="0" w:start="0" w:endChars="0" w:end="0"/>
        <w:rPr/>
      </w:pPr>
      <w:r>
        <w:rPr>
          <w:rFonts w:hint="eastAsia" w:eastAsia="仿宋_GB2312"/>
          <w:kern w:val="0"/>
          <w:sz w:val="32"/>
          <w:szCs w:val="32"/>
        </w:rPr>
        <w:t>（三）不按照批准的方案开展参观、旅游活动的。</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第三十五条</w:t>
      </w:r>
      <w:r>
        <w:rPr>
          <w:rFonts w:ascii="仿宋" w:hAnsi="仿宋" w:cs="仿宋" w:hint="eastAsia" w:eastAsia="仿宋"/>
          <w:sz w:val="32"/>
          <w:szCs w:val="32"/>
        </w:rPr>
        <w:t xml:space="preserve">  </w:t>
      </w:r>
      <w:r>
        <w:rPr>
          <w:rFonts w:hint="eastAsia" w:eastAsia="仿宋_GB2312"/>
          <w:kern w:val="0"/>
          <w:sz w:val="32"/>
          <w:szCs w:val="32"/>
        </w:rPr>
        <w:t>当事人对违反本条例行政处罚不服的，依照《中华人民共和国行政复议法》、《中华人民共和国行政诉讼法》的规定办理。</w:t>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第五章    附  则  </w:t>
      </w:r>
    </w:p>
    <w:p>
      <w:pPr>
        <w:pStyle w:val="Normal"/>
        <w:spacing w:lineRule="exact" w:line="560"/>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第三十六条</w:t>
      </w:r>
      <w:r>
        <w:rPr>
          <w:rFonts w:ascii="仿宋" w:hAnsi="仿宋" w:cs="仿宋" w:hint="eastAsia" w:eastAsia="仿宋"/>
          <w:sz w:val="32"/>
          <w:szCs w:val="32"/>
        </w:rPr>
        <w:t xml:space="preserve">  </w:t>
      </w:r>
      <w:r>
        <w:rPr>
          <w:rFonts w:hint="eastAsia" w:eastAsia="仿宋_GB2312"/>
          <w:kern w:val="0"/>
          <w:sz w:val="32"/>
          <w:szCs w:val="32"/>
        </w:rPr>
        <w:t>本条例由博尔塔拉蒙古自治州人民代表大会常务委员会负责解释。</w:t>
      </w:r>
    </w:p>
    <w:p>
      <w:pPr>
        <w:pStyle w:val="Normal"/>
        <w:spacing w:lineRule="exact" w:line="560"/>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第三十七条</w:t>
      </w:r>
      <w:r>
        <w:rPr>
          <w:rFonts w:ascii="仿宋" w:hAnsi="仿宋" w:cs="仿宋" w:hint="eastAsia" w:eastAsia="仿宋"/>
          <w:sz w:val="32"/>
          <w:szCs w:val="32"/>
        </w:rPr>
        <w:t xml:space="preserve">  </w:t>
      </w:r>
      <w:r>
        <w:rPr>
          <w:rFonts w:hint="eastAsia" w:eastAsia="仿宋_GB2312"/>
          <w:kern w:val="0"/>
          <w:sz w:val="32"/>
          <w:szCs w:val="32"/>
        </w:rPr>
        <w:t>本条例自</w:t>
      </w:r>
      <w:r>
        <w:rPr>
          <w:rFonts w:eastAsia="仿宋_GB2312" w:hint="eastAsia"/>
          <w:kern w:val="0"/>
          <w:sz w:val="32"/>
          <w:szCs w:val="32"/>
        </w:rPr>
        <w:t>2009</w:t>
      </w:r>
      <w:r>
        <w:rPr>
          <w:rFonts w:hint="eastAsia" w:eastAsia="仿宋_GB2312"/>
          <w:kern w:val="0"/>
          <w:sz w:val="32"/>
          <w:szCs w:val="32"/>
        </w:rPr>
        <w:t>年</w:t>
      </w:r>
      <w:r>
        <w:rPr>
          <w:rFonts w:eastAsia="仿宋_GB2312" w:hint="eastAsia"/>
          <w:kern w:val="0"/>
          <w:sz w:val="32"/>
          <w:szCs w:val="32"/>
        </w:rPr>
        <w:t>5</w:t>
      </w:r>
      <w:r>
        <w:rPr>
          <w:rFonts w:hint="eastAsia" w:eastAsia="仿宋_GB2312"/>
          <w:kern w:val="0"/>
          <w:sz w:val="32"/>
          <w:szCs w:val="32"/>
        </w:rPr>
        <w:t>月１日起施行。</w:t>
      </w:r>
    </w:p>
    <w:p>
      <w:pPr>
        <w:pStyle w:val="Normal"/>
        <w:spacing w:lineRule="exact" w:line="560"/>
        <w:rPr>
          <w:rFonts w:ascii="黑体;SimHei" w:hAnsi="黑体;SimHei" w:eastAsia="黑体;SimHei" w:cs="仿宋" w:hint="eastAsia"/>
          <w:sz w:val="32"/>
          <w:szCs w:val="32"/>
        </w:rPr>
      </w:pPr>
      <w:r>
        <w:rPr>
          <w:rFonts w:eastAsia="黑体;SimHei" w:cs="仿宋" w:hint="eastAsia" w:ascii="黑体;SimHei" w:hAnsi="黑体;SimHei"/>
          <w:sz w:val="32"/>
          <w:szCs w:val="32"/>
        </w:rPr>
      </w:r>
    </w:p>
    <w:p>
      <w:pPr>
        <w:pStyle w:val="Normal"/>
        <w:spacing w:lineRule="exact" w:line="56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560"/>
        <w:rPr/>
      </w:pPr>
      <w:r>
        <w:rPr/>
      </w:r>
    </w:p>
    <w:sectPr>
      <w:headerReference w:type="default" r:id="rId2"/>
      <w:footerReference w:type="default" r:id="rId3"/>
      <w:type w:val="nextPage"/>
      <w:pgSz w:w="11906" w:h="16838"/>
      <w:pgMar w:left="1531" w:right="1531" w:gutter="0" w:header="85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楷体_GB2312">
    <w:charset w:val="86"/>
    <w:family w:val="modern"/>
    <w:pitch w:val="default"/>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5537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Style w:val="PageNumber"/>
                              <w:rFonts w:cs="宋体;SimSun" w:hint="eastAsia" w:ascii="宋体;SimSun" w:hAnsi="宋体;SimSun"/>
                              <w:sz w:val="28"/>
                              <w:szCs w:val="28"/>
                            </w:rPr>
                            <w:t>—</w:t>
                          </w:r>
                        </w:p>
                      </w:txbxContent>
                    </wps:txbx>
                    <wps:bodyPr anchor="t" lIns="0" tIns="0" rIns="0" bIns="0">
                      <a:noAutofit/>
                    </wps:bodyPr>
                  </wps:wsp>
                </a:graphicData>
              </a:graphic>
            </wp:anchor>
          </w:drawing>
        </mc:Choice>
        <mc:Fallback>
          <w:pict>
            <v:rect fillcolor="#FFFFFF" style="position:absolute;rotation:-0;width:43.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Style w:val="PageNumber"/>
                        <w:rFonts w:cs="宋体;SimSun" w:hint="eastAsia" w:ascii="宋体;SimSun" w:hAnsi="宋体;SimSu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Hyperlink">
    <w:name w:val="Hyperlink"/>
    <w:rPr>
      <w:rFonts w:ascii="ˎ̥;Times New Roman" w:hAnsi="ˎ̥;Times New Roman" w:cs="ˎ̥;Times New Roman"/>
      <w:color w:val="0404B3"/>
      <w:sz w:val="18"/>
      <w:szCs w:val="18"/>
      <w:u w:val="non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Z</cp:lastModifiedBy>
  <dcterms:modified xsi:type="dcterms:W3CDTF">2019-09-16T18:18:00Z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2052-11.1.0.8900</vt:lpwstr>
  </property>
</Properties>
</file>