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hd w:fill="FFFFFF" w:val="clear"/>
        <w:spacing w:lineRule="exact" w:line="560" w:before="0" w:after="0"/>
        <w:ind w:firstLineChars="200" w:startChars="0" w:start="0" w:endChars="0" w:end="0"/>
        <w:jc w:val="both"/>
        <w:rPr>
          <w:rStyle w:val="Strong"/>
          <w:rFonts w:ascii="仿宋_GB2312;仿宋" w:hAnsi="仿宋_GB2312;仿宋" w:cs="Calibri"/>
          <w:b w:val="false"/>
          <w:kern w:val="2"/>
          <w:szCs w:val="32"/>
        </w:rPr>
      </w:pPr>
      <w:r>
        <w:rPr/>
      </w:r>
    </w:p>
    <w:p>
      <w:pPr>
        <w:pStyle w:val="Style15"/>
        <w:shd w:fill="FFFFFF" w:val="clear"/>
        <w:snapToGrid w:val="false"/>
        <w:spacing w:lineRule="exact" w:line="560" w:before="0" w:after="0"/>
        <w:jc w:val="center"/>
        <w:rPr>
          <w:rStyle w:val="Strong"/>
          <w:rFonts w:ascii="Times New Roman" w:hAnsi="Times New Roman" w:eastAsia="宋体" w:cs="Times New Roman"/>
          <w:color w:val="404040"/>
          <w:kern w:val="2"/>
          <w:szCs w:val="32"/>
        </w:rPr>
      </w:pPr>
      <w:r>
        <w:rPr/>
      </w:r>
    </w:p>
    <w:p>
      <w:pPr>
        <w:pStyle w:val="Normal"/>
        <w:widowControl/>
        <w:spacing w:lineRule="exact" w:line="560"/>
        <w:jc w:val="center"/>
        <w:rPr>
          <w:rFonts w:hint="eastAsia"/>
          <w:sz w:val="44"/>
          <w:szCs w:val="44"/>
        </w:rPr>
      </w:pPr>
      <w:r>
        <w:rPr>
          <w:rFonts w:hint="eastAsia"/>
          <w:sz w:val="44"/>
          <w:szCs w:val="44"/>
        </w:rPr>
        <w:t>乌鲁木齐市人民代表大会常务委员会关于修改《乌鲁木齐市大气污染防治条例》的决定</w:t>
      </w:r>
    </w:p>
    <w:p>
      <w:pPr>
        <w:pStyle w:val="BodyTextFirstIndent21"/>
        <w:rPr>
          <w:rFonts w:hint="eastAsia"/>
          <w:sz w:val="44"/>
          <w:szCs w:val="44"/>
        </w:rPr>
      </w:pPr>
      <w:r>
        <w:rPr>
          <w:rFonts w:hint="eastAsia"/>
          <w:sz w:val="44"/>
          <w:szCs w:val="44"/>
        </w:rPr>
      </w:r>
    </w:p>
    <w:p>
      <w:pPr>
        <w:pStyle w:val="Normal"/>
        <w:widowControl/>
        <w:tabs>
          <w:tab w:val="clear" w:pos="420"/>
          <w:tab w:val="left" w:pos="720" w:leader="none"/>
          <w:tab w:val="left" w:pos="8280" w:leader="none"/>
        </w:tabs>
        <w:spacing w:lineRule="exact" w:line="560"/>
        <w:ind w:hangingChars="21" w:startChars="200" w:endChars="296"/>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2022</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4</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19</w:t>
      </w:r>
      <w:r>
        <w:rPr>
          <w:rFonts w:ascii="楷体_GB2312;楷体" w:hAnsi="楷体_GB2312;楷体" w:hint="eastAsia" w:eastAsia="楷体_GB2312;楷体"/>
          <w:sz w:val="32"/>
          <w:szCs w:val="32"/>
        </w:rPr>
        <w:t>日乌鲁木齐市第十七届人民代表大会</w:t>
      </w:r>
    </w:p>
    <w:p>
      <w:pPr>
        <w:pStyle w:val="Normal"/>
        <w:widowControl/>
        <w:tabs>
          <w:tab w:val="clear" w:pos="420"/>
          <w:tab w:val="left" w:pos="720" w:leader="none"/>
          <w:tab w:val="left" w:pos="8280" w:leader="none"/>
        </w:tabs>
        <w:spacing w:lineRule="exact" w:line="560"/>
        <w:ind w:hangingChars="21" w:startChars="200" w:endChars="296"/>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 xml:space="preserve">常务委员会第二次会议通过  </w:t>
      </w:r>
      <w:r>
        <w:rPr>
          <w:rFonts w:eastAsia="楷体_GB2312;楷体" w:hint="eastAsia" w:ascii="楷体_GB2312;楷体" w:hAnsi="楷体_GB2312;楷体"/>
          <w:sz w:val="32"/>
          <w:szCs w:val="32"/>
        </w:rPr>
        <w:t>2022</w:t>
      </w:r>
      <w:r>
        <w:rPr>
          <w:rFonts w:ascii="楷体_GB2312;楷体" w:hAnsi="楷体_GB2312;楷体" w:hint="eastAsia" w:eastAsia="楷体_GB2312;楷体"/>
          <w:sz w:val="32"/>
          <w:szCs w:val="32"/>
        </w:rPr>
        <w:t>年</w:t>
      </w:r>
      <w:r>
        <w:rPr>
          <w:rFonts w:eastAsia="楷体_GB2312;楷体" w:hint="eastAsia" w:ascii="楷体_GB2312;楷体" w:hAnsi="楷体_GB2312;楷体"/>
          <w:color w:val="000000"/>
          <w:sz w:val="32"/>
          <w:szCs w:val="32"/>
        </w:rPr>
        <w:t>5</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27</w:t>
      </w:r>
      <w:r>
        <w:rPr>
          <w:rFonts w:ascii="楷体_GB2312;楷体" w:hAnsi="楷体_GB2312;楷体" w:hint="eastAsia" w:eastAsia="楷体_GB2312;楷体"/>
          <w:color w:val="000000"/>
          <w:sz w:val="32"/>
          <w:szCs w:val="32"/>
        </w:rPr>
        <w:t>日</w:t>
      </w:r>
      <w:r>
        <w:rPr>
          <w:rFonts w:ascii="楷体_GB2312;楷体" w:hAnsi="楷体_GB2312;楷体" w:hint="eastAsia" w:eastAsia="楷体_GB2312;楷体"/>
          <w:sz w:val="32"/>
          <w:szCs w:val="32"/>
        </w:rPr>
        <w:t>新疆维</w:t>
      </w:r>
    </w:p>
    <w:p>
      <w:pPr>
        <w:pStyle w:val="Normal"/>
        <w:widowControl/>
        <w:tabs>
          <w:tab w:val="clear" w:pos="420"/>
          <w:tab w:val="left" w:pos="720" w:leader="none"/>
          <w:tab w:val="left" w:pos="8280" w:leader="none"/>
        </w:tabs>
        <w:spacing w:lineRule="exact" w:line="560"/>
        <w:ind w:hangingChars="21" w:startChars="200" w:endChars="296"/>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吾尔自治区第十三届人民代表大会常务委员会第三十三次会议批准）</w:t>
      </w:r>
    </w:p>
    <w:p>
      <w:pPr>
        <w:pStyle w:val="Style15"/>
        <w:shd w:fill="FFFFFF" w:val="clear"/>
        <w:snapToGrid w:val="false"/>
        <w:spacing w:lineRule="exact" w:line="560" w:before="0" w:after="0"/>
        <w:jc w:val="both"/>
        <w:rPr>
          <w:rStyle w:val="Strong"/>
          <w:rFonts w:ascii="Times New Roman" w:hAnsi="Times New Roman" w:eastAsia="宋体" w:cs="Times New Roman"/>
          <w:color w:val="404040"/>
          <w:szCs w:val="32"/>
        </w:rPr>
      </w:pPr>
      <w:r>
        <w:rPr>
          <w:rFonts w:eastAsia="楷体_GB2312;楷体" w:hint="eastAsia" w:ascii="楷体_GB2312;楷体" w:hAnsi="楷体_GB2312;楷体"/>
          <w:sz w:val="32"/>
          <w:szCs w:val="32"/>
        </w:rPr>
      </w:r>
    </w:p>
    <w:p>
      <w:pPr>
        <w:pStyle w:val="Normal"/>
        <w:shd w:fill="FFFFFF" w:val="clear"/>
        <w:spacing w:lineRule="exact" w:line="560"/>
        <w:ind w:firstLineChars="200" w:startChars="0" w:start="0" w:endChars="0" w:end="0"/>
        <w:rPr>
          <w:rFonts w:ascii="仿宋_GB2312;仿宋" w:hAnsi="仿宋_GB2312;仿宋" w:eastAsia="仿宋_GB2312;仿宋" w:cs="仿宋_GB2312;仿宋" w:hint="eastAsia"/>
          <w:color w:val="000000"/>
          <w:kern w:val="2"/>
          <w:sz w:val="32"/>
          <w:szCs w:val="32"/>
          <w:shd w:fill="FFFFFF" w:val="clear"/>
          <w:lang w:bidi="ar"/>
        </w:rPr>
      </w:pPr>
      <w:r>
        <w:rPr>
          <w:rFonts w:ascii="仿宋_GB2312;仿宋" w:hAnsi="仿宋_GB2312;仿宋" w:cs="仿宋_GB2312;仿宋" w:hint="eastAsia" w:eastAsia="仿宋_GB2312;仿宋"/>
          <w:color w:val="000000"/>
          <w:kern w:val="2"/>
          <w:sz w:val="32"/>
          <w:szCs w:val="32"/>
          <w:shd w:fill="FFFFFF" w:val="clear"/>
          <w:lang w:bidi="ar"/>
        </w:rPr>
        <w:t>乌鲁木齐市第十七届人民代表大会常务委员会第二次会议决定，对《乌鲁木齐市大气污染防治条例》作如下修改：</w:t>
      </w:r>
    </w:p>
    <w:p>
      <w:pPr>
        <w:pStyle w:val="Normal"/>
        <w:shd w:fill="FFFFFF" w:val="clear"/>
        <w:spacing w:lineRule="exact" w:line="560"/>
        <w:ind w:firstLineChars="200" w:startChars="0" w:start="0" w:endChars="0" w:end="0"/>
        <w:rPr>
          <w:rFonts w:ascii="仿宋_GB2312;仿宋" w:hAnsi="仿宋_GB2312;仿宋" w:eastAsia="仿宋_GB2312;仿宋" w:cs="仿宋_GB2312;仿宋" w:hint="eastAsia"/>
          <w:color w:val="000000"/>
          <w:kern w:val="2"/>
          <w:sz w:val="32"/>
          <w:szCs w:val="32"/>
          <w:shd w:fill="FFFFFF" w:val="clear"/>
          <w:lang w:bidi="ar"/>
        </w:rPr>
      </w:pPr>
      <w:r>
        <w:rPr>
          <w:rFonts w:ascii="仿宋_GB2312;仿宋" w:hAnsi="仿宋_GB2312;仿宋" w:cs="仿宋_GB2312;仿宋" w:hint="eastAsia" w:eastAsia="仿宋_GB2312;仿宋"/>
          <w:color w:val="000000"/>
          <w:kern w:val="2"/>
          <w:sz w:val="32"/>
          <w:szCs w:val="32"/>
          <w:shd w:fill="FFFFFF" w:val="clear"/>
          <w:lang w:bidi="ar"/>
        </w:rPr>
        <w:t>一、将第十四条第三款内容修改为：“对于重点大气污染物排放超过总量控制指标的区（县），市生态环境主管部门应当会同有关部门约谈该区（县）人民政府主要负责人，并暂停该区域内新增重点大气污染物排放总量的建设项目环境影响评价文件的审批。约谈情况应当向社会公开。”</w:t>
      </w:r>
    </w:p>
    <w:p>
      <w:pPr>
        <w:pStyle w:val="Normal"/>
        <w:shd w:fill="FFFFFF" w:val="clear"/>
        <w:spacing w:lineRule="exact" w:line="560"/>
        <w:ind w:firstLineChars="200" w:startChars="0" w:start="0" w:endChars="0" w:end="0"/>
        <w:rPr>
          <w:rFonts w:ascii="仿宋_GB2312;仿宋" w:hAnsi="仿宋_GB2312;仿宋" w:eastAsia="仿宋_GB2312;仿宋" w:cs="仿宋_GB2312;仿宋" w:hint="eastAsia"/>
          <w:color w:val="000000"/>
          <w:kern w:val="2"/>
          <w:sz w:val="32"/>
          <w:szCs w:val="32"/>
          <w:shd w:fill="FFFFFF" w:val="clear"/>
          <w:lang w:bidi="ar"/>
        </w:rPr>
      </w:pPr>
      <w:r>
        <w:rPr>
          <w:rFonts w:ascii="仿宋_GB2312;仿宋" w:hAnsi="仿宋_GB2312;仿宋" w:cs="仿宋_GB2312;仿宋" w:hint="eastAsia" w:eastAsia="仿宋_GB2312;仿宋"/>
          <w:color w:val="000000"/>
          <w:kern w:val="2"/>
          <w:sz w:val="32"/>
          <w:szCs w:val="32"/>
          <w:shd w:fill="FFFFFF" w:val="clear"/>
          <w:lang w:bidi="ar"/>
        </w:rPr>
        <w:t>二、将第二十条第一款内容修改为：“重点排污单位应当将排放大气污染物的名称、排放方式、排放浓度和总量、限产减排措施落实情况、污染防治设施的建设和运行等情况如实向社会公开。”</w:t>
      </w:r>
    </w:p>
    <w:p>
      <w:pPr>
        <w:pStyle w:val="Normal"/>
        <w:shd w:fill="FFFFFF" w:val="clear"/>
        <w:spacing w:lineRule="exact" w:line="560"/>
        <w:ind w:firstLineChars="200" w:startChars="0" w:start="0" w:endChars="0" w:end="0"/>
        <w:rPr>
          <w:rFonts w:ascii="仿宋_GB2312;仿宋" w:hAnsi="仿宋_GB2312;仿宋" w:eastAsia="仿宋_GB2312;仿宋" w:cs="仿宋_GB2312;仿宋" w:hint="eastAsia"/>
          <w:color w:val="000000"/>
          <w:kern w:val="2"/>
          <w:sz w:val="32"/>
          <w:szCs w:val="32"/>
          <w:shd w:fill="FFFFFF" w:val="clear"/>
          <w:lang w:bidi="ar"/>
        </w:rPr>
      </w:pPr>
      <w:r>
        <w:rPr>
          <w:rFonts w:ascii="仿宋_GB2312;仿宋" w:hAnsi="仿宋_GB2312;仿宋" w:cs="仿宋_GB2312;仿宋" w:hint="eastAsia" w:eastAsia="仿宋_GB2312;仿宋"/>
          <w:color w:val="000000"/>
          <w:kern w:val="2"/>
          <w:sz w:val="32"/>
          <w:szCs w:val="32"/>
          <w:shd w:fill="FFFFFF" w:val="clear"/>
          <w:lang w:bidi="ar"/>
        </w:rPr>
        <w:t>三、将第二十六条内容修改为：“禁止进口、销售和燃用不符合质量标准的煤炭和石油焦，餐饮服务业及茶浴炉的使用单位和个人应当使用清洁能源。”</w:t>
      </w:r>
    </w:p>
    <w:p>
      <w:pPr>
        <w:pStyle w:val="Normal"/>
        <w:shd w:fill="FFFFFF" w:val="clear"/>
        <w:spacing w:lineRule="exact" w:line="560"/>
        <w:ind w:firstLineChars="200" w:startChars="0" w:start="0" w:endChars="0" w:end="0"/>
        <w:rPr>
          <w:rFonts w:ascii="仿宋_GB2312;仿宋" w:hAnsi="仿宋_GB2312;仿宋" w:eastAsia="仿宋_GB2312;仿宋" w:cs="仿宋_GB2312;仿宋" w:hint="eastAsia"/>
          <w:color w:val="000000"/>
          <w:kern w:val="2"/>
          <w:sz w:val="32"/>
          <w:szCs w:val="32"/>
          <w:shd w:fill="FFFFFF" w:val="clear"/>
          <w:lang w:bidi="ar"/>
        </w:rPr>
      </w:pPr>
      <w:r>
        <w:rPr>
          <w:rFonts w:ascii="仿宋_GB2312;仿宋" w:hAnsi="仿宋_GB2312;仿宋" w:cs="仿宋_GB2312;仿宋" w:hint="eastAsia" w:eastAsia="仿宋_GB2312;仿宋"/>
          <w:color w:val="000000"/>
          <w:kern w:val="2"/>
          <w:sz w:val="32"/>
          <w:szCs w:val="32"/>
          <w:shd w:fill="FFFFFF" w:val="clear"/>
          <w:lang w:bidi="ar"/>
        </w:rPr>
        <w:t>四、将第二十七条内容修改为：“燃煤电厂和其他燃煤单位应当按照国家有关法律法规规定采用清洁生产工艺，配套建设除尘、脱硫、脱硝等装置，或者采取技术改造等其他控制大气污染物排放的措施，减少大气污染物的排放。”</w:t>
      </w:r>
    </w:p>
    <w:p>
      <w:pPr>
        <w:pStyle w:val="Normal"/>
        <w:shd w:fill="FFFFFF" w:val="clear"/>
        <w:spacing w:lineRule="exact" w:line="560"/>
        <w:ind w:firstLineChars="200" w:startChars="0" w:start="0" w:endChars="0" w:end="0"/>
        <w:rPr>
          <w:rFonts w:ascii="仿宋_GB2312;仿宋" w:hAnsi="仿宋_GB2312;仿宋" w:eastAsia="仿宋_GB2312;仿宋" w:cs="仿宋_GB2312;仿宋" w:hint="eastAsia"/>
          <w:color w:val="000000"/>
          <w:kern w:val="2"/>
          <w:sz w:val="32"/>
          <w:szCs w:val="32"/>
          <w:shd w:fill="FFFFFF" w:val="clear"/>
          <w:lang w:bidi="ar"/>
        </w:rPr>
      </w:pPr>
      <w:r>
        <w:rPr>
          <w:rFonts w:ascii="仿宋_GB2312;仿宋" w:hAnsi="仿宋_GB2312;仿宋" w:cs="仿宋_GB2312;仿宋" w:hint="eastAsia" w:eastAsia="仿宋_GB2312;仿宋"/>
          <w:color w:val="000000"/>
          <w:kern w:val="2"/>
          <w:sz w:val="32"/>
          <w:szCs w:val="32"/>
          <w:shd w:fill="FFFFFF" w:val="clear"/>
          <w:lang w:bidi="ar"/>
        </w:rPr>
        <w:t>五、将二十八条内容修改为：“钢铁、建材、有色金属、石油、化工等企业生产过程中排放粉尘、硫化物和氮氧化物的，应当采用清洁生产工艺，配套建设除尘、脱硫、脱硝等装置，或者采取技术改造等其他控制大气污染物排放的措施。</w:t>
      </w:r>
    </w:p>
    <w:p>
      <w:pPr>
        <w:pStyle w:val="Normal"/>
        <w:shd w:fill="FFFFFF" w:val="clear"/>
        <w:spacing w:lineRule="exact" w:line="560"/>
        <w:ind w:firstLineChars="200" w:startChars="0" w:start="0" w:endChars="0" w:end="0"/>
        <w:rPr>
          <w:rFonts w:ascii="仿宋_GB2312;仿宋" w:hAnsi="仿宋_GB2312;仿宋" w:eastAsia="仿宋_GB2312;仿宋" w:cs="仿宋_GB2312;仿宋" w:hint="eastAsia"/>
          <w:color w:val="000000"/>
          <w:kern w:val="2"/>
          <w:sz w:val="32"/>
          <w:szCs w:val="32"/>
          <w:shd w:fill="FFFFFF" w:val="clear"/>
          <w:lang w:bidi="ar"/>
        </w:rPr>
      </w:pPr>
      <w:r>
        <w:rPr>
          <w:rFonts w:ascii="仿宋_GB2312;仿宋" w:hAnsi="仿宋_GB2312;仿宋" w:cs="仿宋_GB2312;仿宋" w:hint="eastAsia" w:eastAsia="仿宋_GB2312;仿宋"/>
          <w:color w:val="000000"/>
          <w:kern w:val="2"/>
          <w:sz w:val="32"/>
          <w:szCs w:val="32"/>
          <w:shd w:fill="FFFFFF" w:val="clear"/>
          <w:lang w:bidi="ar"/>
        </w:rPr>
        <w:t>生产、进口、销售和使用含挥发性有机物的原材料和产品的，其挥发性有机物含量应当符合质量标准或者要求。”</w:t>
      </w:r>
    </w:p>
    <w:p>
      <w:pPr>
        <w:pStyle w:val="Normal"/>
        <w:shd w:fill="FFFFFF" w:val="clear"/>
        <w:spacing w:lineRule="exact" w:line="560"/>
        <w:ind w:firstLineChars="200" w:startChars="0" w:start="0" w:endChars="0" w:end="0"/>
        <w:rPr>
          <w:rFonts w:ascii="仿宋_GB2312;仿宋" w:hAnsi="仿宋_GB2312;仿宋" w:eastAsia="仿宋_GB2312;仿宋" w:cs="仿宋_GB2312;仿宋" w:hint="eastAsia"/>
          <w:color w:val="000000"/>
          <w:kern w:val="2"/>
          <w:sz w:val="32"/>
          <w:szCs w:val="32"/>
          <w:shd w:fill="FFFFFF" w:val="clear"/>
          <w:lang w:bidi="ar"/>
        </w:rPr>
      </w:pPr>
      <w:r>
        <w:rPr>
          <w:rFonts w:ascii="仿宋_GB2312;仿宋" w:hAnsi="仿宋_GB2312;仿宋" w:cs="仿宋_GB2312;仿宋" w:hint="eastAsia" w:eastAsia="仿宋_GB2312;仿宋"/>
          <w:color w:val="000000"/>
          <w:kern w:val="2"/>
          <w:sz w:val="32"/>
          <w:szCs w:val="32"/>
          <w:shd w:fill="FFFFFF" w:val="clear"/>
          <w:lang w:bidi="ar"/>
        </w:rPr>
        <w:t>六、删去第三十三条；</w:t>
      </w:r>
    </w:p>
    <w:p>
      <w:pPr>
        <w:pStyle w:val="Normal"/>
        <w:shd w:fill="FFFFFF" w:val="clear"/>
        <w:spacing w:lineRule="exact" w:line="560"/>
        <w:ind w:firstLineChars="200" w:startChars="0" w:start="0" w:endChars="0" w:end="0"/>
        <w:rPr>
          <w:rFonts w:ascii="仿宋_GB2312;仿宋" w:hAnsi="仿宋_GB2312;仿宋" w:eastAsia="仿宋_GB2312;仿宋" w:cs="仿宋_GB2312;仿宋" w:hint="eastAsia"/>
          <w:color w:val="000000"/>
          <w:kern w:val="2"/>
          <w:sz w:val="32"/>
          <w:szCs w:val="32"/>
          <w:shd w:fill="FFFFFF" w:val="clear"/>
          <w:lang w:bidi="ar"/>
        </w:rPr>
      </w:pPr>
      <w:r>
        <w:rPr>
          <w:rFonts w:ascii="仿宋_GB2312;仿宋" w:hAnsi="仿宋_GB2312;仿宋" w:cs="仿宋_GB2312;仿宋" w:hint="eastAsia" w:eastAsia="仿宋_GB2312;仿宋"/>
          <w:color w:val="000000"/>
          <w:kern w:val="2"/>
          <w:sz w:val="32"/>
          <w:szCs w:val="32"/>
          <w:shd w:fill="FFFFFF" w:val="clear"/>
          <w:lang w:bidi="ar"/>
        </w:rPr>
        <w:t>七、将第三十六条内容修改为：“加油加气站、储油储气库和油罐车、气罐车等挥发油气的设施、场所，应当按照国家有关规定安装油气回收装置并保持正常使用，油气排放应当符合国家排放标准要求。”</w:t>
      </w:r>
    </w:p>
    <w:p>
      <w:pPr>
        <w:pStyle w:val="Normal"/>
        <w:shd w:fill="FFFFFF" w:val="clear"/>
        <w:spacing w:lineRule="exact" w:line="560"/>
        <w:ind w:firstLineChars="200" w:startChars="0" w:start="0" w:endChars="0" w:end="0"/>
        <w:rPr>
          <w:rFonts w:ascii="仿宋_GB2312;仿宋" w:hAnsi="仿宋_GB2312;仿宋" w:eastAsia="仿宋_GB2312;仿宋" w:cs="仿宋_GB2312;仿宋" w:hint="eastAsia"/>
          <w:color w:val="000000"/>
          <w:kern w:val="2"/>
          <w:sz w:val="32"/>
          <w:szCs w:val="32"/>
          <w:shd w:fill="FFFFFF" w:val="clear"/>
          <w:lang w:bidi="ar"/>
        </w:rPr>
      </w:pPr>
      <w:r>
        <w:rPr>
          <w:rFonts w:ascii="仿宋_GB2312;仿宋" w:hAnsi="仿宋_GB2312;仿宋" w:cs="仿宋_GB2312;仿宋" w:hint="eastAsia" w:eastAsia="仿宋_GB2312;仿宋"/>
          <w:color w:val="000000"/>
          <w:kern w:val="2"/>
          <w:sz w:val="32"/>
          <w:szCs w:val="32"/>
          <w:shd w:fill="FFFFFF" w:val="clear"/>
          <w:lang w:bidi="ar"/>
        </w:rPr>
        <w:t>八、删去第四十三条。</w:t>
      </w:r>
    </w:p>
    <w:p>
      <w:pPr>
        <w:pStyle w:val="Normal"/>
        <w:shd w:fill="FFFFFF" w:val="clear"/>
        <w:spacing w:lineRule="exact" w:line="560"/>
        <w:ind w:firstLineChars="200" w:startChars="0" w:start="0" w:endChars="0" w:end="0"/>
        <w:rPr>
          <w:rFonts w:ascii="仿宋_GB2312;仿宋" w:hAnsi="仿宋_GB2312;仿宋" w:eastAsia="仿宋_GB2312;仿宋" w:cs="仿宋_GB2312;仿宋" w:hint="eastAsia"/>
          <w:color w:val="000000"/>
          <w:kern w:val="2"/>
          <w:sz w:val="32"/>
          <w:szCs w:val="32"/>
          <w:shd w:fill="FFFFFF" w:val="clear"/>
          <w:lang w:bidi="ar"/>
        </w:rPr>
      </w:pPr>
      <w:r>
        <w:rPr>
          <w:rFonts w:ascii="仿宋_GB2312;仿宋" w:hAnsi="仿宋_GB2312;仿宋" w:cs="仿宋_GB2312;仿宋" w:hint="eastAsia" w:eastAsia="仿宋_GB2312;仿宋"/>
          <w:color w:val="000000"/>
          <w:kern w:val="2"/>
          <w:sz w:val="32"/>
          <w:szCs w:val="32"/>
          <w:shd w:fill="FFFFFF" w:val="clear"/>
          <w:lang w:bidi="ar"/>
        </w:rPr>
        <w:t>同时，对个别文字作了修改。</w:t>
      </w:r>
    </w:p>
    <w:p>
      <w:pPr>
        <w:pStyle w:val="Normal"/>
        <w:shd w:fill="FFFFFF" w:val="clear"/>
        <w:spacing w:lineRule="exact" w:line="560"/>
        <w:ind w:firstLineChars="200" w:startChars="0" w:start="0" w:endChars="0" w:end="0"/>
        <w:rPr>
          <w:rFonts w:ascii="仿宋_GB2312;仿宋" w:hAnsi="仿宋_GB2312;仿宋" w:eastAsia="仿宋_GB2312;仿宋" w:cs="仿宋_GB2312;仿宋" w:hint="eastAsia"/>
          <w:color w:val="000000"/>
          <w:kern w:val="2"/>
          <w:sz w:val="32"/>
          <w:szCs w:val="32"/>
          <w:shd w:fill="FFFFFF" w:val="clear"/>
          <w:lang w:bidi="ar"/>
        </w:rPr>
      </w:pPr>
      <w:r>
        <w:rPr>
          <w:rFonts w:ascii="仿宋_GB2312;仿宋" w:hAnsi="仿宋_GB2312;仿宋" w:cs="仿宋_GB2312;仿宋" w:hint="eastAsia" w:eastAsia="仿宋_GB2312;仿宋"/>
          <w:color w:val="000000"/>
          <w:kern w:val="2"/>
          <w:sz w:val="32"/>
          <w:szCs w:val="32"/>
          <w:shd w:fill="FFFFFF" w:val="clear"/>
          <w:lang w:bidi="ar"/>
        </w:rPr>
        <w:t>本决定自公布之日起施行。</w:t>
      </w:r>
    </w:p>
    <w:p>
      <w:pPr>
        <w:pStyle w:val="Normal"/>
        <w:shd w:fill="FFFFFF" w:val="clear"/>
        <w:spacing w:lineRule="exact" w:line="560"/>
        <w:ind w:firstLineChars="200" w:startChars="0" w:start="0" w:endChars="0" w:end="0"/>
        <w:rPr>
          <w:rFonts w:ascii="仿宋_GB2312;仿宋" w:hAnsi="仿宋_GB2312;仿宋" w:eastAsia="仿宋_GB2312;仿宋" w:cs="仿宋_GB2312;仿宋" w:hint="eastAsia"/>
          <w:color w:val="000000"/>
          <w:kern w:val="2"/>
          <w:sz w:val="32"/>
          <w:szCs w:val="32"/>
          <w:shd w:fill="FFFFFF" w:val="clear"/>
          <w:lang w:bidi="ar"/>
        </w:rPr>
      </w:pPr>
      <w:r>
        <w:rPr>
          <w:rFonts w:ascii="仿宋_GB2312;仿宋" w:hAnsi="仿宋_GB2312;仿宋" w:cs="仿宋_GB2312;仿宋" w:hint="eastAsia" w:eastAsia="仿宋_GB2312;仿宋"/>
          <w:color w:val="000000"/>
          <w:kern w:val="2"/>
          <w:sz w:val="32"/>
          <w:szCs w:val="32"/>
          <w:shd w:fill="FFFFFF" w:val="clear"/>
          <w:lang w:bidi="ar"/>
        </w:rPr>
        <w:t>《乌鲁木齐市大气污染防治条例》根据本决定作相应修改并对条文顺序作相应调整，重新公布。</w:t>
      </w:r>
    </w:p>
    <w:sectPr>
      <w:footerReference w:type="default" r:id="rId2"/>
      <w:type w:val="nextPage"/>
      <w:pgSz w:w="11906" w:h="16838"/>
      <w:pgMar w:left="1531" w:right="1531" w:gutter="0" w:header="0" w:top="2098" w:footer="992" w:bottom="2098"/>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407.15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FirstIndent21"/>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Strong">
    <w:name w:val="Strong"/>
    <w:qFormat/>
    <w:rPr>
      <w:rFonts w:eastAsia="仿宋_GB2312;仿宋" w:cs="Times New Roman"/>
      <w:b/>
      <w:bCs/>
      <w:sz w:val="32"/>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sz w:val="32"/>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1">
    <w:name w:val="Body Text Indent1"/>
    <w:basedOn w:val="Normal"/>
    <w:qFormat/>
    <w:pPr>
      <w:spacing w:before="0" w:after="120"/>
      <w:ind w:firstLineChars="0" w:firstLine="0" w:startChars="200" w:endChars="0" w:end="0"/>
    </w:pPr>
    <w:rPr/>
  </w:style>
  <w:style w:type="paragraph" w:styleId="BodyTextFirstIndent21">
    <w:name w:val="Body Text First Indent 21"/>
    <w:basedOn w:val="BodyTextIndent1"/>
    <w:qFormat/>
    <w:pPr>
      <w:ind w:firstLineChars="200" w:startChars="200" w:endChars="0" w:end="0"/>
    </w:pPr>
    <w:rPr>
      <w:rFonts w:ascii="Calibri" w:hAnsi="Calibri" w:cs="Calibri"/>
      <w:kern w:val="0"/>
      <w:sz w:val="2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Calibri"/>
      <w:spacing w:val="0"/>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2018-04-19T19:25:00Z</dcterms:created>
  <dc:creator>User</dc:creator>
  <dc:description/>
  <dc:language>en-US</dc:language>
  <cp:lastModifiedBy>PC400</cp:lastModifiedBy>
  <cp:lastPrinted>2018-04-20T19:01:00Z</cp:lastPrinted>
  <dcterms:modified xsi:type="dcterms:W3CDTF">2022-07-04T10:01:50Z</dcterms:modified>
  <cp:revision>3</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6083EFCFF9B84ECEAFFFE125BB9BD64E</vt:lpwstr>
  </property>
  <property fmtid="{D5CDD505-2E9C-101B-9397-08002B2CF9AE}" pid="3" name="KSOProductBuildVer">
    <vt:lpwstr>2052-11.1.0.11830</vt:lpwstr>
  </property>
</Properties>
</file>