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keepNext w:val="false"/>
        <w:keepLines w:val="false"/>
        <w:snapToGrid w:val="true"/>
        <w:ind w:firstLineChars="200" w:startChars="0" w:start="0" w:endChars="0" w:end="0"/>
        <w:jc w:val="both"/>
        <w:rPr>
          <w:rFonts w:ascii="仿宋_GB2312" w:hAnsi="仿宋_GB2312" w:eastAsia="仿宋_GB2312" w:cs="Calibri" w:hint="eastAsia"/>
          <w:kern w:val="2"/>
          <w:sz w:val="32"/>
        </w:rPr>
      </w:pPr>
      <w:r>
        <w:rPr>
          <w:rFonts w:eastAsia="仿宋_GB2312" w:cs="Calibri" w:hint="eastAsia" w:ascii="仿宋_GB2312" w:hAnsi="仿宋_GB2312"/>
          <w:kern w:val="2"/>
          <w:sz w:val="32"/>
        </w:rPr>
      </w:r>
    </w:p>
    <w:p>
      <w:pPr>
        <w:pStyle w:val="Normal"/>
        <w:spacing w:lineRule="exact" w:line="560"/>
        <w:rPr>
          <w:rFonts w:ascii="仿宋_GB2312" w:hAnsi="仿宋_GB2312" w:eastAsia="仿宋_GB2312" w:cs="Calibri" w:hint="eastAsia"/>
          <w:kern w:val="2"/>
          <w:sz w:val="32"/>
        </w:rPr>
      </w:pPr>
      <w:r>
        <w:rPr>
          <w:rFonts w:eastAsia="仿宋_GB2312" w:cs="Calibri" w:hint="eastAsia" w:ascii="仿宋_GB2312" w:hAnsi="仿宋_GB2312"/>
          <w:kern w:val="2"/>
          <w:sz w:val="32"/>
        </w:rPr>
      </w:r>
    </w:p>
    <w:p>
      <w:pPr>
        <w:pStyle w:val="Style17"/>
        <w:rPr>
          <w:rFonts w:ascii="宋体" w:hAnsi="宋体" w:eastAsia="宋体" w:cs="宋体" w:hint="eastAsia"/>
          <w:sz w:val="44"/>
        </w:rPr>
      </w:pPr>
      <w:r>
        <w:rPr>
          <w:rFonts w:ascii="宋体" w:hAnsi="宋体" w:cs="宋体" w:hint="eastAsia" w:eastAsia="宋体"/>
          <w:sz w:val="44"/>
        </w:rPr>
        <w:t>新疆维吾尔自治区合同格式条款监督条例</w:t>
      </w:r>
    </w:p>
    <w:p>
      <w:pPr>
        <w:pStyle w:val="Style19"/>
        <w:rPr>
          <w:rFonts w:ascii="宋体" w:hAnsi="宋体" w:eastAsia="宋体" w:cs="宋体" w:hint="eastAsia"/>
          <w:sz w:val="44"/>
        </w:rPr>
      </w:pPr>
      <w:r>
        <w:rPr>
          <w:rFonts w:eastAsia="宋体" w:cs="宋体" w:hint="eastAsia" w:ascii="宋体" w:hAnsi="宋体"/>
          <w:sz w:val="44"/>
        </w:rPr>
      </w:r>
    </w:p>
    <w:p>
      <w:pPr>
        <w:pStyle w:val="Style19"/>
        <w:ind w:startChars="337" w:endChars="296"/>
        <w:rPr>
          <w:rFonts w:ascii="楷体_GB2312" w:hAnsi="楷体_GB2312" w:eastAsia="楷体_GB2312" w:hint="eastAsia"/>
        </w:rPr>
      </w:pPr>
      <w:r>
        <w:rPr>
          <w:rFonts w:ascii="楷体_GB2312" w:hAnsi="楷体_GB2312" w:hint="eastAsia" w:eastAsia="楷体_GB2312"/>
        </w:rPr>
        <w:t>（</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3</w:t>
      </w:r>
      <w:r>
        <w:rPr>
          <w:rFonts w:ascii="楷体_GB2312" w:hAnsi="楷体_GB2312" w:hint="eastAsia" w:eastAsia="楷体_GB2312"/>
        </w:rPr>
        <w:t>日新疆维吾尔自治区第十一届人民代表大会常务委员会第十八次会议通过</w:t>
      </w:r>
      <w:r>
        <w:rPr>
          <w:rFonts w:ascii="楷体_GB2312" w:hAnsi="楷体_GB2312" w:cs="楷体" w:hint="eastAsia" w:eastAsia="楷体_GB2312"/>
        </w:rPr>
        <w:t>　根据</w:t>
      </w:r>
      <w:r>
        <w:rPr>
          <w:rFonts w:eastAsia="楷体_GB2312" w:cs="楷体" w:hint="eastAsia" w:ascii="楷体_GB2312" w:hAnsi="楷体_GB2312"/>
        </w:rPr>
        <w:t>2020</w:t>
      </w:r>
      <w:r>
        <w:rPr>
          <w:rFonts w:ascii="楷体_GB2312" w:hAnsi="楷体_GB2312" w:cs="楷体" w:hint="eastAsia" w:eastAsia="楷体_GB2312"/>
        </w:rPr>
        <w:t>年</w:t>
      </w:r>
      <w:r>
        <w:rPr>
          <w:rFonts w:eastAsia="楷体_GB2312" w:cs="楷体" w:hint="eastAsia" w:ascii="楷体_GB2312" w:hAnsi="楷体_GB2312"/>
        </w:rPr>
        <w:t>9</w:t>
      </w:r>
      <w:r>
        <w:rPr>
          <w:rFonts w:ascii="楷体_GB2312" w:hAnsi="楷体_GB2312" w:cs="楷体" w:hint="eastAsia" w:eastAsia="楷体_GB2312"/>
        </w:rPr>
        <w:t>月</w:t>
      </w:r>
      <w:r>
        <w:rPr>
          <w:rFonts w:eastAsia="楷体_GB2312" w:cs="楷体" w:hint="eastAsia" w:ascii="楷体_GB2312" w:hAnsi="楷体_GB2312"/>
        </w:rPr>
        <w:t>19</w:t>
      </w:r>
      <w:r>
        <w:rPr>
          <w:rFonts w:ascii="楷体_GB2312" w:hAnsi="楷体_GB2312" w:cs="楷体" w:hint="eastAsia" w:eastAsia="楷体_GB2312"/>
        </w:rPr>
        <w:t>日新疆维吾尔自治区第十三届人民代表大会常务委员会第十八次会议《关于修改〈新疆维吾尔自治区村民委员会选举办法〉等十二部地方性法规的决定》修正</w:t>
      </w:r>
      <w:r>
        <w:rPr>
          <w:rFonts w:ascii="楷体_GB2312" w:hAnsi="楷体_GB2312" w:hint="eastAsia" w:eastAsia="楷体_GB2312"/>
        </w:rPr>
        <w:t>）</w:t>
      </w:r>
    </w:p>
    <w:p>
      <w:pPr>
        <w:pStyle w:val="Style16"/>
        <w:ind w:endChars="0" w:end="0"/>
        <w:rPr>
          <w:rFonts w:ascii="楷体_GB2312" w:hAnsi="楷体_GB2312" w:eastAsia="黑体" w:hint="eastAsia"/>
        </w:rPr>
      </w:pPr>
      <w:r>
        <w:rPr>
          <w:rFonts w:eastAsia="黑体" w:hint="eastAsia" w:ascii="楷体_GB2312" w:hAnsi="楷体_GB2312"/>
        </w:rPr>
      </w:r>
    </w:p>
    <w:p>
      <w:pPr>
        <w:pStyle w:val="Style16"/>
        <w:ind w:endChars="0" w:end="0"/>
        <w:rPr>
          <w:rFonts w:hint="eastAsia"/>
        </w:rPr>
      </w:pPr>
      <w:r>
        <w:rPr>
          <w:rFonts w:hint="eastAsia" w:eastAsia="黑体"/>
        </w:rPr>
        <w:t>第一条</w:t>
      </w:r>
      <w:r>
        <w:rPr>
          <w:rFonts w:hint="eastAsia"/>
        </w:rPr>
        <w:t>　为了规范合同格式条款，维护市场交易秩序和社会公共利益，保障合同当事人平等、公平的交易地位和权利，根据《中华人民共和国合同法》、《中华人民共和国消费者权益保护法》和有关法律、法规，结合自治区实际，制定本条例。</w:t>
      </w:r>
    </w:p>
    <w:p>
      <w:pPr>
        <w:pStyle w:val="Style16"/>
        <w:ind w:endChars="0" w:end="0"/>
        <w:rPr>
          <w:rFonts w:hint="eastAsia"/>
        </w:rPr>
      </w:pPr>
      <w:r>
        <w:rPr>
          <w:rFonts w:hint="eastAsia" w:eastAsia="黑体"/>
        </w:rPr>
        <w:t>第二条</w:t>
      </w:r>
      <w:r>
        <w:rPr>
          <w:rFonts w:hint="eastAsia"/>
        </w:rPr>
        <w:t>　在自治区行政区域内，合同格式条款的使用和监督管理，适用本条例；《中华人民共和国劳动合同法》、《中华人民共和国农村土地承包法》等有关法律、法规对相关合同的监督管理另有规定的，从其规定。</w:t>
      </w:r>
    </w:p>
    <w:p>
      <w:pPr>
        <w:pStyle w:val="Style16"/>
        <w:ind w:endChars="0" w:end="0"/>
        <w:rPr>
          <w:rFonts w:hint="eastAsia"/>
        </w:rPr>
      </w:pPr>
      <w:r>
        <w:rPr>
          <w:rFonts w:hint="eastAsia" w:eastAsia="黑体"/>
        </w:rPr>
        <w:t>第三条</w:t>
      </w:r>
      <w:r>
        <w:rPr>
          <w:rFonts w:hint="eastAsia"/>
        </w:rPr>
        <w:t>　本条例所称合同格式条款，是指提供合同的一方当事人（以下简称合同提供方）为了重复使用而预先拟定的，并在订立合同时未与对方协商的合同条款。</w:t>
      </w:r>
    </w:p>
    <w:p>
      <w:pPr>
        <w:pStyle w:val="Style16"/>
        <w:ind w:endChars="0" w:end="0"/>
        <w:rPr>
          <w:rFonts w:hint="eastAsia"/>
        </w:rPr>
      </w:pPr>
      <w:r>
        <w:rPr>
          <w:rFonts w:hint="eastAsia"/>
        </w:rPr>
        <w:t>商业广告、店堂告示、通知、声明、须知、说明、凭证、单据等符合要约条件和前款规定的，适用本条例。</w:t>
      </w:r>
    </w:p>
    <w:p>
      <w:pPr>
        <w:pStyle w:val="Style16"/>
        <w:ind w:endChars="0" w:end="0"/>
        <w:rPr>
          <w:rFonts w:hint="eastAsia"/>
        </w:rPr>
      </w:pPr>
      <w:r>
        <w:rPr>
          <w:rFonts w:hint="eastAsia" w:eastAsia="黑体"/>
        </w:rPr>
        <w:t>第四条</w:t>
      </w:r>
      <w:r>
        <w:rPr>
          <w:rFonts w:hint="eastAsia"/>
        </w:rPr>
        <w:t>　县级以上人民政府市场监督管理部门负责合同格式条款的监督管理工作；其他有关部门按照各自职责，做好相关合同格式条款的监督管理工作。</w:t>
      </w:r>
    </w:p>
    <w:p>
      <w:pPr>
        <w:pStyle w:val="Style16"/>
        <w:ind w:endChars="0" w:end="0"/>
        <w:rPr>
          <w:rFonts w:hint="eastAsia"/>
        </w:rPr>
      </w:pPr>
      <w:r>
        <w:rPr>
          <w:rFonts w:hint="eastAsia" w:eastAsia="黑体"/>
        </w:rPr>
        <w:t>第五条</w:t>
      </w:r>
      <w:r>
        <w:rPr>
          <w:rFonts w:hint="eastAsia"/>
        </w:rPr>
        <w:t>　县级以上人民政府及其有关部门应当引导合同当事人遵循公平和诚实信用原则，加强合同信用制度建设，增强社会信用意识。</w:t>
      </w:r>
    </w:p>
    <w:p>
      <w:pPr>
        <w:pStyle w:val="Style16"/>
        <w:ind w:endChars="0" w:end="0"/>
        <w:rPr>
          <w:rFonts w:hint="eastAsia"/>
        </w:rPr>
      </w:pPr>
      <w:r>
        <w:rPr>
          <w:rFonts w:hint="eastAsia" w:eastAsia="黑体"/>
        </w:rPr>
        <w:t>第六条</w:t>
      </w:r>
      <w:r>
        <w:rPr>
          <w:rFonts w:hint="eastAsia"/>
        </w:rPr>
        <w:t>　合同格式条款应当通俗、简明、易于理解、便于书写。行政机关和有关行业机构、社会组织应当采取有效措施，鼓励和引导合同提供方使用国家市场监督管理部门和有关行政管理部门制作、发布的合同示范文本。</w:t>
      </w:r>
    </w:p>
    <w:p>
      <w:pPr>
        <w:pStyle w:val="Style16"/>
        <w:ind w:endChars="0" w:end="0"/>
        <w:rPr>
          <w:rFonts w:hint="eastAsia"/>
        </w:rPr>
      </w:pPr>
      <w:r>
        <w:rPr>
          <w:rFonts w:hint="eastAsia" w:eastAsia="黑体"/>
        </w:rPr>
        <w:t>第七条</w:t>
      </w:r>
      <w:r>
        <w:rPr>
          <w:rFonts w:hint="eastAsia"/>
        </w:rPr>
        <w:t>　市场监督管理部门和有关部门应当建立健全合同提供方合同信用信息互通和公开查询系统，向社会提供查询服务。</w:t>
      </w:r>
    </w:p>
    <w:p>
      <w:pPr>
        <w:pStyle w:val="Style16"/>
        <w:ind w:endChars="0" w:end="0"/>
        <w:rPr>
          <w:rFonts w:hint="eastAsia"/>
        </w:rPr>
      </w:pPr>
      <w:r>
        <w:rPr>
          <w:rFonts w:hint="eastAsia" w:eastAsia="黑体"/>
        </w:rPr>
        <w:t>第八条</w:t>
      </w:r>
      <w:r>
        <w:rPr>
          <w:rFonts w:hint="eastAsia"/>
        </w:rPr>
        <w:t>　有关行业机构、社会组织和商会应当对合同格式条款的制订和使用进行指导，发挥对合同格式条款的自律监督作用；消费者协会应当积极配合有关部门开展合同格式条款监督工作，依法、公正、及时处理涉及合同格式条款纠纷的投诉、举报，维护消费者的合法权益。</w:t>
      </w:r>
    </w:p>
    <w:p>
      <w:pPr>
        <w:pStyle w:val="Style16"/>
        <w:ind w:endChars="0" w:end="0"/>
        <w:rPr>
          <w:rFonts w:hint="eastAsia"/>
        </w:rPr>
      </w:pPr>
      <w:r>
        <w:rPr>
          <w:rFonts w:hint="eastAsia" w:eastAsia="黑体"/>
        </w:rPr>
        <w:t>第九条</w:t>
      </w:r>
      <w:r>
        <w:rPr>
          <w:rFonts w:hint="eastAsia"/>
        </w:rPr>
        <w:t>　行政机关和有关行业机构、社会组织履行合同格式条款监督职责，应当尊重和保护当事人的商业秘密和个人隐私，维护当事人的合法权益。</w:t>
      </w:r>
    </w:p>
    <w:p>
      <w:pPr>
        <w:pStyle w:val="Style16"/>
        <w:ind w:endChars="0" w:end="0"/>
        <w:rPr>
          <w:rFonts w:hint="eastAsia"/>
        </w:rPr>
      </w:pPr>
      <w:r>
        <w:rPr>
          <w:rFonts w:hint="eastAsia" w:eastAsia="黑体"/>
        </w:rPr>
        <w:t>第十条</w:t>
      </w:r>
      <w:r>
        <w:rPr>
          <w:rFonts w:hint="eastAsia"/>
        </w:rPr>
        <w:t>　合同提供方不得利用合同格式条款实施下列行为：</w:t>
      </w:r>
    </w:p>
    <w:p>
      <w:pPr>
        <w:pStyle w:val="Style16"/>
        <w:ind w:endChars="0" w:end="0"/>
        <w:rPr>
          <w:rFonts w:hint="eastAsia"/>
        </w:rPr>
      </w:pPr>
      <w:r>
        <w:rPr>
          <w:rFonts w:hint="eastAsia"/>
        </w:rPr>
        <w:t>（一）虚构标的、销售渠道或者假称包销、回收产品，诱使他人签订合同；</w:t>
      </w:r>
    </w:p>
    <w:p>
      <w:pPr>
        <w:pStyle w:val="Style16"/>
        <w:ind w:endChars="0" w:end="0"/>
        <w:rPr>
          <w:rFonts w:hint="eastAsia"/>
        </w:rPr>
      </w:pPr>
      <w:r>
        <w:rPr>
          <w:rFonts w:hint="eastAsia"/>
        </w:rPr>
        <w:t>（二）虚构主体资格或者盗用、冒用他人名义签订合同；</w:t>
      </w:r>
    </w:p>
    <w:p>
      <w:pPr>
        <w:pStyle w:val="Style16"/>
        <w:ind w:endChars="0" w:end="0"/>
        <w:rPr>
          <w:rFonts w:hint="eastAsia"/>
        </w:rPr>
      </w:pPr>
      <w:r>
        <w:rPr>
          <w:rFonts w:hint="eastAsia"/>
        </w:rPr>
        <w:t>（三）编造或者利用虚假信息，诱人签订合同，获取中介费、立项费、培训费、质量保证金等财物；</w:t>
      </w:r>
    </w:p>
    <w:p>
      <w:pPr>
        <w:pStyle w:val="Style16"/>
        <w:ind w:endChars="0" w:end="0"/>
        <w:rPr>
          <w:rFonts w:hint="eastAsia"/>
        </w:rPr>
      </w:pPr>
      <w:r>
        <w:rPr>
          <w:rFonts w:hint="eastAsia"/>
        </w:rPr>
        <w:t>（四）设置事实上不能履行的条款，造成对方当事人无法履行合同，获取财物；</w:t>
      </w:r>
    </w:p>
    <w:p>
      <w:pPr>
        <w:pStyle w:val="Style16"/>
        <w:ind w:endChars="0" w:end="0"/>
        <w:rPr>
          <w:rFonts w:hint="eastAsia"/>
        </w:rPr>
      </w:pPr>
      <w:r>
        <w:rPr>
          <w:rFonts w:hint="eastAsia"/>
        </w:rPr>
        <w:t>（五）损害社会公共利益和他人合法权益的其他行为。</w:t>
      </w:r>
    </w:p>
    <w:p>
      <w:pPr>
        <w:pStyle w:val="Style16"/>
        <w:ind w:endChars="0" w:end="0"/>
        <w:rPr>
          <w:rFonts w:hint="eastAsia"/>
        </w:rPr>
      </w:pPr>
      <w:r>
        <w:rPr>
          <w:rFonts w:hint="eastAsia" w:eastAsia="黑体"/>
        </w:rPr>
        <w:t>第十一条</w:t>
      </w:r>
      <w:r>
        <w:rPr>
          <w:rFonts w:hint="eastAsia"/>
        </w:rPr>
        <w:t>　合同格式条款含有免除或者减轻合同提供方自身责任内容的，合同提供方应当在合同文本中以清晰明确的文字表述，采取醒目方式标明，并在合同订立前提醒对方当事人注意，按对方当事人要求，对该条款予以说明。</w:t>
      </w:r>
    </w:p>
    <w:p>
      <w:pPr>
        <w:pStyle w:val="Style16"/>
        <w:ind w:endChars="0" w:end="0"/>
        <w:rPr>
          <w:rFonts w:hint="eastAsia"/>
        </w:rPr>
      </w:pPr>
      <w:r>
        <w:rPr>
          <w:rFonts w:hint="eastAsia"/>
        </w:rPr>
        <w:t>适用于对方当事人的店堂告示、通知、声明、须知、说明等，经营者应当采取便于查看的形式，设置在经营场所醒目位置。其中需要特定对方当事人履行的，应当事先主动向对方当事人说明。</w:t>
      </w:r>
    </w:p>
    <w:p>
      <w:pPr>
        <w:pStyle w:val="Style16"/>
        <w:ind w:endChars="0" w:end="0"/>
        <w:rPr>
          <w:rFonts w:hint="eastAsia"/>
        </w:rPr>
      </w:pPr>
      <w:r>
        <w:rPr>
          <w:rFonts w:hint="eastAsia" w:eastAsia="黑体"/>
        </w:rPr>
        <w:t>第十二条</w:t>
      </w:r>
      <w:r>
        <w:rPr>
          <w:rFonts w:hint="eastAsia"/>
        </w:rPr>
        <w:t>　合同格式条款不得含有免除或者减轻合同提供方下列责任的内容：</w:t>
      </w:r>
    </w:p>
    <w:p>
      <w:pPr>
        <w:pStyle w:val="Style16"/>
        <w:ind w:endChars="0" w:end="0"/>
        <w:rPr>
          <w:rFonts w:hint="eastAsia"/>
        </w:rPr>
      </w:pPr>
      <w:r>
        <w:rPr>
          <w:rFonts w:hint="eastAsia"/>
        </w:rPr>
        <w:t>（一）造成对方当事人人身伤害的责任；</w:t>
      </w:r>
    </w:p>
    <w:p>
      <w:pPr>
        <w:pStyle w:val="Style16"/>
        <w:ind w:endChars="0" w:end="0"/>
        <w:rPr>
          <w:rFonts w:hint="eastAsia"/>
        </w:rPr>
      </w:pPr>
      <w:r>
        <w:rPr>
          <w:rFonts w:hint="eastAsia"/>
        </w:rPr>
        <w:t>（二）因故意或者重大过失造成对方当事人财产损失的责任；</w:t>
      </w:r>
    </w:p>
    <w:p>
      <w:pPr>
        <w:pStyle w:val="Style16"/>
        <w:ind w:endChars="0" w:end="0"/>
        <w:rPr>
          <w:rFonts w:hint="eastAsia"/>
        </w:rPr>
      </w:pPr>
      <w:r>
        <w:rPr>
          <w:rFonts w:hint="eastAsia"/>
        </w:rPr>
        <w:t>（三）对提供的商品或者服务依法应当承担的保证责任；</w:t>
      </w:r>
    </w:p>
    <w:p>
      <w:pPr>
        <w:pStyle w:val="Style16"/>
        <w:ind w:endChars="0" w:end="0"/>
        <w:rPr>
          <w:rFonts w:hint="eastAsia"/>
        </w:rPr>
      </w:pPr>
      <w:r>
        <w:rPr>
          <w:rFonts w:hint="eastAsia"/>
        </w:rPr>
        <w:t>（四）依法应当承担的违约责任；</w:t>
      </w:r>
    </w:p>
    <w:p>
      <w:pPr>
        <w:pStyle w:val="Style16"/>
        <w:ind w:endChars="0" w:end="0"/>
        <w:rPr>
          <w:rFonts w:hint="eastAsia"/>
        </w:rPr>
      </w:pPr>
      <w:r>
        <w:rPr>
          <w:rFonts w:hint="eastAsia"/>
        </w:rPr>
        <w:t>（五）依法应当承担的其他责任。</w:t>
      </w:r>
    </w:p>
    <w:p>
      <w:pPr>
        <w:pStyle w:val="Style16"/>
        <w:ind w:endChars="0" w:end="0"/>
        <w:rPr>
          <w:rFonts w:hint="eastAsia"/>
        </w:rPr>
      </w:pPr>
      <w:r>
        <w:rPr>
          <w:rFonts w:hint="eastAsia" w:eastAsia="黑体"/>
        </w:rPr>
        <w:t>第十三条</w:t>
      </w:r>
      <w:r>
        <w:rPr>
          <w:rFonts w:hint="eastAsia"/>
        </w:rPr>
        <w:t>　合同格式条款不得含有加重对方当事人责任的下列内容：</w:t>
      </w:r>
    </w:p>
    <w:p>
      <w:pPr>
        <w:pStyle w:val="Style16"/>
        <w:ind w:endChars="0" w:end="0"/>
        <w:rPr>
          <w:rFonts w:hint="eastAsia"/>
        </w:rPr>
      </w:pPr>
      <w:r>
        <w:rPr>
          <w:rFonts w:hint="eastAsia"/>
        </w:rPr>
        <w:t>（一）违约金或者损害赔偿金超过合理数额；</w:t>
      </w:r>
    </w:p>
    <w:p>
      <w:pPr>
        <w:pStyle w:val="Style16"/>
        <w:ind w:endChars="0" w:end="0"/>
        <w:rPr>
          <w:rFonts w:hint="eastAsia"/>
        </w:rPr>
      </w:pPr>
      <w:r>
        <w:rPr>
          <w:rFonts w:hint="eastAsia"/>
        </w:rPr>
        <w:t>（二）承担应当由合同提供方承担的经营风险责任；</w:t>
      </w:r>
    </w:p>
    <w:p>
      <w:pPr>
        <w:pStyle w:val="Style16"/>
        <w:ind w:endChars="0" w:end="0"/>
        <w:rPr>
          <w:rFonts w:hint="eastAsia"/>
        </w:rPr>
      </w:pPr>
      <w:r>
        <w:rPr>
          <w:rFonts w:hint="eastAsia"/>
        </w:rPr>
        <w:t>（三）违反法律、法规加重对方当事人责任的其他内容。</w:t>
      </w:r>
    </w:p>
    <w:p>
      <w:pPr>
        <w:pStyle w:val="Style16"/>
        <w:ind w:endChars="0" w:end="0"/>
        <w:rPr>
          <w:rFonts w:hint="eastAsia"/>
        </w:rPr>
      </w:pPr>
      <w:r>
        <w:rPr>
          <w:rFonts w:hint="eastAsia" w:eastAsia="黑体"/>
        </w:rPr>
        <w:t>第十四条</w:t>
      </w:r>
      <w:r>
        <w:rPr>
          <w:rFonts w:hint="eastAsia"/>
        </w:rPr>
        <w:t>　合同格式条款不得含有排除对方当事人权利的下列内容：</w:t>
      </w:r>
    </w:p>
    <w:p>
      <w:pPr>
        <w:pStyle w:val="Style16"/>
        <w:ind w:endChars="0" w:end="0"/>
        <w:rPr>
          <w:rFonts w:hint="eastAsia"/>
        </w:rPr>
      </w:pPr>
      <w:r>
        <w:rPr>
          <w:rFonts w:hint="eastAsia"/>
        </w:rPr>
        <w:t>（一）依法变更或者解除合同；</w:t>
      </w:r>
    </w:p>
    <w:p>
      <w:pPr>
        <w:pStyle w:val="Style16"/>
        <w:ind w:endChars="0" w:end="0"/>
        <w:rPr>
          <w:rFonts w:hint="eastAsia"/>
        </w:rPr>
      </w:pPr>
      <w:r>
        <w:rPr>
          <w:rFonts w:hint="eastAsia"/>
        </w:rPr>
        <w:t>（二）请求支付违约金或者请求损害赔偿；</w:t>
      </w:r>
    </w:p>
    <w:p>
      <w:pPr>
        <w:pStyle w:val="Style16"/>
        <w:ind w:endChars="0" w:end="0"/>
        <w:rPr>
          <w:rFonts w:hint="eastAsia"/>
        </w:rPr>
      </w:pPr>
      <w:r>
        <w:rPr>
          <w:rFonts w:hint="eastAsia"/>
        </w:rPr>
        <w:t>（三）选择解决合同争议的方式、方法；</w:t>
      </w:r>
    </w:p>
    <w:p>
      <w:pPr>
        <w:pStyle w:val="Style16"/>
        <w:ind w:endChars="0" w:end="0"/>
        <w:rPr>
          <w:rFonts w:hint="eastAsia"/>
        </w:rPr>
      </w:pPr>
      <w:r>
        <w:rPr>
          <w:rFonts w:hint="eastAsia"/>
        </w:rPr>
        <w:t>（四）行使合同解释权；</w:t>
      </w:r>
    </w:p>
    <w:p>
      <w:pPr>
        <w:pStyle w:val="Style16"/>
        <w:ind w:endChars="0" w:end="0"/>
        <w:rPr>
          <w:rFonts w:hint="eastAsia"/>
        </w:rPr>
      </w:pPr>
      <w:r>
        <w:rPr>
          <w:rFonts w:hint="eastAsia"/>
        </w:rPr>
        <w:t>（五）依法享有的其他权利。</w:t>
      </w:r>
    </w:p>
    <w:p>
      <w:pPr>
        <w:pStyle w:val="Style16"/>
        <w:ind w:endChars="0" w:end="0"/>
        <w:rPr>
          <w:rFonts w:hint="eastAsia"/>
        </w:rPr>
      </w:pPr>
      <w:r>
        <w:rPr>
          <w:rFonts w:hint="eastAsia" w:eastAsia="黑体"/>
        </w:rPr>
        <w:t>第十五条</w:t>
      </w:r>
      <w:r>
        <w:rPr>
          <w:rFonts w:hint="eastAsia"/>
        </w:rPr>
        <w:t>　下列合同采用格式条款的，合同提供方应当在使用前，将合同文本向核发其营业执照的市场监督管理部门报送备案；合同提供方的营业执照由国家市场监督管理部门核发的，应当将合同文本向自治区市场监督管理部门报送备案：</w:t>
      </w:r>
    </w:p>
    <w:p>
      <w:pPr>
        <w:pStyle w:val="Style16"/>
        <w:ind w:endChars="0" w:end="0"/>
        <w:rPr>
          <w:rFonts w:hint="eastAsia"/>
        </w:rPr>
      </w:pPr>
      <w:r>
        <w:rPr>
          <w:rFonts w:hint="eastAsia"/>
        </w:rPr>
        <w:t>（一）房屋买卖、租赁及与其相关的居间、委托合同；</w:t>
      </w:r>
    </w:p>
    <w:p>
      <w:pPr>
        <w:pStyle w:val="Style16"/>
        <w:ind w:endChars="0" w:end="0"/>
        <w:rPr>
          <w:rFonts w:hint="eastAsia"/>
        </w:rPr>
      </w:pPr>
      <w:r>
        <w:rPr>
          <w:rFonts w:hint="eastAsia"/>
        </w:rPr>
        <w:t>（二）机动车买卖、租赁合同；</w:t>
      </w:r>
    </w:p>
    <w:p>
      <w:pPr>
        <w:pStyle w:val="Style16"/>
        <w:ind w:endChars="0" w:end="0"/>
        <w:rPr>
          <w:rFonts w:hint="eastAsia"/>
        </w:rPr>
      </w:pPr>
      <w:r>
        <w:rPr>
          <w:rFonts w:hint="eastAsia"/>
        </w:rPr>
        <w:t>（三）物业管理合同；</w:t>
      </w:r>
    </w:p>
    <w:p>
      <w:pPr>
        <w:pStyle w:val="Style16"/>
        <w:ind w:endChars="0" w:end="0"/>
        <w:rPr>
          <w:rFonts w:hint="eastAsia"/>
        </w:rPr>
      </w:pPr>
      <w:r>
        <w:rPr>
          <w:rFonts w:hint="eastAsia"/>
        </w:rPr>
        <w:t>（四）供电、供水、供热、供气合同；</w:t>
      </w:r>
    </w:p>
    <w:p>
      <w:pPr>
        <w:pStyle w:val="Style16"/>
        <w:ind w:endChars="0" w:end="0"/>
        <w:rPr>
          <w:rFonts w:hint="eastAsia"/>
        </w:rPr>
      </w:pPr>
      <w:r>
        <w:rPr>
          <w:rFonts w:hint="eastAsia"/>
        </w:rPr>
        <w:t>（五）医疗服务合同；</w:t>
      </w:r>
    </w:p>
    <w:p>
      <w:pPr>
        <w:pStyle w:val="Style16"/>
        <w:ind w:endChars="0" w:end="0"/>
        <w:rPr>
          <w:rFonts w:hint="eastAsia"/>
        </w:rPr>
      </w:pPr>
      <w:r>
        <w:rPr>
          <w:rFonts w:hint="eastAsia"/>
        </w:rPr>
        <w:t>（六）宾馆、酒店、旅游等服务合同；</w:t>
      </w:r>
    </w:p>
    <w:p>
      <w:pPr>
        <w:pStyle w:val="Style16"/>
        <w:ind w:endChars="0" w:end="0"/>
        <w:rPr>
          <w:rFonts w:hint="eastAsia"/>
        </w:rPr>
      </w:pPr>
      <w:r>
        <w:rPr>
          <w:rFonts w:hint="eastAsia"/>
        </w:rPr>
        <w:t>（七）有线电视、邮政、电信合同；</w:t>
      </w:r>
    </w:p>
    <w:p>
      <w:pPr>
        <w:pStyle w:val="Style16"/>
        <w:ind w:endChars="0" w:end="0"/>
        <w:rPr>
          <w:rFonts w:hint="eastAsia"/>
        </w:rPr>
      </w:pPr>
      <w:r>
        <w:rPr>
          <w:rFonts w:hint="eastAsia"/>
        </w:rPr>
        <w:t>（八）贷款合同；</w:t>
      </w:r>
    </w:p>
    <w:p>
      <w:pPr>
        <w:pStyle w:val="Style16"/>
        <w:ind w:endChars="0" w:end="0"/>
        <w:rPr>
          <w:rFonts w:hint="eastAsia"/>
        </w:rPr>
      </w:pPr>
      <w:r>
        <w:rPr>
          <w:rFonts w:hint="eastAsia"/>
        </w:rPr>
        <w:t>（九）运输合同；</w:t>
      </w:r>
    </w:p>
    <w:p>
      <w:pPr>
        <w:pStyle w:val="Style16"/>
        <w:ind w:endChars="0" w:end="0"/>
        <w:rPr>
          <w:rFonts w:hint="eastAsia"/>
        </w:rPr>
      </w:pPr>
      <w:r>
        <w:rPr>
          <w:rFonts w:hint="eastAsia"/>
        </w:rPr>
        <w:t>（十）商业保险合同；</w:t>
      </w:r>
    </w:p>
    <w:p>
      <w:pPr>
        <w:pStyle w:val="Style16"/>
        <w:ind w:endChars="0" w:end="0"/>
        <w:rPr>
          <w:rFonts w:hint="eastAsia"/>
        </w:rPr>
      </w:pPr>
      <w:r>
        <w:rPr>
          <w:rFonts w:hint="eastAsia"/>
        </w:rPr>
        <w:t>（十一）住宅装修、装饰合同；</w:t>
      </w:r>
    </w:p>
    <w:p>
      <w:pPr>
        <w:pStyle w:val="Style16"/>
        <w:ind w:endChars="0" w:end="0"/>
        <w:rPr>
          <w:rFonts w:hint="eastAsia"/>
        </w:rPr>
      </w:pPr>
      <w:r>
        <w:rPr>
          <w:rFonts w:hint="eastAsia"/>
        </w:rPr>
        <w:t>（十二）商业性培训合同；</w:t>
      </w:r>
    </w:p>
    <w:p>
      <w:pPr>
        <w:pStyle w:val="Style16"/>
        <w:ind w:endChars="0" w:end="0"/>
        <w:rPr>
          <w:rFonts w:hint="eastAsia"/>
        </w:rPr>
      </w:pPr>
      <w:r>
        <w:rPr>
          <w:rFonts w:hint="eastAsia"/>
        </w:rPr>
        <w:t>（十三）农业生产资料和农副产品购销合同；</w:t>
      </w:r>
    </w:p>
    <w:p>
      <w:pPr>
        <w:pStyle w:val="Style16"/>
        <w:ind w:endChars="0" w:end="0"/>
        <w:rPr>
          <w:rFonts w:eastAsia="仿宋" w:hint="eastAsia"/>
        </w:rPr>
      </w:pPr>
      <w:r>
        <w:rPr>
          <w:rFonts w:hint="eastAsia"/>
        </w:rPr>
        <w:t>（十四）符合本条例</w:t>
      </w:r>
      <w:r>
        <w:rPr>
          <w:rFonts w:hint="eastAsia" w:eastAsia="仿宋"/>
        </w:rPr>
        <w:t>第三条第一款规定的其他合同。</w:t>
      </w:r>
    </w:p>
    <w:p>
      <w:pPr>
        <w:pStyle w:val="Style16"/>
        <w:ind w:endChars="0" w:end="0"/>
        <w:rPr>
          <w:rFonts w:eastAsia="仿宋" w:hint="eastAsia"/>
        </w:rPr>
      </w:pPr>
      <w:r>
        <w:rPr>
          <w:rFonts w:hint="eastAsia" w:eastAsia="仿宋"/>
        </w:rPr>
        <w:t>无须取得营业执照的机构使用的合同文本，应当向所在地的县级以上人民政府市场监督管理部门备案。</w:t>
      </w:r>
    </w:p>
    <w:p>
      <w:pPr>
        <w:pStyle w:val="Style16"/>
        <w:ind w:endChars="0" w:end="0"/>
        <w:rPr>
          <w:rFonts w:hint="eastAsia"/>
        </w:rPr>
      </w:pPr>
      <w:r>
        <w:rPr>
          <w:rFonts w:hint="eastAsia" w:eastAsia="黑体"/>
        </w:rPr>
        <w:t>第十六条</w:t>
      </w:r>
      <w:r>
        <w:rPr>
          <w:rFonts w:hint="eastAsia"/>
        </w:rPr>
        <w:t>　合同提供方使用的合同文本已经由有关行政管理部门或者其上级机构、有关行业机构、社会组织向市场监督管理部门报送备案的，可以不再报送备案。</w:t>
      </w:r>
    </w:p>
    <w:p>
      <w:pPr>
        <w:pStyle w:val="Style16"/>
        <w:ind w:endChars="0" w:end="0"/>
        <w:rPr>
          <w:rFonts w:hint="eastAsia"/>
        </w:rPr>
      </w:pPr>
      <w:r>
        <w:rPr>
          <w:rFonts w:hint="eastAsia"/>
        </w:rPr>
        <w:t>合同提供方对已备案的合同文本内容作出修改的，应当在使用前将修改后的合同文本重新报送备案。</w:t>
      </w:r>
    </w:p>
    <w:p>
      <w:pPr>
        <w:pStyle w:val="Style16"/>
        <w:ind w:endChars="0" w:end="0"/>
        <w:rPr>
          <w:rFonts w:hint="eastAsia"/>
        </w:rPr>
      </w:pPr>
      <w:r>
        <w:rPr>
          <w:rFonts w:hint="eastAsia" w:eastAsia="黑体"/>
        </w:rPr>
        <w:t>第十七条</w:t>
      </w:r>
      <w:r>
        <w:rPr>
          <w:rFonts w:hint="eastAsia"/>
        </w:rPr>
        <w:t>　市场监督管理部门在审查备案的合同文本时，对合同文本违反本条</w:t>
      </w:r>
      <w:r>
        <w:rPr>
          <w:rFonts w:hint="eastAsia" w:eastAsia="仿宋"/>
        </w:rPr>
        <w:t>例第十一条、第十二条、第十三条、第十四条规定的，应</w:t>
      </w:r>
      <w:r>
        <w:rPr>
          <w:rFonts w:hint="eastAsia"/>
        </w:rPr>
        <w:t>当向合同提供方提出限期修改意见，合同提供方应当在限期内修改。</w:t>
      </w:r>
    </w:p>
    <w:p>
      <w:pPr>
        <w:pStyle w:val="Style16"/>
        <w:ind w:endChars="0" w:end="0"/>
        <w:rPr>
          <w:rFonts w:hint="eastAsia"/>
        </w:rPr>
      </w:pPr>
      <w:r>
        <w:rPr>
          <w:rFonts w:hint="eastAsia" w:eastAsia="黑体"/>
        </w:rPr>
        <w:t>第十八条</w:t>
      </w:r>
      <w:r>
        <w:rPr>
          <w:rFonts w:hint="eastAsia"/>
        </w:rPr>
        <w:t>　合同提供方对市场监督管理部门提出的修改意见有异议的，可以自接到修改意见书之日起</w:t>
      </w:r>
      <w:r>
        <w:rPr>
          <w:rFonts w:hint="eastAsia"/>
        </w:rPr>
        <w:t>15</w:t>
      </w:r>
      <w:r>
        <w:rPr>
          <w:rFonts w:hint="eastAsia"/>
        </w:rPr>
        <w:t>日内提出书面陈述、申辩，也可以要求举行听证。</w:t>
      </w:r>
    </w:p>
    <w:p>
      <w:pPr>
        <w:pStyle w:val="Style16"/>
        <w:ind w:endChars="0" w:end="0"/>
        <w:rPr>
          <w:rFonts w:hint="eastAsia"/>
        </w:rPr>
      </w:pPr>
      <w:r>
        <w:rPr>
          <w:rFonts w:hint="eastAsia"/>
        </w:rPr>
        <w:t>市场监督管理部门应当自收到陈述、申辩书之日起</w:t>
      </w:r>
      <w:r>
        <w:rPr>
          <w:rFonts w:hint="eastAsia"/>
        </w:rPr>
        <w:t>15</w:t>
      </w:r>
      <w:r>
        <w:rPr>
          <w:rFonts w:hint="eastAsia"/>
        </w:rPr>
        <w:t>日内作出书面答复。</w:t>
      </w:r>
    </w:p>
    <w:p>
      <w:pPr>
        <w:pStyle w:val="Style16"/>
        <w:ind w:endChars="0" w:end="0"/>
        <w:rPr>
          <w:rFonts w:hint="eastAsia"/>
        </w:rPr>
      </w:pPr>
      <w:r>
        <w:rPr>
          <w:rFonts w:hint="eastAsia"/>
        </w:rPr>
        <w:t>合同提供方要求听证的，市场监督管理部门应当自接到书面听证申请之日起</w:t>
      </w:r>
      <w:r>
        <w:rPr>
          <w:rFonts w:hint="eastAsia"/>
        </w:rPr>
        <w:t>10</w:t>
      </w:r>
      <w:r>
        <w:rPr>
          <w:rFonts w:hint="eastAsia"/>
        </w:rPr>
        <w:t>日内组织听证。听证应当邀请有关行政主管部门和行业组织、消费者协会、商会、专家学者、消费者代表参加。听证结束后</w:t>
      </w:r>
      <w:r>
        <w:rPr>
          <w:rFonts w:hint="eastAsia"/>
        </w:rPr>
        <w:t>5</w:t>
      </w:r>
      <w:r>
        <w:rPr>
          <w:rFonts w:hint="eastAsia"/>
        </w:rPr>
        <w:t>日内，市场监督管理部门应当作出书面答复。</w:t>
      </w:r>
    </w:p>
    <w:p>
      <w:pPr>
        <w:pStyle w:val="Style16"/>
        <w:ind w:endChars="0" w:end="0"/>
        <w:rPr>
          <w:rFonts w:hint="eastAsia"/>
        </w:rPr>
      </w:pPr>
      <w:r>
        <w:rPr>
          <w:rFonts w:hint="eastAsia" w:eastAsia="黑体"/>
        </w:rPr>
        <w:t>第十九条</w:t>
      </w:r>
      <w:r>
        <w:rPr>
          <w:rFonts w:hint="eastAsia"/>
        </w:rPr>
        <w:t>　市场监督管理部门在针对合同提供方的陈述、申辩、听证的书面答复中仍要求合同提供方修改合同格式条款内容的，合同提供方应当自接到书面答复之日起</w:t>
      </w:r>
      <w:r>
        <w:rPr>
          <w:rFonts w:hint="eastAsia"/>
        </w:rPr>
        <w:t>15</w:t>
      </w:r>
      <w:r>
        <w:rPr>
          <w:rFonts w:hint="eastAsia"/>
        </w:rPr>
        <w:t>日内修改。</w:t>
      </w:r>
    </w:p>
    <w:p>
      <w:pPr>
        <w:pStyle w:val="Style16"/>
        <w:ind w:endChars="0" w:end="0"/>
        <w:rPr>
          <w:rFonts w:hint="eastAsia"/>
        </w:rPr>
      </w:pPr>
      <w:r>
        <w:rPr>
          <w:rFonts w:hint="eastAsia" w:eastAsia="黑体"/>
        </w:rPr>
        <w:t>第二十条</w:t>
      </w:r>
      <w:r>
        <w:rPr>
          <w:rFonts w:hint="eastAsia"/>
        </w:rPr>
        <w:t>　公民、法人或者其他组织认为合同格式条款损害国家利益、社会公共利益或者自身合法权益的，可以向市场监督管理部门或者其他有关行政管理部门举报、投诉。收到举报、投诉的部门应当依法处理。</w:t>
      </w:r>
    </w:p>
    <w:p>
      <w:pPr>
        <w:pStyle w:val="Style16"/>
        <w:ind w:endChars="0" w:end="0"/>
        <w:rPr>
          <w:rFonts w:eastAsia="仿宋" w:hint="eastAsia"/>
        </w:rPr>
      </w:pPr>
      <w:r>
        <w:rPr>
          <w:rFonts w:hint="eastAsia" w:eastAsia="黑体"/>
        </w:rPr>
        <w:t>第二十一条</w:t>
      </w:r>
      <w:r>
        <w:rPr>
          <w:rFonts w:hint="eastAsia"/>
        </w:rPr>
        <w:t>　市场监督管理部门收到举报、投诉，或者在监督检查中发现合同提供方使用的合同格式条款符合本条例</w:t>
      </w:r>
      <w:r>
        <w:rPr>
          <w:rFonts w:hint="eastAsia" w:eastAsia="仿宋"/>
        </w:rPr>
        <w:t>第十五条、第十六条第二款规定，但未予报送备案的，应当责令限期报送备案。</w:t>
      </w:r>
    </w:p>
    <w:p>
      <w:pPr>
        <w:pStyle w:val="Style16"/>
        <w:ind w:endChars="0" w:end="0"/>
        <w:rPr>
          <w:rFonts w:hint="eastAsia"/>
        </w:rPr>
      </w:pPr>
      <w:r>
        <w:rPr>
          <w:rFonts w:hint="eastAsia" w:eastAsia="仿宋"/>
        </w:rPr>
        <w:t>商业广告、店堂告示、通知、声明、须知、说明、凭证、单据等违反本条例第十一条、第十二条、第十三条、第十四条规定的，市场监督管理部门应当提出限期修改意见，对提出的修改意见有异议的，依照本条例第十八条、第十九条规</w:t>
      </w:r>
      <w:r>
        <w:rPr>
          <w:rFonts w:hint="eastAsia"/>
        </w:rPr>
        <w:t>定办理。</w:t>
      </w:r>
    </w:p>
    <w:p>
      <w:pPr>
        <w:pStyle w:val="Style16"/>
        <w:ind w:endChars="0" w:end="0"/>
        <w:rPr>
          <w:rFonts w:hint="eastAsia"/>
        </w:rPr>
      </w:pPr>
      <w:r>
        <w:rPr>
          <w:rFonts w:hint="eastAsia" w:eastAsia="黑体"/>
        </w:rPr>
        <w:t>第二十二条</w:t>
      </w:r>
      <w:r>
        <w:rPr>
          <w:rFonts w:hint="eastAsia"/>
        </w:rPr>
        <w:t>　市场监督管理部门对合同格式条款进行监督检查，可以依法询问当事人、利害关系人和证明人；查询、提取、复制有关合同、发票、账册、凭证、业务函件和其他有关资料。</w:t>
      </w:r>
    </w:p>
    <w:p>
      <w:pPr>
        <w:pStyle w:val="Style16"/>
        <w:ind w:endChars="0" w:end="0"/>
        <w:rPr>
          <w:rFonts w:hint="eastAsia"/>
        </w:rPr>
      </w:pPr>
      <w:r>
        <w:rPr>
          <w:rFonts w:hint="eastAsia"/>
        </w:rPr>
        <w:t>市场监督管理部门行使前款规定的职责，有关单位和个人应当积极配合，如实提供有关情况和资料，不得转移、隐匿、销毁有关资料。对于可能灭失或者以后难以取得的有关资料，市场监督管理部门可以先行登记保存；必要时可以采取查封、扣押措施。</w:t>
      </w:r>
    </w:p>
    <w:p>
      <w:pPr>
        <w:pStyle w:val="Style16"/>
        <w:ind w:endChars="0" w:end="0"/>
        <w:rPr>
          <w:rFonts w:hint="eastAsia"/>
        </w:rPr>
      </w:pPr>
      <w:r>
        <w:rPr>
          <w:rFonts w:hint="eastAsia" w:eastAsia="黑体"/>
        </w:rPr>
        <w:t>第二十三条</w:t>
      </w:r>
      <w:r>
        <w:rPr>
          <w:rFonts w:hint="eastAsia"/>
        </w:rPr>
        <w:t>　当事人对合同格式条款有争议的可以协商解决，可以向市场监督管理部门、消费者协会申请调解，也可以依法申请仲裁或者提起诉讼。</w:t>
      </w:r>
    </w:p>
    <w:p>
      <w:pPr>
        <w:pStyle w:val="Style16"/>
        <w:ind w:endChars="0" w:end="0"/>
        <w:rPr>
          <w:rFonts w:hint="eastAsia"/>
        </w:rPr>
      </w:pPr>
      <w:r>
        <w:rPr>
          <w:rFonts w:hint="eastAsia" w:eastAsia="黑体"/>
        </w:rPr>
        <w:t>第二十四条</w:t>
      </w:r>
      <w:r>
        <w:rPr>
          <w:rFonts w:hint="eastAsia"/>
        </w:rPr>
        <w:t>　违反本条例未按照规定履行合同文本备案义务或者拒绝执行合同文本备案审查修改意见的，由市场监督管理部门责令限期改正，逾期不改正的，处</w:t>
      </w:r>
      <w:r>
        <w:rPr>
          <w:rFonts w:hint="eastAsia"/>
        </w:rPr>
        <w:t>2000</w:t>
      </w:r>
      <w:r>
        <w:rPr>
          <w:rFonts w:hint="eastAsia"/>
        </w:rPr>
        <w:t>元以上</w:t>
      </w:r>
      <w:r>
        <w:rPr>
          <w:rFonts w:hint="eastAsia"/>
        </w:rPr>
        <w:t>30000</w:t>
      </w:r>
      <w:r>
        <w:rPr>
          <w:rFonts w:hint="eastAsia"/>
        </w:rPr>
        <w:t>元以下罚款；有违法所得的，没收违法所得；并可以将其违法行为向社会公布。</w:t>
      </w:r>
    </w:p>
    <w:p>
      <w:pPr>
        <w:pStyle w:val="Style16"/>
        <w:ind w:endChars="0" w:end="0"/>
        <w:rPr>
          <w:rFonts w:hint="eastAsia"/>
        </w:rPr>
      </w:pPr>
      <w:r>
        <w:rPr>
          <w:rFonts w:hint="eastAsia" w:eastAsia="黑体"/>
        </w:rPr>
        <w:t>第二十五条</w:t>
      </w:r>
      <w:r>
        <w:rPr>
          <w:rFonts w:hint="eastAsia"/>
        </w:rPr>
        <w:t>　违反本条例第十条规定，利用合同格式条款谋取非法利益的，由市场监督管理部门没收违法所得，并处违法所得二倍的罚款；情节严重的，责令停产停业；构成犯罪的，依法追究刑事责任。</w:t>
      </w:r>
    </w:p>
    <w:p>
      <w:pPr>
        <w:pStyle w:val="Style16"/>
        <w:ind w:endChars="0" w:end="0"/>
        <w:rPr>
          <w:rFonts w:hint="eastAsia"/>
        </w:rPr>
      </w:pPr>
      <w:r>
        <w:rPr>
          <w:rFonts w:hint="eastAsia" w:eastAsia="黑体"/>
        </w:rPr>
        <w:t>第二十六条</w:t>
      </w:r>
      <w:r>
        <w:rPr>
          <w:rFonts w:hint="eastAsia"/>
        </w:rPr>
        <w:t>　违反本条例规定，应当给予处罚的其他行为，依照有关法律、法规的规定予以处罚。</w:t>
      </w:r>
    </w:p>
    <w:p>
      <w:pPr>
        <w:pStyle w:val="Style16"/>
        <w:ind w:endChars="0" w:end="0"/>
        <w:rPr>
          <w:rFonts w:hint="eastAsia"/>
        </w:rPr>
      </w:pPr>
      <w:r>
        <w:rPr>
          <w:rFonts w:hint="eastAsia" w:eastAsia="黑体"/>
        </w:rPr>
        <w:t>第二十七条</w:t>
      </w:r>
      <w:r>
        <w:rPr>
          <w:rFonts w:hint="eastAsia"/>
        </w:rPr>
        <w:t>　市场监督管理部门和其他有关部门的工作人员有下列行为之一的，对直接责任人员和其他责任人员，由其主管部门或者行政监察机关依法给予行政处分；构成犯罪的，依法追究刑事责任：</w:t>
      </w:r>
    </w:p>
    <w:p>
      <w:pPr>
        <w:pStyle w:val="Style16"/>
        <w:ind w:endChars="0" w:end="0"/>
        <w:rPr>
          <w:rFonts w:hint="eastAsia"/>
        </w:rPr>
      </w:pPr>
      <w:r>
        <w:rPr>
          <w:rFonts w:hint="eastAsia"/>
        </w:rPr>
        <w:t>（一）未按照规定履行合同格式条款监督职责的；</w:t>
      </w:r>
    </w:p>
    <w:p>
      <w:pPr>
        <w:pStyle w:val="Style16"/>
        <w:ind w:endChars="0" w:end="0"/>
        <w:rPr>
          <w:rFonts w:hint="eastAsia"/>
        </w:rPr>
      </w:pPr>
      <w:r>
        <w:rPr>
          <w:rFonts w:hint="eastAsia"/>
        </w:rPr>
        <w:t>（二）利用职务之便索取或者收受当事人财物的；</w:t>
      </w:r>
    </w:p>
    <w:p>
      <w:pPr>
        <w:pStyle w:val="Style16"/>
        <w:ind w:endChars="0" w:end="0"/>
        <w:rPr>
          <w:rFonts w:hint="eastAsia"/>
        </w:rPr>
      </w:pPr>
      <w:r>
        <w:rPr>
          <w:rFonts w:hint="eastAsia"/>
        </w:rPr>
        <w:t>（三）因工作不负责任损害当事人和消费者合法权益的；</w:t>
      </w:r>
    </w:p>
    <w:p>
      <w:pPr>
        <w:pStyle w:val="Style16"/>
        <w:ind w:endChars="0" w:end="0"/>
        <w:rPr>
          <w:rFonts w:hint="eastAsia"/>
        </w:rPr>
      </w:pPr>
      <w:r>
        <w:rPr>
          <w:rFonts w:hint="eastAsia"/>
        </w:rPr>
        <w:t>（四）泄露国家秘密、商业秘密和个人隐私的；</w:t>
      </w:r>
    </w:p>
    <w:p>
      <w:pPr>
        <w:pStyle w:val="Style16"/>
        <w:ind w:endChars="0" w:end="0"/>
        <w:rPr>
          <w:rFonts w:hint="eastAsia"/>
        </w:rPr>
      </w:pPr>
      <w:r>
        <w:rPr>
          <w:rFonts w:hint="eastAsia"/>
        </w:rPr>
        <w:t>（五）其他滥用职权、玩忽职守、徇私舞弊的行为。</w:t>
      </w:r>
    </w:p>
    <w:p>
      <w:pPr>
        <w:pStyle w:val="Style16"/>
        <w:ind w:endChars="0" w:end="0"/>
        <w:rPr/>
      </w:pPr>
      <w:r>
        <w:rPr>
          <w:rFonts w:hint="eastAsia" w:eastAsia="黑体"/>
        </w:rPr>
        <w:t>第二十八条</w:t>
      </w:r>
      <w:r>
        <w:rPr>
          <w:rFonts w:hint="eastAsia"/>
        </w:rPr>
        <w:t>　</w:t>
      </w:r>
      <w:r>
        <w:rPr>
          <w:rFonts w:ascii="仿宋_GB2312" w:hAnsi="仿宋_GB2312" w:hint="eastAsia"/>
        </w:rPr>
        <w:t>本条例自</w:t>
      </w:r>
      <w:r>
        <w:rPr>
          <w:rFonts w:hint="eastAsia" w:ascii="仿宋_GB2312" w:hAnsi="仿宋_GB2312"/>
        </w:rPr>
        <w:t>2010</w:t>
      </w:r>
      <w:r>
        <w:rPr>
          <w:rFonts w:ascii="仿宋_GB2312" w:hAnsi="仿宋_GB2312" w:hint="eastAsia"/>
        </w:rPr>
        <w:t>年</w:t>
      </w:r>
      <w:r>
        <w:rPr>
          <w:rFonts w:hint="eastAsia" w:ascii="仿宋_GB2312" w:hAnsi="仿宋_GB2312"/>
        </w:rPr>
        <w:t>8</w:t>
      </w:r>
      <w:r>
        <w:rPr>
          <w:rFonts w:ascii="仿宋_GB2312" w:hAnsi="仿宋_GB2312" w:hint="eastAsia"/>
        </w:rPr>
        <w:t>月</w:t>
      </w:r>
      <w:r>
        <w:rPr>
          <w:rFonts w:hint="eastAsia" w:ascii="仿宋_GB2312" w:hAnsi="仿宋_GB2312"/>
        </w:rPr>
        <w:t>1</w:t>
      </w:r>
      <w:r>
        <w:rPr>
          <w:rFonts w:ascii="仿宋_GB2312" w:hAnsi="仿宋_GB2312" w:hint="eastAsia"/>
        </w:rPr>
        <w:t>日起施行。本条例施行前制订并继续使用，依照本条例规定应当报送备案的合同文本，应当自本条例施行之日起</w:t>
      </w:r>
      <w:r>
        <w:rPr>
          <w:rFonts w:hint="eastAsia" w:ascii="仿宋_GB2312" w:hAnsi="仿宋_GB2312"/>
        </w:rPr>
        <w:t>30</w:t>
      </w:r>
      <w:r>
        <w:rPr>
          <w:rFonts w:ascii="仿宋_GB2312" w:hAnsi="仿宋_GB2312" w:hint="eastAsia"/>
        </w:rPr>
        <w:t>日内报送备案。</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modern"/>
    <w:pitch w:val="default"/>
  </w:font>
  <w:font w:name="仿宋_GB2312">
    <w:charset w:val="86"/>
    <w:family w:val="modern"/>
    <w:pitch w:val="default"/>
  </w:font>
  <w:font w:name="宋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Char">
    <w:name w:val="批注框文本 Char"/>
    <w:basedOn w:val="Style13"/>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公文小标题"/>
    <w:basedOn w:val="Normal"/>
    <w:next w:val="Normal"/>
    <w:qFormat/>
    <w:pPr>
      <w:snapToGrid w:val="false"/>
      <w:spacing w:lineRule="exact" w:line="560"/>
      <w:ind w:firstLineChars="200" w:startChars="0" w:start="0" w:endChars="0" w:end="0"/>
      <w:outlineLvl w:val="1"/>
    </w:pPr>
    <w:rPr>
      <w:rFonts w:eastAsia="黑体"/>
      <w:sz w:val="32"/>
      <w:szCs w:val="24"/>
    </w:rPr>
  </w:style>
  <w:style w:type="paragraph" w:styleId="Style16">
    <w:name w:val="公文正文"/>
    <w:basedOn w:val="Style15"/>
    <w:qFormat/>
    <w:pPr>
      <w:outlineLvl w:val="9"/>
    </w:pPr>
    <w:rPr>
      <w:rFonts w:ascii="仿宋" w:hAnsi="仿宋" w:eastAsia="仿宋_GB2312"/>
    </w:rPr>
  </w:style>
  <w:style w:type="paragraph" w:styleId="Style17">
    <w:name w:val="公文标题"/>
    <w:basedOn w:val="Heading1"/>
    <w:next w:val="Normal"/>
    <w:qFormat/>
    <w:pPr>
      <w:numPr>
        <w:ilvl w:val="0"/>
        <w:numId w:val="0"/>
      </w:numPr>
      <w:snapToGrid w:val="false"/>
      <w:spacing w:lineRule="exact" w:line="560" w:before="0" w:after="0"/>
      <w:jc w:val="center"/>
      <w:outlineLvl w:val="9"/>
    </w:pPr>
    <w:rPr>
      <w:rFonts w:eastAsia="方正小标宋简体"/>
      <w:b w:val="false"/>
      <w:sz w:val="36"/>
    </w:rPr>
  </w:style>
  <w:style w:type="paragraph" w:styleId="Style18">
    <w:name w:val="公文小标题（居中）"/>
    <w:basedOn w:val="Normal"/>
    <w:qFormat/>
    <w:pPr>
      <w:snapToGrid w:val="false"/>
      <w:spacing w:lineRule="exact" w:line="560"/>
      <w:jc w:val="center"/>
      <w:outlineLvl w:val="1"/>
    </w:pPr>
    <w:rPr>
      <w:rFonts w:eastAsia="黑体"/>
      <w:kern w:val="0"/>
      <w:sz w:val="32"/>
      <w:szCs w:val="24"/>
    </w:rPr>
  </w:style>
  <w:style w:type="paragraph" w:styleId="Style19">
    <w:name w:val="题注居中"/>
    <w:basedOn w:val="Style16"/>
    <w:qFormat/>
    <w:pPr>
      <w:ind w:firstLineChars="0" w:firstLine="0" w:startChars="0" w:start="0" w:endChars="0" w:end="0"/>
      <w:jc w:val="center"/>
    </w:pPr>
    <w:rPr>
      <w:rFonts w:eastAsia="楷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2020-09-04T10:37:00Z</dcterms:created>
  <dc:creator>912</dc:creator>
  <dc:description/>
  <dc:language>en-US</dc:language>
  <cp:lastModifiedBy>Administrator</cp:lastModifiedBy>
  <dcterms:modified xsi:type="dcterms:W3CDTF">2020-09-30T17:44:26Z</dcterms:modified>
  <cp:revision>2</cp:revision>
  <dc:subject/>
  <dc:title>新疆维吾尔自治区合同格式条款监督条例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