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560"/>
        <w:jc w:val="center"/>
        <w:rPr>
          <w:rFonts w:ascii="宋体;SimSun" w:hAnsi="宋体;SimSun" w:eastAsia="宋体;SimSun" w:cs="宋体;SimSun" w:hint="eastAsia"/>
        </w:rPr>
      </w:pPr>
      <w:r>
        <w:rPr>
          <w:rFonts w:eastAsia="宋体;SimSun" w:cs="宋体;SimSun" w:hint="eastAsia" w:ascii="宋体;SimSun" w:hAnsi="宋体;SimSun"/>
        </w:rPr>
      </w:r>
    </w:p>
    <w:p>
      <w:pPr>
        <w:pStyle w:val="Normal"/>
        <w:snapToGrid w:val="false"/>
        <w:spacing w:lineRule="exact" w:line="560"/>
        <w:jc w:val="center"/>
        <w:rPr>
          <w:rFonts w:ascii="宋体;SimSun" w:hAnsi="宋体;SimSun" w:eastAsia="宋体;SimSun" w:cs="宋体;SimSun" w:hint="eastAsia"/>
        </w:rPr>
      </w:pPr>
      <w:r>
        <w:rPr>
          <w:rFonts w:eastAsia="宋体;SimSun" w:cs="宋体;SimSun" w:hint="eastAsia" w:ascii="宋体;SimSun" w:hAnsi="宋体;SimSun"/>
        </w:rPr>
      </w:r>
    </w:p>
    <w:p>
      <w:pPr>
        <w:pStyle w:val="Normal"/>
        <w:snapToGrid w:val="false"/>
        <w:spacing w:lineRule="exact" w:line="560"/>
        <w:jc w:val="center"/>
        <w:rPr>
          <w:rFonts w:ascii="宋体;SimSun" w:hAnsi="宋体;SimSun" w:eastAsia="宋体;SimSun" w:cs="宋体;SimSun" w:hint="eastAsia"/>
          <w:sz w:val="44"/>
          <w:szCs w:val="44"/>
        </w:rPr>
      </w:pPr>
      <w:r>
        <w:rPr>
          <w:rFonts w:ascii="宋体;SimSun" w:hAnsi="宋体;SimSun" w:cs="宋体;SimSun" w:hint="eastAsia" w:eastAsia="宋体;SimSun"/>
          <w:sz w:val="44"/>
          <w:szCs w:val="44"/>
        </w:rPr>
        <w:t>伊犁哈萨克自治州施行《中华人民共和国</w:t>
      </w:r>
    </w:p>
    <w:p>
      <w:pPr>
        <w:pStyle w:val="Normal"/>
        <w:snapToGrid w:val="false"/>
        <w:spacing w:lineRule="exact" w:line="560"/>
        <w:jc w:val="center"/>
        <w:rPr>
          <w:rFonts w:ascii="宋体;SimSun" w:hAnsi="宋体;SimSun" w:eastAsia="宋体;SimSun" w:cs="宋体;SimSun" w:hint="eastAsia"/>
          <w:sz w:val="44"/>
          <w:szCs w:val="44"/>
        </w:rPr>
      </w:pPr>
      <w:r>
        <w:rPr>
          <w:rFonts w:ascii="宋体;SimSun" w:hAnsi="宋体;SimSun" w:cs="宋体;SimSun" w:hint="eastAsia" w:eastAsia="宋体;SimSun"/>
          <w:sz w:val="44"/>
          <w:szCs w:val="44"/>
        </w:rPr>
        <w:t>婚姻法》补充规定</w:t>
      </w:r>
    </w:p>
    <w:p>
      <w:pPr>
        <w:pStyle w:val="Normal"/>
        <w:spacing w:lineRule="exact" w:line="560"/>
        <w:rPr>
          <w:rFonts w:ascii="宋体;SimSun" w:hAnsi="宋体;SimSun" w:eastAsia="宋体;SimSun" w:cs="宋体;SimSun" w:hint="eastAsia"/>
        </w:rPr>
      </w:pPr>
      <w:r>
        <w:rPr>
          <w:rFonts w:eastAsia="宋体;SimSun" w:cs="宋体;SimSun" w:hint="eastAsia" w:ascii="宋体;SimSun" w:hAnsi="宋体;SimSun"/>
        </w:rPr>
        <w:t xml:space="preserve"> </w:t>
      </w:r>
    </w:p>
    <w:p>
      <w:pPr>
        <w:pStyle w:val="Normal"/>
        <w:spacing w:lineRule="exact" w:line="560"/>
        <w:ind w:firstLineChars="0" w:firstLine="0" w:startChars="200" w:endChars="200"/>
        <w:jc w:val="center"/>
        <w:rPr>
          <w:rFonts w:ascii="楷体_GB2312" w:hAnsi="楷体_GB2312" w:eastAsia="楷体_GB2312" w:cs="楷体_GB2312" w:hint="eastAsia"/>
          <w:szCs w:val="32"/>
        </w:rPr>
      </w:pPr>
      <w:r>
        <w:rPr>
          <w:rFonts w:eastAsia="楷体_GB2312" w:cs="楷体_GB2312" w:hint="eastAsia" w:ascii="楷体_GB2312" w:hAnsi="楷体_GB2312"/>
          <w:szCs w:val="32"/>
        </w:rPr>
        <w:t>(1987</w:t>
      </w:r>
      <w:r>
        <w:rPr>
          <w:rFonts w:ascii="楷体_GB2312" w:hAnsi="楷体_GB2312" w:cs="楷体_GB2312" w:hint="eastAsia" w:eastAsia="楷体_GB2312"/>
          <w:szCs w:val="32"/>
        </w:rPr>
        <w:t>年</w:t>
      </w:r>
      <w:r>
        <w:rPr>
          <w:rFonts w:eastAsia="楷体_GB2312" w:cs="楷体_GB2312" w:hint="eastAsia" w:ascii="楷体_GB2312" w:hAnsi="楷体_GB2312"/>
          <w:szCs w:val="32"/>
        </w:rPr>
        <w:t>1</w:t>
      </w:r>
      <w:r>
        <w:rPr>
          <w:rFonts w:ascii="楷体_GB2312" w:hAnsi="楷体_GB2312" w:cs="楷体_GB2312" w:hint="eastAsia" w:eastAsia="楷体_GB2312"/>
          <w:szCs w:val="32"/>
        </w:rPr>
        <w:t>月</w:t>
      </w:r>
      <w:r>
        <w:rPr>
          <w:rFonts w:eastAsia="楷体_GB2312" w:cs="楷体_GB2312" w:hint="eastAsia" w:ascii="楷体_GB2312" w:hAnsi="楷体_GB2312"/>
          <w:szCs w:val="32"/>
        </w:rPr>
        <w:t>17</w:t>
      </w:r>
      <w:r>
        <w:rPr>
          <w:rFonts w:ascii="楷体_GB2312" w:hAnsi="楷体_GB2312" w:cs="楷体_GB2312" w:hint="eastAsia" w:eastAsia="楷体_GB2312"/>
          <w:szCs w:val="32"/>
        </w:rPr>
        <w:t>日伊犁哈萨克自治州第七届人民代表大会常务委会第</w:t>
      </w:r>
      <w:r>
        <w:rPr>
          <w:rFonts w:eastAsia="楷体_GB2312" w:cs="楷体_GB2312" w:hint="eastAsia" w:ascii="楷体_GB2312" w:hAnsi="楷体_GB2312"/>
          <w:szCs w:val="32"/>
        </w:rPr>
        <w:t>13</w:t>
      </w:r>
      <w:r>
        <w:rPr>
          <w:rFonts w:ascii="楷体_GB2312" w:hAnsi="楷体_GB2312" w:cs="楷体_GB2312" w:hint="eastAsia" w:eastAsia="楷体_GB2312"/>
          <w:szCs w:val="32"/>
        </w:rPr>
        <w:t xml:space="preserve">次会议通过  </w:t>
      </w:r>
      <w:r>
        <w:rPr>
          <w:rFonts w:eastAsia="楷体_GB2312" w:cs="楷体_GB2312" w:hint="eastAsia" w:ascii="楷体_GB2312" w:hAnsi="楷体_GB2312"/>
          <w:szCs w:val="32"/>
        </w:rPr>
        <w:t>1987</w:t>
      </w:r>
      <w:r>
        <w:rPr>
          <w:rFonts w:ascii="楷体_GB2312" w:hAnsi="楷体_GB2312" w:cs="楷体_GB2312" w:hint="eastAsia" w:eastAsia="楷体_GB2312"/>
          <w:szCs w:val="32"/>
        </w:rPr>
        <w:t>年</w:t>
      </w:r>
      <w:r>
        <w:rPr>
          <w:rFonts w:eastAsia="楷体_GB2312" w:cs="楷体_GB2312" w:hint="eastAsia" w:ascii="楷体_GB2312" w:hAnsi="楷体_GB2312"/>
          <w:szCs w:val="32"/>
        </w:rPr>
        <w:t>2</w:t>
      </w:r>
      <w:r>
        <w:rPr>
          <w:rFonts w:ascii="楷体_GB2312" w:hAnsi="楷体_GB2312" w:cs="楷体_GB2312" w:hint="eastAsia" w:eastAsia="楷体_GB2312"/>
          <w:szCs w:val="32"/>
        </w:rPr>
        <w:t>月</w:t>
      </w:r>
      <w:r>
        <w:rPr>
          <w:rFonts w:eastAsia="楷体_GB2312" w:cs="楷体_GB2312" w:hint="eastAsia" w:ascii="楷体_GB2312" w:hAnsi="楷体_GB2312"/>
          <w:szCs w:val="32"/>
        </w:rPr>
        <w:t>14</w:t>
      </w:r>
      <w:r>
        <w:rPr>
          <w:rFonts w:ascii="楷体_GB2312" w:hAnsi="楷体_GB2312" w:cs="楷体_GB2312" w:hint="eastAsia" w:eastAsia="楷体_GB2312"/>
          <w:szCs w:val="32"/>
        </w:rPr>
        <w:t>日新疆维吾尔自治区第六届人民代表大会常务委员会第</w:t>
      </w:r>
      <w:r>
        <w:rPr>
          <w:rFonts w:eastAsia="楷体_GB2312" w:cs="楷体_GB2312" w:hint="eastAsia" w:ascii="楷体_GB2312" w:hAnsi="楷体_GB2312"/>
          <w:szCs w:val="32"/>
        </w:rPr>
        <w:t>25</w:t>
      </w:r>
      <w:r>
        <w:rPr>
          <w:rFonts w:ascii="楷体_GB2312" w:hAnsi="楷体_GB2312" w:cs="楷体_GB2312" w:hint="eastAsia" w:eastAsia="楷体_GB2312"/>
          <w:szCs w:val="32"/>
        </w:rPr>
        <w:t xml:space="preserve">次会议批准  </w:t>
      </w:r>
      <w:r>
        <w:rPr>
          <w:rFonts w:eastAsia="楷体_GB2312" w:cs="楷体_GB2312" w:hint="eastAsia" w:ascii="楷体_GB2312" w:hAnsi="楷体_GB2312"/>
          <w:szCs w:val="32"/>
        </w:rPr>
        <w:t>2005</w:t>
      </w:r>
      <w:r>
        <w:rPr>
          <w:rFonts w:ascii="楷体_GB2312" w:hAnsi="楷体_GB2312" w:cs="楷体_GB2312" w:hint="eastAsia" w:eastAsia="楷体_GB2312"/>
          <w:szCs w:val="32"/>
        </w:rPr>
        <w:t>年</w:t>
      </w:r>
      <w:r>
        <w:rPr>
          <w:rFonts w:eastAsia="楷体_GB2312" w:cs="楷体_GB2312" w:hint="eastAsia" w:ascii="楷体_GB2312" w:hAnsi="楷体_GB2312"/>
          <w:szCs w:val="32"/>
        </w:rPr>
        <w:t>3</w:t>
      </w:r>
      <w:r>
        <w:rPr>
          <w:rFonts w:ascii="楷体_GB2312" w:hAnsi="楷体_GB2312" w:cs="楷体_GB2312" w:hint="eastAsia" w:eastAsia="楷体_GB2312"/>
          <w:szCs w:val="32"/>
        </w:rPr>
        <w:t>月</w:t>
      </w:r>
      <w:r>
        <w:rPr>
          <w:rFonts w:eastAsia="楷体_GB2312" w:cs="楷体_GB2312" w:hint="eastAsia" w:ascii="楷体_GB2312" w:hAnsi="楷体_GB2312"/>
          <w:szCs w:val="32"/>
        </w:rPr>
        <w:t>27</w:t>
      </w:r>
      <w:r>
        <w:rPr>
          <w:rFonts w:ascii="楷体_GB2312" w:hAnsi="楷体_GB2312" w:cs="楷体_GB2312" w:hint="eastAsia" w:eastAsia="楷体_GB2312"/>
          <w:szCs w:val="32"/>
        </w:rPr>
        <w:t xml:space="preserve">日伊犁哈萨克自治州第十一届人民代表大会第三次会议修订  </w:t>
      </w:r>
      <w:r>
        <w:rPr>
          <w:rFonts w:eastAsia="楷体_GB2312" w:cs="楷体_GB2312" w:hint="eastAsia" w:ascii="楷体_GB2312" w:hAnsi="楷体_GB2312"/>
          <w:szCs w:val="32"/>
        </w:rPr>
        <w:t>2005</w:t>
      </w:r>
      <w:r>
        <w:rPr>
          <w:rFonts w:ascii="楷体_GB2312" w:hAnsi="楷体_GB2312" w:cs="楷体_GB2312" w:hint="eastAsia" w:eastAsia="楷体_GB2312"/>
          <w:szCs w:val="32"/>
        </w:rPr>
        <w:t>年</w:t>
      </w:r>
      <w:r>
        <w:rPr>
          <w:rFonts w:eastAsia="楷体_GB2312" w:cs="楷体_GB2312" w:hint="eastAsia" w:ascii="楷体_GB2312" w:hAnsi="楷体_GB2312"/>
          <w:szCs w:val="32"/>
        </w:rPr>
        <w:t>7</w:t>
      </w:r>
      <w:r>
        <w:rPr>
          <w:rFonts w:ascii="楷体_GB2312" w:hAnsi="楷体_GB2312" w:cs="楷体_GB2312" w:hint="eastAsia" w:eastAsia="楷体_GB2312"/>
          <w:szCs w:val="32"/>
        </w:rPr>
        <w:t>月</w:t>
      </w:r>
      <w:r>
        <w:rPr>
          <w:rFonts w:eastAsia="楷体_GB2312" w:cs="楷体_GB2312" w:hint="eastAsia" w:ascii="楷体_GB2312" w:hAnsi="楷体_GB2312"/>
          <w:szCs w:val="32"/>
        </w:rPr>
        <w:t>29</w:t>
      </w:r>
      <w:r>
        <w:rPr>
          <w:rFonts w:ascii="楷体_GB2312" w:hAnsi="楷体_GB2312" w:cs="楷体_GB2312" w:hint="eastAsia" w:eastAsia="楷体_GB2312"/>
          <w:szCs w:val="32"/>
        </w:rPr>
        <w:t>日新疆维吾尔自治区第十届人民代表大会常务委员会第</w:t>
      </w:r>
      <w:r>
        <w:rPr>
          <w:rFonts w:eastAsia="楷体_GB2312" w:cs="楷体_GB2312" w:hint="eastAsia" w:ascii="楷体_GB2312" w:hAnsi="楷体_GB2312"/>
          <w:szCs w:val="32"/>
        </w:rPr>
        <w:t>18</w:t>
      </w:r>
      <w:r>
        <w:rPr>
          <w:rFonts w:ascii="楷体_GB2312" w:hAnsi="楷体_GB2312" w:cs="楷体_GB2312" w:hint="eastAsia" w:eastAsia="楷体_GB2312"/>
          <w:szCs w:val="32"/>
        </w:rPr>
        <w:t>次会议批准</w:t>
      </w:r>
      <w:r>
        <w:rPr>
          <w:rFonts w:eastAsia="楷体_GB2312" w:cs="楷体_GB2312" w:hint="eastAsia" w:ascii="楷体_GB2312" w:hAnsi="楷体_GB2312"/>
          <w:szCs w:val="32"/>
        </w:rPr>
        <w:t>)</w:t>
      </w:r>
    </w:p>
    <w:p>
      <w:pPr>
        <w:pStyle w:val="Normal"/>
        <w:spacing w:lineRule="exact" w:line="560"/>
        <w:ind w:firstLineChars="0" w:firstLine="0" w:startChars="200" w:endChars="200"/>
        <w:rPr>
          <w:rFonts w:ascii="宋体;SimSun" w:hAnsi="宋体;SimSun" w:eastAsia="宋体;SimSun" w:cs="宋体;SimSun" w:hint="eastAsia"/>
          <w:szCs w:val="32"/>
        </w:rPr>
      </w:pPr>
      <w:r>
        <w:rPr>
          <w:rFonts w:eastAsia="宋体;SimSun" w:cs="宋体;SimSun" w:hint="eastAsia" w:ascii="宋体;SimSun" w:hAnsi="宋体;SimSun"/>
          <w:szCs w:val="32"/>
        </w:rPr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第一条</w:t>
      </w:r>
      <w:r>
        <w:rPr>
          <w:rFonts w:ascii="仿宋_GB2312" w:hAnsi="仿宋_GB2312" w:cs="仿宋_GB2312" w:hint="eastAsia"/>
          <w:szCs w:val="32"/>
        </w:rPr>
        <w:t xml:space="preserve">  </w:t>
      </w:r>
      <w:r>
        <w:rPr>
          <w:rFonts w:ascii="仿宋_GB2312" w:hAnsi="仿宋_GB2312" w:hint="eastAsia"/>
        </w:rPr>
        <w:t>根据《中华人民共和国婚姻法》第五十条规定，制定本规定。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第二条</w:t>
      </w:r>
      <w:r>
        <w:rPr>
          <w:rFonts w:ascii="仿宋_GB2312" w:hAnsi="仿宋_GB2312" w:cs="仿宋_GB2312" w:hint="eastAsia"/>
          <w:szCs w:val="32"/>
        </w:rPr>
        <w:t xml:space="preserve">  </w:t>
      </w:r>
      <w:r>
        <w:rPr>
          <w:rFonts w:hint="eastAsia"/>
        </w:rPr>
        <w:t>结婚必须男女双方完全自愿。</w:t>
      </w:r>
      <w:r>
        <w:rPr>
          <w:rFonts w:ascii="仿宋_GB2312" w:hAnsi="仿宋_GB2312" w:hint="eastAsia"/>
        </w:rPr>
        <w:t>禁止强迫、包办及以宗教和其他方式干涉婚姻自由的行为。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第三条</w:t>
      </w:r>
      <w:r>
        <w:rPr>
          <w:rFonts w:ascii="仿宋_GB2312" w:hAnsi="仿宋_GB2312" w:cs="仿宋_GB2312" w:hint="eastAsia"/>
          <w:szCs w:val="32"/>
        </w:rPr>
        <w:t xml:space="preserve">  </w:t>
      </w:r>
      <w:r>
        <w:rPr>
          <w:rFonts w:ascii="仿宋_GB2312" w:hAnsi="仿宋_GB2312" w:hint="eastAsia"/>
        </w:rPr>
        <w:t>男女双方未办理结婚登记同居生活的，其婚姻关系不受法律保护。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第四条</w:t>
      </w:r>
      <w:r>
        <w:rPr>
          <w:rFonts w:ascii="仿宋_GB2312" w:hAnsi="仿宋_GB2312" w:cs="仿宋_GB2312" w:hint="eastAsia"/>
          <w:szCs w:val="32"/>
        </w:rPr>
        <w:t xml:space="preserve">  </w:t>
      </w:r>
      <w:r>
        <w:rPr>
          <w:rFonts w:ascii="仿宋_GB2312" w:hAnsi="仿宋_GB2312" w:hint="eastAsia"/>
        </w:rPr>
        <w:t>禁止直系血亲和三代以内旁系血亲结婚。保持哈萨克族七代以内不结婚的传统习惯。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 xml:space="preserve">第五条  </w:t>
      </w:r>
      <w:r>
        <w:rPr>
          <w:rFonts w:ascii="仿宋_GB2312" w:hAnsi="仿宋_GB2312" w:hint="eastAsia"/>
        </w:rPr>
        <w:t>少数民族公民的结婚年龄，男不得早于二十周岁，女不得早于十八周岁。提倡晚婚晚育。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第六条</w:t>
      </w:r>
      <w:r>
        <w:rPr>
          <w:rFonts w:ascii="仿宋_GB2312" w:hAnsi="仿宋_GB2312" w:hint="eastAsia"/>
        </w:rPr>
        <w:t xml:space="preserve">  禁止买卖婚姻和借婚姻索取财物。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第七条</w:t>
      </w:r>
      <w:r>
        <w:rPr>
          <w:rFonts w:ascii="仿宋_GB2312" w:hAnsi="仿宋_GB2312" w:hint="eastAsia"/>
        </w:rPr>
        <w:t xml:space="preserve">  订婚不是结婚的法定程序，不受法律保护。严禁借订婚索取财物或干涉婚姻自由。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第八条</w:t>
      </w:r>
      <w:r>
        <w:rPr>
          <w:rFonts w:ascii="仿宋_GB2312" w:hAnsi="仿宋_GB2312" w:hint="eastAsia"/>
        </w:rPr>
        <w:t xml:space="preserve">  婚姻登记应体现便民的原则，交通不便的偏远农牧区，可由各婚姻登记机关设流动站</w:t>
      </w:r>
      <w:r>
        <w:rPr>
          <w:rFonts w:hint="eastAsia" w:ascii="仿宋_GB2312" w:hAnsi="仿宋_GB2312"/>
        </w:rPr>
        <w:t>(</w:t>
      </w:r>
      <w:r>
        <w:rPr>
          <w:rFonts w:ascii="仿宋_GB2312" w:hAnsi="仿宋_GB2312" w:hint="eastAsia"/>
        </w:rPr>
        <w:t>点</w:t>
      </w:r>
      <w:r>
        <w:rPr>
          <w:rFonts w:hint="eastAsia" w:ascii="仿宋_GB2312" w:hAnsi="仿宋_GB2312"/>
        </w:rPr>
        <w:t>)</w:t>
      </w:r>
      <w:r>
        <w:rPr>
          <w:rFonts w:ascii="仿宋_GB2312" w:hAnsi="仿宋_GB2312" w:hint="eastAsia"/>
        </w:rPr>
        <w:t>办理婚姻登记手续。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第九条</w:t>
      </w:r>
      <w:r>
        <w:rPr>
          <w:rFonts w:ascii="仿宋_GB2312" w:hAnsi="仿宋_GB2312" w:hint="eastAsia"/>
        </w:rPr>
        <w:t xml:space="preserve">  婚嫁应当从简。对巧立名目、加重经济负担的结婚习俗，村</w:t>
      </w:r>
      <w:r>
        <w:rPr>
          <w:rFonts w:hint="eastAsia" w:ascii="仿宋_GB2312" w:hAnsi="仿宋_GB2312"/>
        </w:rPr>
        <w:t>(</w:t>
      </w:r>
      <w:r>
        <w:rPr>
          <w:rFonts w:ascii="仿宋_GB2312" w:hAnsi="仿宋_GB2312" w:hint="eastAsia"/>
        </w:rPr>
        <w:t>居</w:t>
      </w:r>
      <w:r>
        <w:rPr>
          <w:rFonts w:hint="eastAsia" w:ascii="仿宋_GB2312" w:hAnsi="仿宋_GB2312"/>
        </w:rPr>
        <w:t>)</w:t>
      </w:r>
      <w:r>
        <w:rPr>
          <w:rFonts w:ascii="仿宋_GB2312" w:hAnsi="仿宋_GB2312" w:hint="eastAsia"/>
        </w:rPr>
        <w:t>民自治组织应制定村规民约、村</w:t>
      </w:r>
      <w:r>
        <w:rPr>
          <w:rFonts w:hint="eastAsia" w:ascii="仿宋_GB2312" w:hAnsi="仿宋_GB2312"/>
        </w:rPr>
        <w:t>(</w:t>
      </w:r>
      <w:r>
        <w:rPr>
          <w:rFonts w:ascii="仿宋_GB2312" w:hAnsi="仿宋_GB2312" w:hint="eastAsia"/>
        </w:rPr>
        <w:t>居</w:t>
      </w:r>
      <w:r>
        <w:rPr>
          <w:rFonts w:hint="eastAsia" w:ascii="仿宋_GB2312" w:hAnsi="仿宋_GB2312"/>
        </w:rPr>
        <w:t>)</w:t>
      </w:r>
      <w:r>
        <w:rPr>
          <w:rFonts w:ascii="仿宋_GB2312" w:hAnsi="仿宋_GB2312" w:hint="eastAsia"/>
        </w:rPr>
        <w:t>民章程加以规范。当地人民政府对婚嫁从简应予引导、支持。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第十条</w:t>
      </w:r>
      <w:r>
        <w:rPr>
          <w:rFonts w:ascii="仿宋_GB2312" w:hAnsi="仿宋_GB2312" w:hint="eastAsia"/>
        </w:rPr>
        <w:t xml:space="preserve">  为防止传染病的传播，实现优生优育，提倡婚前体检。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第十一条</w:t>
      </w:r>
      <w:r>
        <w:rPr>
          <w:rFonts w:ascii="仿宋_GB2312" w:hAnsi="仿宋_GB2312" w:hint="eastAsia"/>
        </w:rPr>
        <w:t xml:space="preserve">  本规定对《中华人民共和国婚姻法》未加补充和变通的，均按《中华人民共和国婚姻法》、《新疆维吾尔自治区执行</w:t>
      </w:r>
      <w:r>
        <w:rPr>
          <w:rFonts w:hint="eastAsia" w:ascii="仿宋_GB2312" w:hAnsi="仿宋_GB2312"/>
        </w:rPr>
        <w:t>&lt;</w:t>
      </w:r>
      <w:r>
        <w:rPr>
          <w:rFonts w:ascii="仿宋_GB2312" w:hAnsi="仿宋_GB2312" w:hint="eastAsia"/>
        </w:rPr>
        <w:t>中华人民共和国婚姻法</w:t>
      </w:r>
      <w:r>
        <w:rPr>
          <w:rFonts w:hint="eastAsia" w:ascii="仿宋_GB2312" w:hAnsi="仿宋_GB2312"/>
        </w:rPr>
        <w:t>&gt;</w:t>
      </w:r>
      <w:r>
        <w:rPr>
          <w:rFonts w:ascii="仿宋_GB2312" w:hAnsi="仿宋_GB2312" w:hint="eastAsia"/>
        </w:rPr>
        <w:t>的补充规定》执行。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第十二条</w:t>
      </w:r>
      <w:r>
        <w:rPr>
          <w:rFonts w:ascii="仿宋_GB2312" w:hAnsi="仿宋_GB2312" w:hint="eastAsia"/>
        </w:rPr>
        <w:t xml:space="preserve">  本规定自</w:t>
      </w:r>
      <w:r>
        <w:rPr>
          <w:rFonts w:hint="eastAsia" w:ascii="仿宋_GB2312" w:hAnsi="仿宋_GB2312"/>
        </w:rPr>
        <w:t>2005</w:t>
      </w:r>
      <w:r>
        <w:rPr>
          <w:rFonts w:ascii="仿宋_GB2312" w:hAnsi="仿宋_GB2312" w:hint="eastAsia"/>
        </w:rPr>
        <w:t>年</w:t>
      </w:r>
      <w:r>
        <w:rPr>
          <w:rFonts w:hint="eastAsia" w:ascii="仿宋_GB2312" w:hAnsi="仿宋_GB2312"/>
        </w:rPr>
        <w:t>10</w:t>
      </w:r>
      <w:r>
        <w:rPr>
          <w:rFonts w:ascii="仿宋_GB2312" w:hAnsi="仿宋_GB2312" w:hint="eastAsia"/>
        </w:rPr>
        <w:t>月</w:t>
      </w:r>
      <w:r>
        <w:rPr>
          <w:rFonts w:hint="eastAsia" w:ascii="仿宋_GB2312" w:hAnsi="仿宋_GB2312"/>
        </w:rPr>
        <w:t>1</w:t>
      </w:r>
      <w:r>
        <w:rPr>
          <w:rFonts w:ascii="仿宋_GB2312" w:hAnsi="仿宋_GB2312" w:hint="eastAsia"/>
        </w:rPr>
        <w:t>日起施行。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cs="仿宋_GB2312" w:hint="eastAsia"/>
          <w:szCs w:val="32"/>
        </w:rPr>
      </w:pPr>
      <w:r>
        <w:rPr>
          <w:rFonts w:cs="仿宋_GB2312" w:hint="eastAsia" w:ascii="仿宋_GB2312" w:hAnsi="仿宋_GB2312"/>
          <w:szCs w:val="32"/>
        </w:rPr>
      </w:r>
    </w:p>
    <w:sectPr>
      <w:footerReference w:type="default" r:id="rId2"/>
      <w:type w:val="nextPage"/>
      <w:pgSz w:w="11906" w:h="16838"/>
      <w:pgMar w:left="1531" w:right="1531" w:gutter="0" w:header="0" w:top="2154" w:footer="992" w:bottom="2154"/>
      <w:pgNumType w:fmt="decimal"/>
      <w:formProt w:val="false"/>
      <w:textDirection w:val="lrTb"/>
      <w:docGrid w:type="linesAndChars" w:linePitch="56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_GB2312">
    <w:charset w:val="86"/>
    <w:family w:val="modern"/>
    <w:pitch w:val="default"/>
  </w:font>
  <w:font w:name="黑体">
    <w:altName w:val="SimHei"/>
    <w:charset w:val="86"/>
    <w:family w:val="modern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114935" distR="0" simplePos="0" relativeHeight="3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90805" cy="22669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05" cy="2266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仿宋_GB2312" w:hint="eastAsia" w:ascii="仿宋_GB2312" w:hAnsi="仿宋_GB2312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仿宋_GB2312" w:hint="eastAsia" w:ascii="仿宋_GB2312" w:hAnsi="仿宋_GB2312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仿宋_GB2312" w:hint="eastAsia" w:ascii="仿宋_GB2312" w:hAnsi="仿宋_GB2312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仿宋_GB2312" w:hint="eastAsia" w:ascii="仿宋_GB2312" w:hAnsi="仿宋_GB2312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cs="仿宋_GB2312" w:hint="eastAsia" w:ascii="仿宋_GB2312" w:hAnsi="仿宋_GB2312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15pt;height:17.85pt;mso-wrap-distance-left:9.05pt;mso-wrap-distance-right:0pt;mso-wrap-distance-top:0pt;mso-wrap-distance-bottom:0pt;margin-top:0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</w:pPr>
                    <w:r>
                      <w:rPr>
                        <w:rFonts w:cs="仿宋_GB2312" w:hint="eastAsia" w:ascii="仿宋_GB2312" w:hAnsi="仿宋_GB2312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仿宋_GB2312" w:hint="eastAsia" w:ascii="仿宋_GB2312" w:hAnsi="仿宋_GB2312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仿宋_GB2312" w:hint="eastAsia" w:ascii="仿宋_GB2312" w:hAnsi="仿宋_GB2312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仿宋_GB2312" w:hint="eastAsia" w:ascii="仿宋_GB2312" w:hAnsi="仿宋_GB2312"/>
                        <w:sz w:val="28"/>
                        <w:szCs w:val="28"/>
                      </w:rPr>
                      <w:t>2</w:t>
                    </w:r>
                    <w:r>
                      <w:rPr>
                        <w:rFonts w:cs="仿宋_GB2312" w:hint="eastAsia" w:ascii="仿宋_GB2312" w:hAnsi="仿宋_GB2312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2018-12-24T11:18:00Z</dcterms:created>
  <dc:creator>w</dc:creator>
  <dc:description/>
  <cp:keywords/>
  <dc:language>en-US</dc:language>
  <cp:lastModifiedBy>Z</cp:lastModifiedBy>
  <dcterms:modified xsi:type="dcterms:W3CDTF">2018-12-27T00:27:00Z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2052-10.8.2.6870</vt:lpwstr>
  </property>
</Properties>
</file>