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宋体;方正书宋_GBK" w:cs="Times New Roman"/>
          <w:b w:val="false"/>
          <w:bCs w:val="false"/>
          <w:color w:val="000000"/>
          <w:sz w:val="44"/>
          <w:szCs w:val="44"/>
        </w:rPr>
      </w:pPr>
      <w:r>
        <w:rPr>
          <w:rFonts w:eastAsia="宋体;方正书宋_GBK" w:cs="Times New Roman" w:ascii="Times New Roman" w:hAnsi="Times New Roman"/>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宋体;方正书宋_GBK" w:cs="Times New Roman"/>
          <w:b w:val="false"/>
          <w:bCs w:val="false"/>
          <w:color w:val="000000"/>
          <w:sz w:val="44"/>
          <w:szCs w:val="44"/>
        </w:rPr>
      </w:pPr>
      <w:r>
        <w:rPr>
          <w:rFonts w:eastAsia="宋体;方正书宋_GBK" w:cs="Times New Roman" w:ascii="Times New Roman" w:hAnsi="Times New Roman"/>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宋体;方正书宋_GBK" w:cs="Times New Roman"/>
          <w:b w:val="false"/>
          <w:bCs w:val="false"/>
          <w:color w:val="000000"/>
          <w:sz w:val="44"/>
          <w:szCs w:val="44"/>
        </w:rPr>
      </w:pPr>
      <w:r>
        <w:rPr>
          <w:rFonts w:ascii="Times New Roman" w:hAnsi="Times New Roman" w:cs="Times New Roman"/>
          <w:b w:val="false"/>
          <w:bCs w:val="false"/>
          <w:color w:val="000000"/>
          <w:sz w:val="44"/>
          <w:szCs w:val="44"/>
        </w:rPr>
        <w:t>克孜勒苏柯尔克孜自治州城市供热管理条例</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宋体;方正书宋_GBK" w:cs="Times New Roman"/>
          <w:b w:val="false"/>
          <w:bCs w:val="false"/>
          <w:color w:val="000000"/>
          <w:w w:val="100"/>
          <w:sz w:val="32"/>
          <w:szCs w:val="32"/>
        </w:rPr>
      </w:pPr>
      <w:r>
        <w:rPr>
          <w:rFonts w:eastAsia="宋体;方正书宋_GBK" w:cs="Times New Roman" w:ascii="Times New Roman" w:hAnsi="Times New Roman"/>
          <w:b w:val="false"/>
          <w:bCs w:val="false"/>
          <w:color w:val="000000"/>
          <w:w w:val="1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2022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 xml:space="preserve">日克孜勒苏柯尔克孜自治州第十五届人民代表大会常务委员会第三次会议通过 </w:t>
      </w:r>
      <w:r>
        <w:rPr>
          <w:rFonts w:eastAsia="楷体_GB2312" w:cs="Times New Roman" w:ascii="Times New Roman" w:hAnsi="Times New Roman"/>
          <w:sz w:val="32"/>
          <w:szCs w:val="32"/>
        </w:rPr>
        <w:t>2022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日新疆维吾尔自治区第十三届人民代表大会常务委员会第三十四次会议批准）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方正楷体_GBK" w:cs="Times New Roman"/>
          <w:color w:val="000000"/>
          <w:sz w:val="32"/>
          <w:szCs w:val="32"/>
        </w:rPr>
      </w:pPr>
      <w:r>
        <w:rPr>
          <w:rFonts w:eastAsia="方正楷体_GBK"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第三章  设施管理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第四章  供热管理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第五章  用热管理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 xml:space="preserve">第七章  附  则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为了加强城市供热用热管理，规范供热用热行为，维护供热企业和热用户合法权益，保护环境、节约能源和改善民生，根据有关法律、法规，结合自治州实际，制定本条例。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本条例适用于自治州行政区域内从事城市供热规划、建设、经营、服务、管理和用热等活动。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城市供热工作应当坚持统筹规划、配套建设、协调发展、稳定供应、安全运行、规范服务、全面保障、节能环保的原则。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州、县（市）人民政府应当加强对供热工作的领导，将供热事业纳入国民经济和社会发展规划。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鼓励和支持供热科学技术研究，推广先进、节能、环保的供热用热新技术、新工艺，推进智慧供热系统建设，提高供热科学技术和管理水平。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州、县（市）人民政府住房和城乡建设主管部门负责本行政区域内城市供热用热统一管理和监督工作。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发展和改革、自然资源、财政、生态环境、应急管理、市场监督、民政等部门按照各自职责，做好城市供热用热管理工作。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在集中供热管网覆盖区域内，禁止新建、扩建分散燃煤锅炉。新建、改建、扩建供热工程严禁使用国家明令淘汰的材料和设备。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新建热源应当优先使用天然气、电力等清洁能源和可再生能源。发展和改革、自然资源、财政等部门应当对使用清洁能源和可再生能源的供热企业给予支持。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县（市）人民政府住房和城乡建设主管部门应当建立供热质量综合评价制度，对供热企业的供热设施运行、维护服务以及安全管理等情况进行检查和考核，并建立诚信档案。考核评价结果应当在供热期结束后三十日内向社会公布。</w:t>
      </w:r>
      <w:r>
        <w:rPr>
          <w:rFonts w:eastAsia="仿宋_GB2312" w:cs="Times New Roman" w:ascii="Times New Roman" w:hAnsi="Times New Roman"/>
          <w:sz w:val="32"/>
          <w:szCs w:val="32"/>
        </w:rPr>
        <w:br/>
      </w:r>
      <w:r>
        <w:rPr>
          <w:rFonts w:ascii="Times New Roman" w:hAnsi="Times New Roman" w:cs="Times New Roman" w:eastAsia="仿宋_GB2312"/>
          <w:sz w:val="32"/>
          <w:szCs w:val="32"/>
        </w:rPr>
        <w:t>　　</w:t>
      </w:r>
      <w:r>
        <w:rPr>
          <w:rFonts w:ascii="Times New Roman" w:hAnsi="Times New Roman" w:cs="Times New Roman" w:eastAsia="黑体"/>
          <w:sz w:val="32"/>
          <w:szCs w:val="32"/>
        </w:rPr>
        <w:t>第八条</w:t>
      </w:r>
      <w:r>
        <w:rPr>
          <w:rFonts w:ascii="Times New Roman" w:hAnsi="Times New Roman" w:cs="Times New Roman" w:eastAsia="仿宋_GB2312"/>
          <w:sz w:val="32"/>
          <w:szCs w:val="32"/>
        </w:rPr>
        <w:t xml:space="preserve">  州、县（市）人民政府住房和城乡建设主管部门应当建立供热用热举报和投诉制度，公布举报电话和电子信箱，依法调查处理举报和投诉，并将处理结果告知举报人或者投诉人。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规划建设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州、县（市）人民政府住房和城乡建设主管部门应当会同有关部门，依据国民经济和社会发展规划、国土空间规划，组织编制本行政区域城市供热专项规划，报本级人民政府批准后组织实施。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经批准的城市供热专项规划，任何单位和个人不得擅自变更；确需变更的，应当依法报原批准机关批准。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xml:space="preserve">  州、县（市）人民政府应当加大对城市公共供热设施建设的投入，鼓励社会资金投资建设供热设施。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州、县（市）人民政府自然资源主管部门在审批建设项目用地时，应当按照城市供热专项规划预留城市供热基础设施建设用地。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新建、改建、扩建城市供热工程，应当符合城市供热专项规划，并依法履行基本建设程序。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城区内新建、改建、扩建工程，其配套的供热设施应当与主体工程同时设计、同时施工、同时验收。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集中供热管网覆盖范围以外的区域，新建建筑和既有建筑，应当采用其他清洁能源、可再生能源供热方式供热，并逐步纳入集中供热范围。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xml:space="preserve">  新建、改建、扩建城市道路应当根据供热专项规划和实际需要，同步设计和敷设供热管道。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供热管道需要穿越单位、厂区或者宅院时，相关单位和个人应当予以配合；因施工造成设施损坏的，建设单位应当予以修复；无法修复的，应当予以赔偿。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xml:space="preserve">  供热工程的勘察、设计、施工、监理应当由具有相应资质的单位承担，并执行国家和自治区有关技术标准和规范。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供热工程竣工后，建设单位应当通知供热企业参与竣工验收，未经验收或者验收不合格的，不得投入使用。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供热工程验收合格的，建设单位应当向县（市）人民政府住房和城乡建设主管部门和供热企业提供全部供热设施档案资料。供热企业应当建立供热设施档案。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设施管理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xml:space="preserve">  新建建筑供热设施保修期为两个供热期，保修期内供热设施工程质量问题按照有关技术标准和规范执行。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xml:space="preserve">  供热设施的维修、养护责任按下列规定划分：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（一）供热企业的热源、管网、交换站及交换站出口的配套管网，由供热企业养护、维修和改造，并承担费用；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（二）热用户投资建设的供热交换站，工程竣工验收合格后交由供热企业管理，养护、维修费用由供热企业承担，高层建筑供热二次加压的电费和运行维护费用由供热企业承担；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（三）居民热用户以分户入户阀门为分界点，分界点外（不含入户阀门）的供热设施由供热企业负责，分界点内的供热设施由热用户负责；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（四）非居民热用户以入户阀门井为分界点，分界点外（不含入户阀门）的供热设施由供热企业负责，分界点内的供热设施由热用户负责。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
          <w:sz w:val="32"/>
          <w:szCs w:val="32"/>
        </w:rPr>
        <w:t xml:space="preserve">  县（市）人民政府住房和城乡建设主管部门应当划定供热设施安全保护范围。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供热企业应当在供热设施安全保护范围设置明显的安全保护标志、标识。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在供热设施安全保护范围内，任何单位和个人不得实施下列行为：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（一）违反供热专项规划修建建筑物、构筑物及其他设施；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（二）堆放易燃易爆物品，或者倾倒、排放腐蚀性液体、气体；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（三）开沟挖渠、挖坑取土、钻孔或者种植深根植物；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（四）违反国家和自治区有关技术标准、规范进行勘察、施工等建设活动；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（五）其他影响供热设施安全的行为。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eastAsia="仿宋_GB2312"/>
          <w:sz w:val="32"/>
          <w:szCs w:val="32"/>
        </w:rPr>
        <w:t xml:space="preserve">  从事工程建设不得影响供热设施安全。建设工程施工可能影响供热设施安全的，建设单位或者施工单位应当事先征得县（市）人民政府住房和城乡建设主管部门和产权所有人同意，制定安全保护施工方案，并采取相应的安全保护措施后方可施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供热管理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xml:space="preserve">  从事供热经营服务活动的供热企业，应当依法取得特许经营许可证。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
          <w:sz w:val="32"/>
          <w:szCs w:val="32"/>
        </w:rPr>
        <w:t xml:space="preserve">  供热企业的经营服务活动，应当遵守下列规定：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（一）在供热期前一个月内进行供热系统充水、试压、排气、试运行等工作，并在供热范围内公告；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（二）在供热期安全、按时、稳定、保质供热；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（三）指导热用户正确维护使用供热设施；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（四）建立供热设施巡检制度，对管理范围内的供热设施定期进行检查，发现隐患及时消除；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（五）在供热期向社会公示服务内容、标准和办事程序，公开收费标准和服务报修电话，并实行二十四小时电话服务制度；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（六）及时处理热用户反映的供热质量和服务等问题；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（七）法律、法规规定的其他责任。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
          <w:sz w:val="32"/>
          <w:szCs w:val="32"/>
        </w:rPr>
        <w:t xml:space="preserve">  供热企业应当与热用户依法签订供热用热合同，合同主要内容包括：供热期限、室温确定标准、维护责任、收费标准、交费时限、结算办法、违约责任、室温不达标退费标准以及当事人约定的其他事项等。热用户未与供热企业签订供热用热合同，但已形成供热用热事实关系的，热用户应当按照规定交纳热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供热用热合同的示范文本，由县（市）人民政府住房和城乡建设主管部门会同市场监督部门监制。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
          <w:sz w:val="32"/>
          <w:szCs w:val="32"/>
        </w:rPr>
        <w:t xml:space="preserve">  阿图什市和阿克陶县供热期为每年的</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25</w:t>
      </w:r>
      <w:r>
        <w:rPr>
          <w:rFonts w:ascii="Times New Roman" w:hAnsi="Times New Roman" w:cs="Times New Roman" w:eastAsia="仿宋_GB2312"/>
          <w:sz w:val="32"/>
          <w:szCs w:val="32"/>
        </w:rPr>
        <w:t>日至次年的</w:t>
      </w:r>
      <w:r>
        <w:rPr>
          <w:rFonts w:eastAsia="仿宋_GB2312" w:cs="Times New Roman"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25</w:t>
      </w:r>
      <w:r>
        <w:rPr>
          <w:rFonts w:ascii="Times New Roman" w:hAnsi="Times New Roman" w:cs="Times New Roman" w:eastAsia="仿宋_GB2312"/>
          <w:sz w:val="32"/>
          <w:szCs w:val="32"/>
        </w:rPr>
        <w:t>日；乌恰县和阿合奇县供热期为每年的</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日至次年的</w:t>
      </w:r>
      <w:r>
        <w:rPr>
          <w:rFonts w:eastAsia="仿宋_GB2312" w:cs="Times New Roman" w:ascii="Times New Roman" w:hAnsi="Times New Roman"/>
          <w:sz w:val="32"/>
          <w:szCs w:val="32"/>
        </w:rPr>
        <w:t>4</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日。根据本地气温情况，县（市）人民政府可以决定调整供热期的起止时间。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提前供热或者延长供热产生的供热费用，由县（市）人民政府予以适当补贴。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
          <w:sz w:val="32"/>
          <w:szCs w:val="32"/>
        </w:rPr>
        <w:t xml:space="preserve">  供热企业在供热期应当保证居民室内供暖温度不低于</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摄氏度。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非居民热用户的室温执行国家标准或者由供热企业与热用户在合同中约定。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xml:space="preserve">  热用户认为室温不达标的，可以向供热企业提出温度检测要求，供热企业应当及时按照有关规定进行测温，检测结果由双方签字确认。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热用户与供热企业对温度测试结果有异议的，可以委托具有室温检测资质的机构进行检测，费用由责任方承担。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因供热企业责任造成热用户室内温度未达到本条例规定的最低温度或者合同约定温度的，供热企业应当按照合同约定退还热费。给热用户造成损失的，依法予以赔偿。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xml:space="preserve">  在供热期内供热设施发生故障，需要停热八小时以上的，供热企业应当及时通知热用户，并立即组织抢修，恢复供热，同时报告县（市）人民政府住房和城乡建设主管部门。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由于供热企业的原因造成停热二十四小时以上不能恢复供热的，应当依据热价按日折算热费，在供热期结束后向热用户双倍退还热费；给热用户造成损失的，依法予以赔偿。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xml:space="preserve">  州、县（市）人民政府应当建立健全供热应急保障制度，组织编制本行政区域的供热应急预案，有效应对供热突发事件，做好供热应急处置工作。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供热企业应当制定供热突发事件应急预案，储备应急物资和装备，组建应急抢险队伍，每年至少组织一次供热突发事件的综合应急演练。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用热管理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仿宋_GB2312"/>
          <w:sz w:val="32"/>
          <w:szCs w:val="32"/>
        </w:rPr>
        <w:t xml:space="preserve">  居民供热价格实行政府定价；非居民供热价格实行政府指导价。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县（市）人民政府价格主管部门应当根据供热成本、国民经济和社会发展要求及社会承受能力，制定或者调整供热价格，报本级人民政府批准后公布实施。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制定或者调整供热价格应当举行听证会。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
          <w:sz w:val="32"/>
          <w:szCs w:val="32"/>
        </w:rPr>
        <w:t xml:space="preserve">  热用户应当按照供热用热合同在供热期结束前交清热费，供热企业应当及时催收热费。热用户逾期不交纳热费的，供热企业可以按照合同约定收取违约金。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xml:space="preserve">  按房屋建筑面积收费的热用户，建筑面积以房屋产权证确定的建筑面积为准。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安装热计量设施的热用户按热计量核定热费。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新建住宅小区、建设单位所赠的阁楼、阳台、下跃层，安装供热设施的，应当按照实际供热面积收取热费。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高层建筑地下车库、车位安装供热设施的，应当按照合同约定收取热费。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
          <w:sz w:val="32"/>
          <w:szCs w:val="32"/>
        </w:rPr>
        <w:t xml:space="preserve">  具备分户控制条件的热用户可以在每年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日前申请停热或者恢复用热。供热企业应当办理相应手续，不得设置限制条件拒绝办理停热或者恢复用热手续。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办理停热的热用户应当在供热期开始前向供热企业交纳供热设施运行基础费，供热设施运行基础费不得超过应交纳热费的</w:t>
      </w:r>
      <w:r>
        <w:rPr>
          <w:rFonts w:eastAsia="仿宋_GB2312" w:cs="Times New Roman" w:ascii="Times New Roman" w:hAnsi="Times New Roman"/>
          <w:sz w:val="32"/>
          <w:szCs w:val="32"/>
        </w:rPr>
        <w:t>50</w:t>
      </w:r>
      <w:r>
        <w:rPr>
          <w:rFonts w:ascii="Times New Roman" w:hAnsi="Times New Roman" w:cs="Times New Roman"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
          <w:sz w:val="32"/>
          <w:szCs w:val="32"/>
        </w:rPr>
        <w:t xml:space="preserve">  县（市）人民政府应当建立供热救助资金，对优抚对象、享受居民最低生活保障待遇的家庭和其他特殊困难群体，可以给予热费补助，具体办法由县（市）人民政府制定。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xml:space="preserve">  热用户应当正确使用供热设施，禁止实施下列行为：</w:t>
      </w:r>
      <w:r>
        <w:rPr>
          <w:rFonts w:eastAsia="仿宋_GB2312" w:cs="Times New Roman" w:ascii="Times New Roman" w:hAnsi="Times New Roman"/>
          <w:sz w:val="32"/>
          <w:szCs w:val="32"/>
        </w:rPr>
        <w:br/>
      </w:r>
      <w:r>
        <w:rPr>
          <w:rFonts w:ascii="Times New Roman" w:hAnsi="Times New Roman" w:cs="Times New Roman" w:eastAsia="仿宋_GB2312"/>
          <w:sz w:val="32"/>
          <w:szCs w:val="32"/>
        </w:rPr>
        <w:t>　　（一）擅自连接、隔断、改动、增减供热管线、供热设施；</w:t>
      </w:r>
      <w:r>
        <w:rPr>
          <w:rFonts w:eastAsia="仿宋_GB2312" w:cs="Times New Roman" w:ascii="Times New Roman" w:hAnsi="Times New Roman"/>
          <w:sz w:val="32"/>
          <w:szCs w:val="32"/>
        </w:rPr>
        <w:br/>
      </w:r>
      <w:r>
        <w:rPr>
          <w:rFonts w:ascii="Times New Roman" w:hAnsi="Times New Roman" w:cs="Times New Roman" w:eastAsia="仿宋_GB2312"/>
          <w:sz w:val="32"/>
          <w:szCs w:val="32"/>
        </w:rPr>
        <w:t>　　（二）擅自安装过水热、放水阀、循环泵；</w:t>
      </w:r>
      <w:r>
        <w:rPr>
          <w:rFonts w:eastAsia="仿宋_GB2312" w:cs="Times New Roman" w:ascii="Times New Roman" w:hAnsi="Times New Roman"/>
          <w:sz w:val="32"/>
          <w:szCs w:val="32"/>
        </w:rPr>
        <w:br/>
      </w:r>
      <w:r>
        <w:rPr>
          <w:rFonts w:ascii="Times New Roman" w:hAnsi="Times New Roman" w:cs="Times New Roman" w:eastAsia="仿宋_GB2312"/>
          <w:sz w:val="32"/>
          <w:szCs w:val="32"/>
        </w:rPr>
        <w:t>　　（三）擅自开启、调节、移动、拆除公共供热阀门及铅封等供热设施；</w:t>
      </w:r>
      <w:r>
        <w:rPr>
          <w:rFonts w:eastAsia="仿宋_GB2312" w:cs="Times New Roman" w:ascii="Times New Roman" w:hAnsi="Times New Roman"/>
          <w:sz w:val="32"/>
          <w:szCs w:val="32"/>
        </w:rPr>
        <w:br/>
      </w:r>
      <w:r>
        <w:rPr>
          <w:rFonts w:ascii="Times New Roman" w:hAnsi="Times New Roman" w:cs="Times New Roman" w:eastAsia="仿宋_GB2312"/>
          <w:sz w:val="32"/>
          <w:szCs w:val="32"/>
        </w:rPr>
        <w:t>　　（四）排放和取用供热设施内的热水；</w:t>
      </w:r>
      <w:r>
        <w:rPr>
          <w:rFonts w:eastAsia="仿宋_GB2312" w:cs="Times New Roman" w:ascii="Times New Roman" w:hAnsi="Times New Roman"/>
          <w:sz w:val="32"/>
          <w:szCs w:val="32"/>
        </w:rPr>
        <w:br/>
      </w:r>
      <w:r>
        <w:rPr>
          <w:rFonts w:ascii="Times New Roman" w:hAnsi="Times New Roman" w:cs="Times New Roman" w:eastAsia="仿宋_GB2312"/>
          <w:sz w:val="32"/>
          <w:szCs w:val="32"/>
        </w:rPr>
        <w:t>　　（五）擅自扩大供热面积、增设散热器或改变供热系统；</w:t>
      </w:r>
      <w:r>
        <w:rPr>
          <w:rFonts w:eastAsia="仿宋_GB2312" w:cs="Times New Roman" w:ascii="Times New Roman" w:hAnsi="Times New Roman"/>
          <w:sz w:val="32"/>
          <w:szCs w:val="32"/>
        </w:rPr>
        <w:br/>
      </w:r>
      <w:r>
        <w:rPr>
          <w:rFonts w:ascii="Times New Roman" w:hAnsi="Times New Roman" w:cs="Times New Roman" w:eastAsia="仿宋_GB2312"/>
          <w:sz w:val="32"/>
          <w:szCs w:val="32"/>
        </w:rPr>
        <w:t>　　（六）其他影响供热设施正常运行和供热质量的行为。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因前款行为造成室温未达标的，由热用户自行承担相应责任。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
          <w:sz w:val="32"/>
          <w:szCs w:val="32"/>
        </w:rPr>
        <w:t xml:space="preserve">  供热企业违反本条例第二十三条第一款规定，未按规定时间供热的，由县（市）人民政府住房和城乡建设主管部门责令限期改正，给予警告，可以并处三千元以上一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xml:space="preserve">  热用户违反本条例第三十四条第一项至第五项规定的，由县（市）人民政府住房和城乡建设主管部门责令限期改正，对公民处二百元以下罚款，对法人或者其他组织处一千元以下罚款；属于经营活动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
          <w:sz w:val="32"/>
          <w:szCs w:val="32"/>
        </w:rPr>
        <w:t xml:space="preserve">  违反本条例规定，住房和城乡建设主管部门及有关部门工作人员滥用职权、玩忽职守、徇私舞弊的，由其所在单位或者有关主管部门依法给予处分；构成犯罪的，依法追究刑事责任。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
          <w:sz w:val="32"/>
          <w:szCs w:val="32"/>
        </w:rPr>
        <w:t xml:space="preserve">  违反本条例规定，应当承担法律责任的其他行为，依照有关法律、法规执行。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xml:space="preserve"> 本条例下列用语的含义是：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（一）供热企业，是指取得特许经营许可证，利用政府提供的热源或者自行生产的热能从事供热经营的单位；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（二）热用户，是指有偿使用供热企业提供的生产和生活用热以及相关服务的单位和个人；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（三）供热设施，是指用于城市供热的各种设施设备，包括热源、供热管网、换热站、泵站、阀门室（井）、计量器具、室内供热管道、散热设备及附件等。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Times New Roman" w:hAnsi="Times New Roman" w:cs="Times New Roman" w:eastAsia="黑体"/>
          <w:sz w:val="32"/>
          <w:szCs w:val="32"/>
        </w:rPr>
        <w:t>第四十条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2022</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11</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rFonts w:ascii="Calibri;DejaVu Sans" w:hAnsi="Calibri;DejaVu Sans" w:eastAsia="微软雅黑;黑体" w:cs="Times New Roman"/>
      <w:b/>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2021-02-10T18:44:00Z</dcterms:created>
  <dc:creator>Administrator</dc:creator>
  <dc:description/>
  <dc:language>en-US</dc:language>
  <cp:lastModifiedBy>user</cp:lastModifiedBy>
  <dcterms:modified xsi:type="dcterms:W3CDTF">2022-09-21T00:45:17Z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