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hd w:fill="FFFFFF" w:val="clear"/>
        <w:spacing w:lineRule="exact" w:line="560" w:before="0" w:after="0"/>
        <w:ind w:firstLineChars="200" w:startChars="0" w:start="0" w:endChars="0" w:end="0"/>
        <w:jc w:val="both"/>
        <w:rPr>
          <w:rStyle w:val="Strong"/>
          <w:rFonts w:ascii="仿宋_GB2312" w:hAnsi="仿宋_GB2312" w:cs="Calibri"/>
          <w:b w:val="false"/>
          <w:kern w:val="2"/>
          <w:szCs w:val="32"/>
        </w:rPr>
      </w:pPr>
      <w:r>
        <w:rPr/>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kern w:val="2"/>
          <w:szCs w:val="32"/>
        </w:rPr>
      </w:pPr>
      <w:r>
        <w:rPr/>
      </w:r>
    </w:p>
    <w:p>
      <w:pPr>
        <w:pStyle w:val="Normal"/>
        <w:widowControl/>
        <w:spacing w:lineRule="exact" w:line="560"/>
        <w:jc w:val="center"/>
        <w:rPr/>
      </w:pPr>
      <w:r>
        <w:rPr>
          <w:sz w:val="44"/>
          <w:szCs w:val="44"/>
        </w:rPr>
        <w:t>乌鲁木齐高新技术产业开发区管理条例</w:t>
      </w:r>
    </w:p>
    <w:p>
      <w:pPr>
        <w:pStyle w:val="Normal"/>
        <w:widowControl/>
        <w:tabs>
          <w:tab w:val="clear" w:pos="420"/>
          <w:tab w:val="left" w:pos="720" w:leader="none"/>
          <w:tab w:val="left" w:pos="8280" w:leader="none"/>
        </w:tabs>
        <w:spacing w:lineRule="exact" w:line="560"/>
        <w:rPr>
          <w:rStyle w:val="Strong"/>
          <w:rFonts w:eastAsia="宋体;SimSun"/>
          <w:color w:val="404040"/>
          <w:kern w:val="0"/>
          <w:szCs w:val="32"/>
        </w:rPr>
      </w:pPr>
      <w:r>
        <w:rPr>
          <w:sz w:val="44"/>
          <w:szCs w:val="44"/>
        </w:rPr>
      </w:r>
    </w:p>
    <w:p>
      <w:pPr>
        <w:pStyle w:val="Normal"/>
        <w:widowControl/>
        <w:tabs>
          <w:tab w:val="clear" w:pos="420"/>
          <w:tab w:val="left" w:pos="720" w:leader="none"/>
          <w:tab w:val="left" w:pos="8280" w:leader="none"/>
        </w:tabs>
        <w:spacing w:lineRule="exact" w:line="560"/>
        <w:ind w:hangingChars="21" w:startChars="200" w:endChars="296"/>
        <w:jc w:val="center"/>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12</w:t>
      </w:r>
      <w:r>
        <w:rPr>
          <w:rFonts w:ascii="楷体_GB2312" w:hAnsi="楷体_GB2312" w:hint="eastAsia" w:eastAsia="楷体_GB2312"/>
          <w:sz w:val="32"/>
          <w:szCs w:val="32"/>
        </w:rPr>
        <w:t xml:space="preserve">日乌鲁木齐市第十二届人民代表大会常务委员会第二十五次会议通过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6</w:t>
      </w:r>
      <w:r>
        <w:rPr>
          <w:rFonts w:ascii="楷体_GB2312" w:hAnsi="楷体_GB2312" w:hint="eastAsia" w:eastAsia="楷体_GB2312"/>
          <w:sz w:val="32"/>
          <w:szCs w:val="32"/>
        </w:rPr>
        <w:t xml:space="preserve">日乌鲁木齐市第十三届人民代表大会常务委员会第十三次会议修订  </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日乌鲁木齐市十六届人民代表大会常务委员会第二十九次会议修订  </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日新疆维吾尔自治区第十三届人民代表大会常务委员会</w:t>
      </w:r>
    </w:p>
    <w:p>
      <w:pPr>
        <w:pStyle w:val="Normal"/>
        <w:widowControl/>
        <w:tabs>
          <w:tab w:val="clear" w:pos="420"/>
          <w:tab w:val="left" w:pos="720" w:leader="none"/>
          <w:tab w:val="left" w:pos="8280" w:leader="none"/>
        </w:tabs>
        <w:spacing w:lineRule="exact" w:line="560"/>
        <w:ind w:hangingChars="21" w:startChars="200" w:endChars="296"/>
        <w:jc w:val="center"/>
        <w:rPr>
          <w:rFonts w:ascii="楷体_GB2312" w:hAnsi="楷体_GB2312" w:eastAsia="楷体_GB2312" w:hint="eastAsia"/>
          <w:sz w:val="32"/>
          <w:szCs w:val="32"/>
        </w:rPr>
      </w:pPr>
      <w:r>
        <w:rPr>
          <w:rFonts w:ascii="楷体_GB2312" w:hAnsi="楷体_GB2312" w:hint="eastAsia" w:eastAsia="楷体_GB2312"/>
          <w:sz w:val="32"/>
          <w:szCs w:val="32"/>
        </w:rPr>
        <w:t>第十九次会议批准）</w:t>
      </w:r>
    </w:p>
    <w:p>
      <w:pPr>
        <w:pStyle w:val="Style15"/>
        <w:shd w:fill="FFFFFF" w:val="clear"/>
        <w:snapToGrid w:val="false"/>
        <w:spacing w:lineRule="exact" w:line="560" w:before="0" w:after="0"/>
        <w:jc w:val="both"/>
        <w:rPr>
          <w:rStyle w:val="Strong"/>
          <w:rFonts w:ascii="Times New Roman" w:hAnsi="Times New Roman" w:eastAsia="宋体;SimSun" w:cs="Times New Roman"/>
          <w:color w:val="404040"/>
          <w:szCs w:val="32"/>
        </w:rPr>
      </w:pPr>
      <w:r>
        <w:rPr>
          <w:rFonts w:eastAsia="楷体_GB2312" w:hint="eastAsia" w:ascii="楷体_GB2312" w:hAnsi="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 xml:space="preserve">目  </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b w:val="false"/>
          <w:szCs w:val="32"/>
        </w:rPr>
        <w:t xml:space="preserve">  </w:t>
      </w:r>
      <w:r>
        <w:rPr>
          <w:rStyle w:val="Strong"/>
          <w:rFonts w:ascii="Times New Roman" w:hAnsi="Times New Roman" w:cs="Times New Roman" w:eastAsia="楷体_GB2312"/>
          <w:b w:val="false"/>
          <w:szCs w:val="32"/>
        </w:rPr>
        <w:t>总  则</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第二章  管理职责</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第三章  创新创业</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第四章  保障措施</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第五章  附  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5880" w:leader="none"/>
        </w:tabs>
        <w:spacing w:lineRule="exact" w:line="560"/>
        <w:jc w:val="center"/>
        <w:rPr/>
      </w:pPr>
      <w:r>
        <w:rPr>
          <w:rFonts w:hint="eastAsia" w:eastAsia="黑体;SimHei"/>
          <w:sz w:val="32"/>
          <w:szCs w:val="32"/>
        </w:rPr>
        <w:t xml:space="preserve">第一章  </w:t>
      </w:r>
      <w:r>
        <w:rPr>
          <w:rFonts w:eastAsia="黑体;SimHei"/>
          <w:sz w:val="32"/>
          <w:szCs w:val="32"/>
        </w:rPr>
        <w:t xml:space="preserve">总 </w:t>
      </w:r>
      <w:r>
        <w:rPr>
          <w:rFonts w:hint="eastAsia" w:eastAsia="黑体;SimHei"/>
          <w:sz w:val="32"/>
          <w:szCs w:val="32"/>
        </w:rPr>
        <w:t xml:space="preserve"> </w:t>
      </w:r>
      <w:r>
        <w:rPr>
          <w:rFonts w:eastAsia="黑体;SimHei"/>
          <w:sz w:val="32"/>
          <w:szCs w:val="32"/>
        </w:rPr>
        <w:t>则</w:t>
      </w:r>
    </w:p>
    <w:p>
      <w:pPr>
        <w:pStyle w:val="Normal"/>
        <w:tabs>
          <w:tab w:val="clear" w:pos="420"/>
          <w:tab w:val="left" w:pos="5880" w:leader="none"/>
        </w:tabs>
        <w:spacing w:lineRule="exact" w:line="560"/>
        <w:rPr>
          <w:rFonts w:eastAsia="黑体;SimHei"/>
          <w:sz w:val="32"/>
          <w:szCs w:val="32"/>
        </w:rPr>
      </w:pPr>
      <w:r>
        <w:rPr>
          <w:rFonts w:eastAsia="黑体;SimHei"/>
          <w:sz w:val="32"/>
          <w:szCs w:val="32"/>
        </w:rPr>
      </w:r>
    </w:p>
    <w:p>
      <w:pPr>
        <w:pStyle w:val="Normal"/>
        <w:shd w:fill="FFFFFF" w:val="clear"/>
        <w:spacing w:lineRule="exact" w:line="560"/>
        <w:ind w:firstLineChars="200" w:startChars="0" w:start="0" w:endChars="0" w:end="0"/>
        <w:rPr/>
      </w:pPr>
      <w:r>
        <w:rPr>
          <w:rFonts w:eastAsia="黑体;SimHei"/>
          <w:sz w:val="32"/>
          <w:szCs w:val="32"/>
        </w:rPr>
        <w:t>第一条</w:t>
      </w:r>
      <w:r>
        <w:rPr>
          <w:rFonts w:eastAsia="方正仿宋_GBK;宋体"/>
          <w:color w:val="000000"/>
          <w:kern w:val="0"/>
          <w:sz w:val="32"/>
          <w:szCs w:val="32"/>
          <w:shd w:fill="FFFFFF" w:val="clear"/>
          <w:lang w:bidi="ar"/>
        </w:rPr>
        <w:t xml:space="preserve">  </w:t>
      </w:r>
      <w:r>
        <w:rPr>
          <w:rFonts w:ascii="仿宋_GB2312" w:hAnsi="仿宋_GB2312" w:cs="仿宋_GB2312" w:hint="eastAsia" w:eastAsia="仿宋_GB2312"/>
          <w:color w:val="000000"/>
          <w:kern w:val="0"/>
          <w:sz w:val="32"/>
          <w:szCs w:val="32"/>
          <w:shd w:fill="FFFFFF" w:val="clear"/>
          <w:lang w:bidi="ar"/>
        </w:rPr>
        <w:t>为加强乌鲁木齐高新技术产业开发区的建设和管理，提升高新技术产业发展质量和水平，发挥高新技术产业开发区开放引领作用，根据有关法律法规，结合本市实际，制定本条例。</w:t>
      </w:r>
    </w:p>
    <w:p>
      <w:pPr>
        <w:pStyle w:val="Normal"/>
        <w:shd w:fill="FFFFFF" w:val="clear"/>
        <w:spacing w:lineRule="exact" w:line="560"/>
        <w:ind w:firstLineChars="200" w:startChars="0" w:start="0" w:endChars="0" w:end="0"/>
        <w:rPr/>
      </w:pPr>
      <w:r>
        <w:rPr>
          <w:rFonts w:hint="eastAsia" w:eastAsia="黑体;SimHei"/>
          <w:sz w:val="32"/>
          <w:szCs w:val="32"/>
        </w:rPr>
        <w:t>第二条</w:t>
      </w:r>
      <w:r>
        <w:rPr>
          <w:rFonts w:ascii="仿宋_GB2312" w:hAnsi="仿宋_GB2312" w:cs="仿宋_GB2312" w:hint="eastAsia" w:eastAsia="仿宋_GB2312"/>
          <w:color w:val="000000"/>
          <w:kern w:val="0"/>
          <w:sz w:val="32"/>
          <w:szCs w:val="32"/>
          <w:shd w:fill="FFFFFF" w:val="clear"/>
          <w:lang w:bidi="ar"/>
        </w:rPr>
        <w:t xml:space="preserve">  经国务院批准设立的乌鲁木齐高新技术产业开发区（以下简称高新区）的建设、开发、管理适用于本条例。</w:t>
      </w:r>
    </w:p>
    <w:p>
      <w:pPr>
        <w:pStyle w:val="Normal"/>
        <w:shd w:fill="FFFFFF" w:val="clear"/>
        <w:spacing w:lineRule="exact" w:line="560"/>
        <w:ind w:firstLineChars="200" w:startChars="0" w:start="0" w:endChars="0" w:end="0"/>
        <w:rPr/>
      </w:pPr>
      <w:r>
        <w:rPr>
          <w:rFonts w:hint="eastAsia" w:eastAsia="黑体;SimHei"/>
          <w:sz w:val="32"/>
          <w:szCs w:val="32"/>
        </w:rPr>
        <w:t>第三条</w:t>
      </w:r>
      <w:r>
        <w:rPr>
          <w:rFonts w:ascii="仿宋_GB2312" w:hAnsi="仿宋_GB2312" w:cs="仿宋_GB2312" w:hint="eastAsia" w:eastAsia="仿宋_GB2312"/>
          <w:color w:val="000000"/>
          <w:kern w:val="0"/>
          <w:sz w:val="32"/>
          <w:szCs w:val="32"/>
          <w:shd w:fill="FFFFFF" w:val="clear"/>
          <w:lang w:bidi="ar"/>
        </w:rPr>
        <w:t xml:space="preserve">  市人民政府设立高新区管理委员会（以下简称管委会），代表市人民政府行使市一级管理权限，对高新区实行统一领导和管理。</w:t>
      </w:r>
    </w:p>
    <w:p>
      <w:pPr>
        <w:pStyle w:val="Normal"/>
        <w:shd w:fill="FFFFFF" w:val="clear"/>
        <w:spacing w:lineRule="exact" w:line="560"/>
        <w:ind w:firstLineChars="200" w:startChars="0" w:start="0" w:endChars="0" w:end="0"/>
        <w:rPr/>
      </w:pPr>
      <w:r>
        <w:rPr>
          <w:rFonts w:hint="eastAsia" w:eastAsia="黑体;SimHei"/>
          <w:sz w:val="32"/>
          <w:szCs w:val="32"/>
        </w:rPr>
        <w:t>第四条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kern w:val="0"/>
          <w:sz w:val="32"/>
          <w:szCs w:val="32"/>
          <w:shd w:fill="FFFFFF" w:val="clear"/>
          <w:lang w:bidi="ar"/>
        </w:rPr>
        <w:t>高新区应当在培育优势特色产业集群、科技创新重大平台建设、科技成果转化、人才培育引进、科技金融结合、知识产权运用与保护、面向中西亚合作创新等方面探索示范，</w:t>
      </w:r>
      <w:r>
        <w:rPr>
          <w:rFonts w:ascii="仿宋_GB2312" w:hAnsi="仿宋_GB2312" w:cs="仿宋_GB2312" w:hint="eastAsia" w:eastAsia="仿宋_GB2312"/>
          <w:color w:val="000000"/>
          <w:sz w:val="32"/>
          <w:szCs w:val="32"/>
        </w:rPr>
        <w:t>打造丝绸之路经济带核心区创新</w:t>
      </w:r>
      <w:r>
        <w:rPr>
          <w:rFonts w:ascii="仿宋_GB2312" w:hAnsi="仿宋_GB2312" w:cs="仿宋_GB2312" w:hint="eastAsia" w:eastAsia="仿宋_GB2312"/>
          <w:color w:val="000000"/>
          <w:kern w:val="0"/>
          <w:sz w:val="32"/>
          <w:szCs w:val="32"/>
          <w:shd w:fill="FFFFFF" w:val="clear"/>
          <w:lang w:bidi="ar"/>
        </w:rPr>
        <w:t>创业示范区</w:t>
      </w:r>
      <w:r>
        <w:rPr>
          <w:rFonts w:ascii="仿宋_GB2312" w:hAnsi="仿宋_GB2312" w:cs="仿宋_GB2312" w:hint="eastAsia" w:eastAsia="仿宋_GB2312"/>
          <w:color w:val="000000"/>
          <w:sz w:val="32"/>
          <w:szCs w:val="32"/>
        </w:rPr>
        <w:t>。</w:t>
      </w:r>
    </w:p>
    <w:p>
      <w:pPr>
        <w:pStyle w:val="Normal"/>
        <w:shd w:fill="FFFFFF" w:val="clear"/>
        <w:spacing w:lineRule="exact" w:line="560"/>
        <w:ind w:firstLineChars="200" w:startChars="0" w:start="0" w:endChars="0" w:end="0"/>
        <w:rPr/>
      </w:pPr>
      <w:r>
        <w:rPr>
          <w:rFonts w:hint="eastAsia" w:eastAsia="黑体;SimHei"/>
          <w:sz w:val="32"/>
          <w:szCs w:val="32"/>
        </w:rPr>
        <w:t>第五条</w:t>
      </w:r>
      <w:r>
        <w:rPr>
          <w:rFonts w:ascii="仿宋_GB2312" w:hAnsi="仿宋_GB2312" w:cs="仿宋_GB2312" w:hint="eastAsia" w:eastAsia="仿宋_GB2312"/>
          <w:color w:val="000000"/>
          <w:kern w:val="0"/>
          <w:sz w:val="32"/>
          <w:szCs w:val="32"/>
          <w:shd w:fill="FFFFFF" w:val="clear"/>
          <w:lang w:bidi="ar"/>
        </w:rPr>
        <w:t xml:space="preserve">  </w:t>
      </w:r>
      <w:r>
        <w:rPr>
          <w:rFonts w:ascii="仿宋_GB2312" w:hAnsi="仿宋_GB2312" w:cs="仿宋_GB2312" w:hint="eastAsia" w:eastAsia="仿宋_GB2312"/>
          <w:color w:val="000000"/>
          <w:sz w:val="32"/>
          <w:szCs w:val="32"/>
          <w:shd w:fill="FFFFFF" w:val="clear"/>
        </w:rPr>
        <w:t>市人民政府统筹协调高新区重大投资项目的建设，支持高新区重点发展高新技术产业和国家支持发展的战略性新兴产业。</w:t>
      </w:r>
    </w:p>
    <w:p>
      <w:pPr>
        <w:pStyle w:val="Normal"/>
        <w:shd w:fill="FFFFFF" w:val="clear"/>
        <w:tabs>
          <w:tab w:val="clear" w:pos="420"/>
          <w:tab w:val="left" w:pos="2160" w:leader="none"/>
        </w:tabs>
        <w:spacing w:lineRule="exact" w:line="560"/>
        <w:ind w:firstLineChars="200" w:startChars="0" w:start="0" w:endChars="0" w:end="0"/>
        <w:rPr/>
      </w:pPr>
      <w:r>
        <w:rPr>
          <w:rFonts w:hint="eastAsia" w:eastAsia="黑体;SimHei"/>
          <w:sz w:val="32"/>
          <w:szCs w:val="32"/>
        </w:rPr>
        <w:t>第六条</w:t>
      </w:r>
      <w:r>
        <w:rPr>
          <w:rFonts w:ascii="仿宋_GB2312" w:hAnsi="仿宋_GB2312" w:cs="仿宋_GB2312" w:hint="eastAsia" w:eastAsia="仿宋_GB2312"/>
          <w:color w:val="000000"/>
          <w:sz w:val="32"/>
          <w:szCs w:val="32"/>
          <w:shd w:fill="FFFFFF" w:val="clear"/>
        </w:rPr>
        <w:t xml:space="preserve">  高新区应当坚持市场化、法治化原则，以市场需求为导向，以转变政府职能为核心，创新体制机制、完善法治保障，为各类市场主体投资兴业营造稳定、公平、透明、可预期的营商环境。</w:t>
      </w:r>
    </w:p>
    <w:p>
      <w:pPr>
        <w:pStyle w:val="Normal"/>
        <w:spacing w:lineRule="exact" w:line="560"/>
        <w:ind w:firstLineChars="200" w:startChars="0" w:start="0" w:endChars="0" w:end="0"/>
        <w:rPr/>
      </w:pPr>
      <w:r>
        <w:rPr>
          <w:rFonts w:hint="eastAsia" w:eastAsia="黑体;SimHei"/>
          <w:sz w:val="32"/>
          <w:szCs w:val="32"/>
        </w:rPr>
        <w:t>第七条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color w:val="000000"/>
          <w:sz w:val="32"/>
          <w:szCs w:val="32"/>
          <w:shd w:fill="FFFFFF" w:val="clear"/>
        </w:rPr>
        <w:t>鼓励高新区先行先试，探索制度创新，建立容错免责机制。</w:t>
      </w:r>
    </w:p>
    <w:p>
      <w:pPr>
        <w:pStyle w:val="Normal"/>
        <w:tabs>
          <w:tab w:val="clear" w:pos="420"/>
          <w:tab w:val="left" w:pos="5225" w:leader="none"/>
        </w:tabs>
        <w:spacing w:lineRule="exact" w:line="560"/>
        <w:rPr>
          <w:rFonts w:ascii="仿宋_GB2312" w:hAnsi="仿宋_GB2312" w:eastAsia="方正仿宋_GBK;宋体" w:cs="仿宋_GB2312" w:hint="eastAsia"/>
          <w:color w:val="000000"/>
          <w:sz w:val="32"/>
          <w:szCs w:val="32"/>
          <w:shd w:fill="FFFFFF" w:val="clear"/>
        </w:rPr>
      </w:pPr>
      <w:r>
        <w:rPr>
          <w:rFonts w:eastAsia="方正仿宋_GBK;宋体" w:cs="仿宋_GB2312" w:hint="eastAsia" w:ascii="仿宋_GB2312" w:hAnsi="仿宋_GB2312"/>
          <w:color w:val="000000"/>
          <w:sz w:val="32"/>
          <w:szCs w:val="32"/>
          <w:shd w:fill="FFFFFF" w:val="clear"/>
        </w:rPr>
      </w:r>
    </w:p>
    <w:p>
      <w:pPr>
        <w:pStyle w:val="Normal"/>
        <w:spacing w:lineRule="exact" w:line="560"/>
        <w:jc w:val="center"/>
        <w:rPr/>
      </w:pPr>
      <w:r>
        <w:rPr>
          <w:rFonts w:hint="eastAsia" w:eastAsia="黑体;SimHei"/>
          <w:sz w:val="32"/>
          <w:szCs w:val="32"/>
        </w:rPr>
        <w:t>第二章  管理职责</w:t>
      </w:r>
    </w:p>
    <w:p>
      <w:pPr>
        <w:pStyle w:val="Normal"/>
        <w:spacing w:lineRule="exact" w:line="560"/>
        <w:rPr>
          <w:rFonts w:eastAsia="黑体;SimHei" w:hint="eastAsia"/>
          <w:sz w:val="32"/>
          <w:szCs w:val="32"/>
        </w:rPr>
      </w:pPr>
      <w:r>
        <w:rPr>
          <w:rFonts w:eastAsia="黑体;SimHei" w:hint="eastAsia"/>
          <w:sz w:val="32"/>
          <w:szCs w:val="32"/>
        </w:rPr>
      </w:r>
    </w:p>
    <w:p>
      <w:pPr>
        <w:pStyle w:val="Normal"/>
        <w:shd w:fill="FFFFFF" w:val="clear"/>
        <w:spacing w:lineRule="exact" w:line="560"/>
        <w:ind w:firstLineChars="200" w:startChars="0" w:start="0" w:endChars="0" w:end="0"/>
        <w:rPr>
          <w:rFonts w:ascii="仿宋_GB2312" w:hAnsi="仿宋_GB2312" w:eastAsia="仿宋_GB2312" w:cs="仿宋_GB2312" w:hint="eastAsia"/>
          <w:color w:val="000000"/>
          <w:kern w:val="0"/>
          <w:sz w:val="32"/>
          <w:szCs w:val="32"/>
          <w:shd w:fill="FFFFFF" w:val="clear"/>
          <w:lang w:bidi="ar"/>
        </w:rPr>
      </w:pPr>
      <w:r>
        <w:rPr>
          <w:rFonts w:hint="eastAsia" w:eastAsia="黑体;SimHei"/>
          <w:sz w:val="32"/>
          <w:szCs w:val="32"/>
        </w:rPr>
        <w:t>第八条</w:t>
      </w:r>
      <w:r>
        <w:rPr>
          <w:rFonts w:ascii="仿宋_GB2312" w:hAnsi="仿宋_GB2312" w:cs="仿宋_GB2312" w:hint="eastAsia" w:eastAsia="仿宋_GB2312"/>
          <w:color w:val="000000"/>
          <w:kern w:val="0"/>
          <w:sz w:val="32"/>
          <w:szCs w:val="32"/>
          <w:shd w:fill="FFFFFF" w:val="clear"/>
          <w:lang w:bidi="ar"/>
        </w:rPr>
        <w:t xml:space="preserve">  </w:t>
      </w:r>
      <w:r>
        <w:rPr>
          <w:rFonts w:ascii="仿宋_GB2312" w:hAnsi="仿宋_GB2312" w:cs="仿宋_GB2312" w:hint="eastAsia" w:eastAsia="仿宋_GB2312"/>
          <w:color w:val="000000"/>
          <w:sz w:val="32"/>
          <w:szCs w:val="32"/>
          <w:shd w:fill="FFFFFF" w:val="clear"/>
        </w:rPr>
        <w:t>高新区管委会履行下列职责：</w:t>
      </w:r>
    </w:p>
    <w:p>
      <w:pPr>
        <w:pStyle w:val="Normal"/>
        <w:shd w:fill="FFFFFF" w:val="clear"/>
        <w:spacing w:lineRule="exact" w:line="560"/>
        <w:ind w:firstLineChars="200" w:startChars="0" w:start="0" w:endChars="0" w:end="0"/>
        <w:rPr>
          <w:rFonts w:ascii="仿宋_GB2312" w:hAnsi="仿宋_GB2312" w:eastAsia="仿宋_GB2312" w:cs="仿宋_GB2312" w:hint="eastAsia"/>
          <w:color w:val="000000"/>
          <w:kern w:val="0"/>
          <w:sz w:val="32"/>
          <w:szCs w:val="32"/>
          <w:shd w:fill="FFFFFF" w:val="clear"/>
          <w:lang w:bidi="ar"/>
        </w:rPr>
      </w:pPr>
      <w:r>
        <w:rPr>
          <w:rFonts w:ascii="仿宋_GB2312" w:hAnsi="仿宋_GB2312" w:cs="仿宋_GB2312" w:hint="eastAsia" w:eastAsia="仿宋_GB2312"/>
          <w:color w:val="000000"/>
          <w:kern w:val="0"/>
          <w:sz w:val="32"/>
          <w:szCs w:val="32"/>
          <w:shd w:fill="FFFFFF" w:val="clear"/>
          <w:lang w:bidi="ar"/>
        </w:rPr>
        <w:t>（一）贯彻执行法律、法规、规章，制定和实施高新区有关的管理规定；</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（二）组织编制高新区经济社会发展规划和各专项发展规划，经批准后组织实施；</w:t>
      </w:r>
    </w:p>
    <w:p>
      <w:pPr>
        <w:pStyle w:val="Normal"/>
        <w:shd w:fill="FFFFFF" w:val="clear"/>
        <w:spacing w:lineRule="exact" w:line="56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（三）负责高新区财政、国有资产和投融资管理以及税收协调工作；</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（四）制定并组织实施高新区各项激励措施、促进投资和生产经营的政策；</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（五）依法行使国家、自治区、市人民政府赋予高新区的审批权限；</w:t>
      </w:r>
    </w:p>
    <w:p>
      <w:pPr>
        <w:pStyle w:val="Normal"/>
        <w:spacing w:lineRule="exact" w:line="560"/>
        <w:ind w:firstLineChars="200" w:startChars="0" w:start="0" w:endChars="0" w:end="0"/>
        <w:rPr/>
      </w:pPr>
      <w:r>
        <w:rPr>
          <w:rFonts w:ascii="仿宋_GB2312" w:hAnsi="仿宋_GB2312" w:cs="仿宋_GB2312" w:hint="eastAsia" w:eastAsia="仿宋_GB2312"/>
          <w:color w:val="000000"/>
          <w:sz w:val="32"/>
          <w:szCs w:val="32"/>
        </w:rPr>
        <w:t>（六）管理、指导和</w:t>
      </w:r>
      <w:r>
        <w:rPr>
          <w:rFonts w:ascii="仿宋_GB2312" w:hAnsi="仿宋_GB2312" w:cs="仿宋_GB2312" w:hint="eastAsia" w:eastAsia="仿宋_GB2312"/>
          <w:color w:val="000000"/>
          <w:sz w:val="32"/>
          <w:szCs w:val="32"/>
          <w:shd w:fill="FFFFFF" w:val="clear"/>
        </w:rPr>
        <w:t>协调投资促进、对外经济技术合作、进出口贸易等工作；</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（七）组织编制园区区域评估工作，进驻园区项目应符合区域评估要求；</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0"/>
          <w:sz w:val="32"/>
          <w:szCs w:val="32"/>
          <w:shd w:fill="FFFFFF" w:val="clear"/>
          <w:lang w:bidi="ar"/>
        </w:rPr>
        <w:t>（八）</w:t>
      </w:r>
      <w:r>
        <w:rPr>
          <w:rFonts w:ascii="仿宋_GB2312" w:hAnsi="仿宋_GB2312" w:cs="仿宋_GB2312" w:hint="eastAsia" w:eastAsia="仿宋_GB2312"/>
          <w:sz w:val="32"/>
          <w:szCs w:val="32"/>
        </w:rPr>
        <w:t>负责发展改革、人</w:t>
      </w:r>
      <w:r>
        <w:rPr>
          <w:rFonts w:ascii="仿宋_GB2312" w:hAnsi="仿宋_GB2312" w:cs="仿宋_GB2312" w:hint="eastAsia" w:eastAsia="仿宋_GB2312"/>
          <w:color w:val="000000"/>
          <w:sz w:val="32"/>
          <w:szCs w:val="32"/>
          <w:shd w:fill="FFFFFF" w:val="clear"/>
        </w:rPr>
        <w:t>力资源和社会保障、应急管理、审计、统计、市场监督、生态环境、城市建设和</w:t>
      </w:r>
      <w:r>
        <w:rPr>
          <w:rFonts w:ascii="仿宋_GB2312" w:hAnsi="仿宋_GB2312" w:cs="仿宋_GB2312" w:hint="eastAsia" w:eastAsia="仿宋_GB2312"/>
          <w:sz w:val="32"/>
          <w:szCs w:val="32"/>
        </w:rPr>
        <w:t>管理、绿化、文化体育、卫生健康、教育、科技等行政管理工作；</w:t>
      </w:r>
    </w:p>
    <w:p>
      <w:pPr>
        <w:pStyle w:val="Normal"/>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（九）指导、协调有关部门在高新区的派出机构、分支机构的工作；</w:t>
      </w:r>
    </w:p>
    <w:p>
      <w:pPr>
        <w:pStyle w:val="Normal"/>
        <w:spacing w:lineRule="exact" w:line="560"/>
        <w:ind w:firstLineChars="200" w:startChars="0" w:start="0" w:endChars="0" w:end="0"/>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color w:val="000000"/>
          <w:kern w:val="0"/>
          <w:sz w:val="32"/>
          <w:szCs w:val="32"/>
          <w:shd w:fill="FFFFFF" w:val="clear"/>
          <w:lang w:bidi="ar"/>
        </w:rPr>
        <w:t>十</w:t>
      </w:r>
      <w:r>
        <w:rPr>
          <w:rFonts w:ascii="仿宋_GB2312" w:hAnsi="仿宋_GB2312" w:cs="仿宋_GB2312" w:hint="eastAsia" w:eastAsia="仿宋_GB2312"/>
          <w:color w:val="000000"/>
          <w:sz w:val="32"/>
          <w:szCs w:val="32"/>
        </w:rPr>
        <w:t>）行使市人民政府委托的其他职权。</w:t>
      </w:r>
    </w:p>
    <w:p>
      <w:pPr>
        <w:pStyle w:val="Normal"/>
        <w:spacing w:lineRule="exact" w:line="560"/>
        <w:ind w:firstLineChars="200" w:startChars="0" w:start="0" w:endChars="0" w:end="0"/>
        <w:rPr/>
      </w:pPr>
      <w:r>
        <w:rPr>
          <w:rFonts w:hint="eastAsia" w:eastAsia="黑体;SimHei"/>
          <w:sz w:val="32"/>
          <w:szCs w:val="32"/>
        </w:rPr>
        <w:t>第九条</w:t>
      </w:r>
      <w:r>
        <w:rPr>
          <w:rFonts w:ascii="仿宋_GB2312" w:hAnsi="仿宋_GB2312" w:cs="仿宋_GB2312" w:hint="eastAsia" w:eastAsia="仿宋_GB2312"/>
          <w:color w:val="000000"/>
          <w:sz w:val="32"/>
          <w:szCs w:val="32"/>
        </w:rPr>
        <w:t xml:space="preserve">  高新区创新土地利用方式，建立土地节约、集约利用的动态评估、监督管理、考核与奖惩机制</w:t>
      </w:r>
      <w:r>
        <w:rPr>
          <w:rFonts w:ascii="仿宋_GB2312" w:hAnsi="仿宋_GB2312" w:cs="仿宋_GB2312" w:hint="eastAsia" w:eastAsia="仿宋_GB2312"/>
          <w:b/>
          <w:bCs/>
          <w:color w:val="000000"/>
          <w:sz w:val="32"/>
          <w:szCs w:val="32"/>
        </w:rPr>
        <w:t>。</w:t>
      </w:r>
      <w:r>
        <w:rPr>
          <w:rFonts w:ascii="仿宋_GB2312" w:hAnsi="仿宋_GB2312" w:cs="仿宋_GB2312" w:hint="eastAsia" w:eastAsia="仿宋_GB2312"/>
          <w:color w:val="000000"/>
          <w:sz w:val="32"/>
          <w:szCs w:val="32"/>
        </w:rPr>
        <w:t>工业、仓储物流、科研用地可</w:t>
      </w:r>
      <w:r>
        <w:rPr>
          <w:rFonts w:ascii="仿宋_GB2312" w:hAnsi="仿宋_GB2312" w:cs="仿宋_GB2312" w:hint="eastAsia" w:eastAsia="仿宋_GB2312"/>
          <w:color w:val="000000"/>
          <w:sz w:val="32"/>
          <w:szCs w:val="32"/>
          <w:shd w:fill="FFFFFF" w:val="clear"/>
        </w:rPr>
        <w:t>以采取长期租赁、先租后让、租让结合、弹性年期方式供应。商业、工业及重大功能性项目等用地，推行带方案出让。</w:t>
      </w:r>
    </w:p>
    <w:p>
      <w:pPr>
        <w:pStyle w:val="Normal"/>
        <w:shd w:fill="FFFFFF" w:val="clear"/>
        <w:spacing w:lineRule="exact" w:line="560"/>
        <w:ind w:firstLineChars="200" w:startChars="0" w:start="0" w:endChars="0" w:end="0"/>
        <w:rPr/>
      </w:pPr>
      <w:r>
        <w:rPr>
          <w:rFonts w:hint="eastAsia" w:eastAsia="黑体;SimHei"/>
          <w:sz w:val="32"/>
          <w:szCs w:val="32"/>
        </w:rPr>
        <w:t>第十条</w:t>
      </w:r>
      <w:r>
        <w:rPr>
          <w:rFonts w:ascii="仿宋_GB2312" w:hAnsi="仿宋_GB2312" w:cs="仿宋_GB2312" w:hint="eastAsia" w:eastAsia="仿宋_GB2312"/>
          <w:b/>
          <w:color w:val="000000"/>
          <w:kern w:val="0"/>
          <w:sz w:val="32"/>
          <w:szCs w:val="32"/>
          <w:shd w:fill="FFFFFF" w:val="clear"/>
          <w:lang w:bidi="ar"/>
        </w:rPr>
        <w:t xml:space="preserve">  </w:t>
      </w:r>
      <w:r>
        <w:rPr>
          <w:rFonts w:ascii="仿宋_GB2312" w:hAnsi="仿宋_GB2312" w:cs="仿宋_GB2312" w:hint="eastAsia" w:eastAsia="仿宋_GB2312"/>
          <w:color w:val="000000"/>
          <w:kern w:val="0"/>
          <w:sz w:val="32"/>
          <w:szCs w:val="32"/>
          <w:shd w:fill="FFFFFF" w:val="clear"/>
          <w:lang w:bidi="ar"/>
        </w:rPr>
        <w:t>市人民政府支持高新区在优化营商</w:t>
      </w:r>
      <w:r>
        <w:rPr>
          <w:rFonts w:ascii="仿宋_GB2312" w:hAnsi="仿宋_GB2312" w:cs="仿宋_GB2312" w:hint="eastAsia" w:eastAsia="仿宋_GB2312"/>
          <w:color w:val="000000"/>
          <w:sz w:val="32"/>
          <w:szCs w:val="32"/>
          <w:shd w:fill="FFFFFF" w:val="clear"/>
        </w:rPr>
        <w:t>环境、推行“放管服”改革等相关领域先行先试，为市场主体和个</w:t>
      </w:r>
      <w:r>
        <w:rPr>
          <w:rFonts w:ascii="仿宋_GB2312" w:hAnsi="仿宋_GB2312" w:cs="仿宋_GB2312" w:hint="eastAsia" w:eastAsia="仿宋_GB2312"/>
          <w:color w:val="000000"/>
          <w:kern w:val="0"/>
          <w:sz w:val="32"/>
          <w:szCs w:val="32"/>
          <w:shd w:fill="FFFFFF" w:val="clear"/>
          <w:lang w:bidi="ar"/>
        </w:rPr>
        <w:t>人提供规范、透明、高效的发展环境。</w:t>
      </w:r>
    </w:p>
    <w:p>
      <w:pPr>
        <w:pStyle w:val="Normal"/>
        <w:tabs>
          <w:tab w:val="clear" w:pos="420"/>
          <w:tab w:val="left" w:pos="5225" w:leader="none"/>
        </w:tabs>
        <w:spacing w:lineRule="exact" w:line="560"/>
        <w:rPr>
          <w:rFonts w:ascii="仿宋_GB2312" w:hAnsi="仿宋_GB2312" w:eastAsia="方正仿宋_GBK;宋体" w:cs="仿宋_GB2312" w:hint="eastAsia"/>
          <w:color w:val="000000"/>
          <w:kern w:val="0"/>
          <w:sz w:val="32"/>
          <w:szCs w:val="32"/>
          <w:shd w:fill="FFFFFF" w:val="clear"/>
          <w:lang w:bidi="ar"/>
        </w:rPr>
      </w:pPr>
      <w:r>
        <w:rPr>
          <w:rFonts w:eastAsia="方正仿宋_GBK;宋体" w:cs="仿宋_GB2312" w:hint="eastAsia" w:ascii="仿宋_GB2312" w:hAnsi="仿宋_GB2312"/>
          <w:color w:val="000000"/>
          <w:kern w:val="0"/>
          <w:sz w:val="32"/>
          <w:szCs w:val="32"/>
          <w:shd w:fill="FFFFFF" w:val="clear"/>
          <w:lang w:bidi="ar"/>
        </w:rPr>
      </w:r>
    </w:p>
    <w:p>
      <w:pPr>
        <w:pStyle w:val="Normal"/>
        <w:shd w:fill="FFFFFF" w:val="clear"/>
        <w:spacing w:lineRule="exact" w:line="560"/>
        <w:jc w:val="center"/>
        <w:rPr/>
      </w:pPr>
      <w:r>
        <w:rPr>
          <w:rFonts w:hint="eastAsia" w:eastAsia="黑体;SimHei"/>
          <w:sz w:val="32"/>
          <w:szCs w:val="32"/>
        </w:rPr>
        <w:t>第三章  创新创业</w:t>
      </w:r>
    </w:p>
    <w:p>
      <w:pPr>
        <w:pStyle w:val="Normal"/>
        <w:shd w:fill="FFFFFF" w:val="clear"/>
        <w:spacing w:lineRule="exact" w:line="560"/>
        <w:rPr>
          <w:rFonts w:eastAsia="黑体;SimHei" w:hint="eastAsia"/>
          <w:sz w:val="32"/>
          <w:szCs w:val="32"/>
        </w:rPr>
      </w:pPr>
      <w:r>
        <w:rPr>
          <w:rFonts w:eastAsia="黑体;SimHei" w:hint="eastAsia"/>
          <w:sz w:val="32"/>
          <w:szCs w:val="32"/>
        </w:rPr>
      </w:r>
    </w:p>
    <w:p>
      <w:pPr>
        <w:pStyle w:val="Normal"/>
        <w:shd w:fill="FFFFFF" w:val="clear"/>
        <w:spacing w:lineRule="exact" w:line="560"/>
        <w:ind w:firstLineChars="200" w:startChars="0" w:start="0" w:endChars="0" w:end="0"/>
        <w:rPr/>
      </w:pPr>
      <w:r>
        <w:rPr>
          <w:rFonts w:hint="eastAsia" w:eastAsia="黑体;SimHei"/>
          <w:sz w:val="32"/>
          <w:szCs w:val="32"/>
        </w:rPr>
        <w:t>第十一条</w:t>
      </w:r>
      <w:r>
        <w:rPr>
          <w:rFonts w:ascii="仿宋_GB2312" w:hAnsi="仿宋_GB2312" w:cs="仿宋_GB2312" w:hint="eastAsia" w:eastAsia="仿宋_GB2312"/>
          <w:color w:val="000000"/>
          <w:kern w:val="0"/>
          <w:sz w:val="32"/>
          <w:szCs w:val="32"/>
          <w:shd w:fill="FFFFFF" w:val="clear"/>
        </w:rPr>
        <w:t xml:space="preserve">  </w:t>
      </w:r>
      <w:r>
        <w:rPr>
          <w:rFonts w:ascii="仿宋_GB2312" w:hAnsi="仿宋_GB2312" w:cs="仿宋_GB2312" w:hint="eastAsia" w:eastAsia="仿宋_GB2312"/>
          <w:color w:val="000000"/>
          <w:sz w:val="32"/>
          <w:szCs w:val="32"/>
          <w:shd w:fill="FFFFFF" w:val="clear"/>
        </w:rPr>
        <w:t>高新区管委会健全支持创新发展工作机制，强化市场主导作用和企业创新主体地位，构建产业创新体系。支持企业加大研发投入力度，鼓励创建或引进高水平创新平台，加强专业性和综合性中试基地建设。</w:t>
      </w:r>
    </w:p>
    <w:p>
      <w:pPr>
        <w:pStyle w:val="Normal"/>
        <w:spacing w:lineRule="exact" w:line="560"/>
        <w:ind w:firstLineChars="200" w:startChars="0" w:start="0" w:endChars="0" w:end="0"/>
        <w:rPr/>
      </w:pPr>
      <w:r>
        <w:rPr>
          <w:rFonts w:hint="eastAsia" w:eastAsia="黑体;SimHei"/>
          <w:sz w:val="32"/>
          <w:szCs w:val="32"/>
        </w:rPr>
        <w:t>第十二条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color w:val="000000"/>
          <w:sz w:val="32"/>
          <w:szCs w:val="32"/>
          <w:shd w:fill="FFFFFF" w:val="clear"/>
        </w:rPr>
        <w:t xml:space="preserve">高新区管委会鼓励组建产业创新中心、产业技术创新联盟等新型创新组织，符合条件的创新组织可依法申请登记为法人。 </w:t>
      </w:r>
    </w:p>
    <w:p>
      <w:pPr>
        <w:pStyle w:val="Normal"/>
        <w:spacing w:lineRule="exact" w:line="560"/>
        <w:ind w:firstLineChars="200" w:startChars="0" w:start="0" w:endChars="0" w:end="0"/>
        <w:rPr/>
      </w:pPr>
      <w:r>
        <w:rPr>
          <w:rFonts w:hint="eastAsia" w:eastAsia="黑体;SimHei"/>
          <w:sz w:val="32"/>
          <w:szCs w:val="32"/>
        </w:rPr>
        <w:t>第十三条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color w:val="000000"/>
          <w:sz w:val="32"/>
          <w:szCs w:val="32"/>
          <w:shd w:fill="FFFFFF" w:val="clear"/>
        </w:rPr>
        <w:t>高新区管委会应发挥协调职能，重点支持新一代信息技术、新材料、现代服务业、大健康等产业的发展，构建产业体系。</w:t>
      </w:r>
    </w:p>
    <w:p>
      <w:pPr>
        <w:pStyle w:val="Normal"/>
        <w:spacing w:lineRule="exact" w:line="560"/>
        <w:ind w:firstLineChars="200" w:startChars="0" w:start="0" w:endChars="0" w:end="0"/>
        <w:rPr/>
      </w:pPr>
      <w:r>
        <w:rPr>
          <w:rFonts w:hint="eastAsia" w:eastAsia="黑体;SimHei"/>
          <w:sz w:val="32"/>
          <w:szCs w:val="32"/>
        </w:rPr>
        <w:t>第十四条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color w:val="000000"/>
          <w:sz w:val="32"/>
          <w:szCs w:val="32"/>
          <w:shd w:fill="FFFFFF" w:val="clear"/>
        </w:rPr>
        <w:t>高新区管委会建立资源共享激励机制，支持大型科学仪器设备、科技文献、科技数据、实验室等科技资源开放共享，引导各类科技资源面向社会提供服务。</w:t>
      </w:r>
    </w:p>
    <w:p>
      <w:pPr>
        <w:pStyle w:val="Normal"/>
        <w:shd w:fill="FFFFFF" w:val="clear"/>
        <w:spacing w:lineRule="exact" w:line="560"/>
        <w:ind w:firstLineChars="200" w:startChars="0" w:start="0" w:endChars="0" w:end="0"/>
        <w:rPr/>
      </w:pPr>
      <w:r>
        <w:rPr>
          <w:rFonts w:hint="eastAsia" w:eastAsia="黑体;SimHei"/>
          <w:sz w:val="32"/>
          <w:szCs w:val="32"/>
        </w:rPr>
        <w:t>第十五条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color w:val="000000"/>
          <w:sz w:val="32"/>
          <w:szCs w:val="32"/>
          <w:shd w:fill="FFFFFF" w:val="clear"/>
        </w:rPr>
        <w:t>高新区管委会支持孵化器和加速器等创新创业载体建设和发展。鼓励孵化器和加速器为在孵企业提供优质服务。鼓励科技中介服务机构为企业提供第三方专业化创新创业服务。</w:t>
      </w:r>
    </w:p>
    <w:p>
      <w:pPr>
        <w:pStyle w:val="Normal"/>
        <w:spacing w:lineRule="exact" w:line="560"/>
        <w:ind w:firstLineChars="200" w:startChars="0" w:start="0" w:endChars="0" w:end="0"/>
        <w:rPr/>
      </w:pPr>
      <w:r>
        <w:rPr>
          <w:rFonts w:hint="eastAsia" w:eastAsia="黑体;SimHei"/>
          <w:sz w:val="32"/>
          <w:szCs w:val="32"/>
        </w:rPr>
        <w:t>第十六条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color w:val="000000"/>
          <w:sz w:val="32"/>
          <w:szCs w:val="32"/>
          <w:shd w:fill="FFFFFF" w:val="clear"/>
        </w:rPr>
        <w:t>高新区管委会支持企业与高等院校、科研院所开展产学研用合作。</w:t>
      </w:r>
      <w:r>
        <w:rPr>
          <w:rFonts w:ascii="仿宋_GB2312" w:hAnsi="仿宋_GB2312" w:cs="仿宋_GB2312" w:hint="eastAsia" w:eastAsia="仿宋_GB2312"/>
          <w:color w:val="000000"/>
          <w:kern w:val="0"/>
          <w:sz w:val="32"/>
          <w:szCs w:val="32"/>
          <w:shd w:fill="FFFFFF" w:val="clear"/>
        </w:rPr>
        <w:t>鼓励开展科技成果所有权、使用权改革创新，建立知识价值评价、成果权属与利益分配机制创新试点。</w:t>
      </w:r>
    </w:p>
    <w:p>
      <w:pPr>
        <w:pStyle w:val="Normal"/>
        <w:tabs>
          <w:tab w:val="clear" w:pos="420"/>
          <w:tab w:val="left" w:pos="5880" w:leader="none"/>
        </w:tabs>
        <w:spacing w:lineRule="exact" w:line="560"/>
        <w:rPr>
          <w:rFonts w:ascii="仿宋_GB2312" w:hAnsi="仿宋_GB2312" w:eastAsia="方正仿宋_GBK;宋体" w:cs="仿宋_GB2312" w:hint="eastAsia"/>
          <w:color w:val="000000"/>
          <w:kern w:val="0"/>
          <w:sz w:val="32"/>
          <w:szCs w:val="32"/>
          <w:shd w:fill="FFFFFF" w:val="clear"/>
        </w:rPr>
      </w:pPr>
      <w:r>
        <w:rPr>
          <w:rFonts w:eastAsia="方正仿宋_GBK;宋体" w:cs="仿宋_GB2312" w:hint="eastAsia" w:ascii="仿宋_GB2312" w:hAnsi="仿宋_GB2312"/>
          <w:color w:val="000000"/>
          <w:kern w:val="0"/>
          <w:sz w:val="32"/>
          <w:szCs w:val="32"/>
          <w:shd w:fill="FFFFFF" w:val="clear"/>
        </w:rPr>
      </w:r>
    </w:p>
    <w:p>
      <w:pPr>
        <w:pStyle w:val="Normal"/>
        <w:spacing w:lineRule="exact" w:line="560"/>
        <w:jc w:val="center"/>
        <w:rPr/>
      </w:pPr>
      <w:r>
        <w:rPr>
          <w:rFonts w:hint="eastAsia" w:eastAsia="黑体;SimHei"/>
          <w:sz w:val="32"/>
          <w:szCs w:val="32"/>
        </w:rPr>
        <w:t>第四章  保障措施</w:t>
      </w:r>
    </w:p>
    <w:p>
      <w:pPr>
        <w:pStyle w:val="Normal"/>
        <w:spacing w:lineRule="exact" w:line="560"/>
        <w:rPr>
          <w:rFonts w:eastAsia="黑体;SimHei" w:hint="eastAsia"/>
          <w:sz w:val="32"/>
          <w:szCs w:val="32"/>
        </w:rPr>
      </w:pPr>
      <w:r>
        <w:rPr>
          <w:rFonts w:eastAsia="黑体;SimHei" w:hint="eastAsia"/>
          <w:sz w:val="32"/>
          <w:szCs w:val="32"/>
        </w:rPr>
      </w:r>
    </w:p>
    <w:p>
      <w:pPr>
        <w:pStyle w:val="ListParagraph"/>
        <w:snapToGrid w:val="false"/>
        <w:spacing w:lineRule="exact" w:line="560"/>
        <w:ind w:firstLineChars="196" w:endChars="0" w:end="0"/>
        <w:rPr/>
      </w:pPr>
      <w:r>
        <w:rPr>
          <w:rFonts w:ascii="Times New Roman" w:hAnsi="Times New Roman" w:cs="Times New Roman" w:hint="eastAsia" w:eastAsia="黑体;SimHei"/>
          <w:sz w:val="32"/>
          <w:szCs w:val="32"/>
        </w:rPr>
        <w:t>第十七条</w:t>
      </w:r>
      <w:r>
        <w:rPr>
          <w:rFonts w:ascii="仿宋_GB2312" w:hAnsi="仿宋_GB2312" w:cs="仿宋_GB2312" w:hint="eastAsia" w:eastAsia="仿宋_GB2312"/>
          <w:b/>
          <w:color w:val="000000"/>
          <w:kern w:val="0"/>
          <w:sz w:val="32"/>
          <w:szCs w:val="32"/>
          <w:shd w:fill="FFFFFF" w:val="clear"/>
        </w:rPr>
        <w:t xml:space="preserve">  </w:t>
      </w:r>
      <w:r>
        <w:rPr>
          <w:rFonts w:ascii="仿宋_GB2312" w:hAnsi="仿宋_GB2312" w:cs="仿宋_GB2312" w:hint="eastAsia" w:eastAsia="仿宋_GB2312"/>
          <w:color w:val="000000"/>
          <w:sz w:val="32"/>
          <w:szCs w:val="32"/>
          <w:shd w:fill="FFFFFF" w:val="clear"/>
        </w:rPr>
        <w:t>高新区管委会应当促</w:t>
      </w:r>
      <w:r>
        <w:rPr>
          <w:rFonts w:ascii="仿宋_GB2312" w:hAnsi="仿宋_GB2312" w:cs="仿宋_GB2312" w:hint="eastAsia" w:eastAsia="仿宋_GB2312"/>
          <w:color w:val="000000"/>
          <w:kern w:val="0"/>
          <w:sz w:val="32"/>
          <w:szCs w:val="32"/>
          <w:shd w:fill="FFFFFF" w:val="clear"/>
        </w:rPr>
        <w:t>进科技与金融结合，创新财政资金投入方式，设立政府产业引导基金，发挥政府投资基金作用。</w:t>
      </w:r>
    </w:p>
    <w:p>
      <w:pPr>
        <w:pStyle w:val="ListParagraph"/>
        <w:snapToGrid w:val="false"/>
        <w:spacing w:lineRule="exact" w:line="560"/>
        <w:ind w:endChars="0" w:end="0"/>
        <w:rPr/>
      </w:pPr>
      <w:r>
        <w:rPr>
          <w:rFonts w:ascii="Times New Roman" w:hAnsi="Times New Roman" w:cs="Times New Roman" w:hint="eastAsia" w:eastAsia="黑体;SimHei"/>
          <w:sz w:val="32"/>
          <w:szCs w:val="32"/>
        </w:rPr>
        <w:t>第十八条</w:t>
      </w:r>
      <w:r>
        <w:rPr>
          <w:rFonts w:ascii="仿宋_GB2312" w:hAnsi="仿宋_GB2312" w:cs="仿宋_GB2312" w:hint="eastAsia" w:eastAsia="仿宋_GB2312"/>
          <w:color w:val="000000"/>
          <w:kern w:val="0"/>
          <w:sz w:val="32"/>
          <w:szCs w:val="32"/>
          <w:shd w:fill="FFFFFF" w:val="clear"/>
        </w:rPr>
        <w:t xml:space="preserve">  鼓励发展创业投资、知识产权质押等业务，支持多层次资本市场建设。</w:t>
      </w:r>
    </w:p>
    <w:p>
      <w:pPr>
        <w:pStyle w:val="ListParagraph"/>
        <w:snapToGrid w:val="false"/>
        <w:spacing w:lineRule="exact" w:line="560"/>
        <w:ind w:firstLineChars="196" w:endChars="0" w:end="0"/>
        <w:rPr/>
      </w:pPr>
      <w:r>
        <w:rPr>
          <w:rFonts w:ascii="Times New Roman" w:hAnsi="Times New Roman" w:cs="Times New Roman" w:hint="eastAsia" w:eastAsia="黑体;SimHei"/>
          <w:sz w:val="32"/>
          <w:szCs w:val="32"/>
        </w:rPr>
        <w:t>第十九条</w:t>
      </w:r>
      <w:r>
        <w:rPr>
          <w:rFonts w:ascii="仿宋_GB2312" w:hAnsi="仿宋_GB2312" w:cs="仿宋_GB2312" w:hint="eastAsia" w:eastAsia="仿宋_GB2312"/>
          <w:bCs/>
          <w:color w:val="000000"/>
          <w:kern w:val="0"/>
          <w:sz w:val="32"/>
          <w:szCs w:val="32"/>
          <w:shd w:fill="FFFFFF" w:val="clear"/>
        </w:rPr>
        <w:t xml:space="preserve"> </w:t>
      </w:r>
      <w:r>
        <w:rPr>
          <w:rFonts w:ascii="仿宋_GB2312" w:hAnsi="仿宋_GB2312" w:cs="仿宋_GB2312" w:hint="eastAsia" w:eastAsia="仿宋_GB2312"/>
          <w:b/>
          <w:bCs/>
          <w:color w:val="000000"/>
          <w:kern w:val="0"/>
          <w:sz w:val="32"/>
          <w:szCs w:val="32"/>
          <w:shd w:fill="FFFFFF" w:val="clear"/>
        </w:rPr>
        <w:t xml:space="preserve"> </w:t>
      </w:r>
      <w:r>
        <w:rPr>
          <w:rFonts w:ascii="仿宋_GB2312" w:hAnsi="仿宋_GB2312" w:cs="仿宋_GB2312" w:hint="eastAsia" w:eastAsia="仿宋_GB2312"/>
          <w:color w:val="000000"/>
          <w:kern w:val="0"/>
          <w:sz w:val="32"/>
          <w:szCs w:val="32"/>
          <w:shd w:fill="FFFFFF" w:val="clear"/>
        </w:rPr>
        <w:t>鼓励引进国内外银</w:t>
      </w:r>
      <w:r>
        <w:rPr>
          <w:rFonts w:ascii="仿宋_GB2312" w:hAnsi="仿宋_GB2312" w:cs="仿宋_GB2312" w:hint="eastAsia" w:eastAsia="仿宋_GB2312"/>
          <w:color w:val="000000"/>
          <w:sz w:val="32"/>
          <w:szCs w:val="32"/>
          <w:shd w:fill="FFFFFF" w:val="clear"/>
        </w:rPr>
        <w:t>行和证</w:t>
      </w:r>
      <w:r>
        <w:rPr>
          <w:rFonts w:ascii="仿宋_GB2312" w:hAnsi="仿宋_GB2312" w:cs="仿宋_GB2312" w:hint="eastAsia" w:eastAsia="仿宋_GB2312"/>
          <w:color w:val="000000"/>
          <w:kern w:val="0"/>
          <w:sz w:val="32"/>
          <w:szCs w:val="32"/>
          <w:shd w:fill="FFFFFF" w:val="clear"/>
        </w:rPr>
        <w:t>券、保险、信托、金融租赁、商业保理等各类金融机构在高新区设立总部或分支机构，开展金融产品创新和金融服务。</w:t>
      </w:r>
    </w:p>
    <w:p>
      <w:pPr>
        <w:pStyle w:val="Normal"/>
        <w:spacing w:lineRule="exact" w:line="560"/>
        <w:ind w:firstLineChars="200" w:startChars="0" w:start="0" w:endChars="0" w:end="0"/>
        <w:rPr/>
      </w:pPr>
      <w:r>
        <w:rPr>
          <w:rFonts w:hint="eastAsia" w:eastAsia="黑体;SimHei"/>
          <w:sz w:val="32"/>
          <w:szCs w:val="32"/>
        </w:rPr>
        <w:t>第二十条</w:t>
      </w:r>
      <w:r>
        <w:rPr>
          <w:rFonts w:ascii="仿宋_GB2312" w:hAnsi="仿宋_GB2312" w:cs="仿宋_GB2312" w:hint="eastAsia" w:eastAsia="仿宋_GB2312"/>
          <w:bCs/>
          <w:color w:val="000000"/>
          <w:kern w:val="0"/>
          <w:sz w:val="32"/>
          <w:szCs w:val="32"/>
          <w:shd w:fill="FFFFFF" w:val="clear"/>
        </w:rPr>
        <w:t xml:space="preserve">  </w:t>
      </w:r>
      <w:r>
        <w:rPr>
          <w:rFonts w:ascii="仿宋_GB2312" w:hAnsi="仿宋_GB2312" w:cs="仿宋_GB2312" w:hint="eastAsia" w:eastAsia="仿宋_GB2312"/>
          <w:color w:val="000000"/>
          <w:sz w:val="32"/>
          <w:szCs w:val="32"/>
          <w:shd w:fill="FFFFFF" w:val="clear"/>
        </w:rPr>
        <w:t>高新区管委会应当发挥人才管理改革试验区优势，制定人才队伍发展规划</w:t>
      </w:r>
      <w:r>
        <w:rPr>
          <w:rFonts w:ascii="仿宋_GB2312" w:hAnsi="仿宋_GB2312" w:cs="仿宋_GB2312" w:hint="eastAsia" w:eastAsia="仿宋_GB2312"/>
          <w:color w:val="000000"/>
          <w:sz w:val="32"/>
          <w:szCs w:val="32"/>
        </w:rPr>
        <w:t>，创新人才引进、培养、激励、评价和交流机制，为各类人才创新创业给予支持并提供便利服务。</w:t>
      </w:r>
    </w:p>
    <w:p>
      <w:pPr>
        <w:pStyle w:val="Normal"/>
        <w:shd w:fill="FFFFFF" w:val="clear"/>
        <w:spacing w:lineRule="exact" w:line="560"/>
        <w:ind w:firstLineChars="200" w:startChars="0" w:start="0" w:endChars="0" w:end="0"/>
        <w:rPr/>
      </w:pPr>
      <w:r>
        <w:rPr>
          <w:rFonts w:hint="eastAsia" w:eastAsia="黑体;SimHei"/>
          <w:sz w:val="32"/>
          <w:szCs w:val="32"/>
        </w:rPr>
        <w:t>第二十一条</w:t>
      </w:r>
      <w:r>
        <w:rPr>
          <w:rFonts w:ascii="仿宋_GB2312" w:hAnsi="仿宋_GB2312" w:cs="仿宋_GB2312" w:hint="eastAsia" w:eastAsia="仿宋_GB2312"/>
          <w:color w:val="000000"/>
          <w:kern w:val="0"/>
          <w:sz w:val="32"/>
          <w:szCs w:val="32"/>
          <w:shd w:fill="FFFFFF" w:val="clear"/>
          <w:lang w:bidi="ar"/>
        </w:rPr>
        <w:t xml:space="preserve">  </w:t>
      </w:r>
      <w:r>
        <w:rPr>
          <w:rFonts w:ascii="仿宋_GB2312" w:hAnsi="仿宋_GB2312" w:cs="仿宋_GB2312" w:hint="eastAsia" w:eastAsia="仿宋_GB2312"/>
          <w:color w:val="000000"/>
          <w:sz w:val="32"/>
          <w:szCs w:val="32"/>
          <w:shd w:fill="FFFFFF" w:val="clear"/>
        </w:rPr>
        <w:t>市人民政府支持高新区整合对外交流和经贸合作资源，建设开放战略通道和对外合作平台，建立与国际贸易投资、对外国际科技合作通行规则相衔接的制度体系和监管服务模式。</w:t>
      </w:r>
    </w:p>
    <w:p>
      <w:pPr>
        <w:pStyle w:val="Normal"/>
        <w:shd w:fill="FFFFFF" w:val="clear"/>
        <w:spacing w:lineRule="exact" w:line="560"/>
        <w:ind w:firstLineChars="200" w:startChars="0" w:start="0" w:endChars="0" w:end="0"/>
        <w:jc w:val="start"/>
        <w:rPr/>
      </w:pPr>
      <w:r>
        <w:rPr>
          <w:rFonts w:hint="eastAsia" w:eastAsia="黑体;SimHei"/>
          <w:sz w:val="32"/>
          <w:szCs w:val="32"/>
        </w:rPr>
        <w:t>第二十二条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color w:val="000000"/>
          <w:sz w:val="32"/>
          <w:szCs w:val="32"/>
          <w:shd w:fill="FFFFFF" w:val="clear"/>
        </w:rPr>
        <w:t>高新区管委会应当建立健全投诉工作机制，受理企业和投资者反映的诉求及其对各类违法、违规行为的投诉和举报。</w:t>
      </w:r>
    </w:p>
    <w:p>
      <w:pPr>
        <w:pStyle w:val="Normal"/>
        <w:tabs>
          <w:tab w:val="clear" w:pos="420"/>
          <w:tab w:val="left" w:pos="5880" w:leader="none"/>
        </w:tabs>
        <w:spacing w:lineRule="exact" w:line="560"/>
        <w:rPr>
          <w:rFonts w:ascii="仿宋_GB2312" w:hAnsi="仿宋_GB2312" w:eastAsia="方正仿宋_GBK;宋体" w:cs="仿宋_GB2312" w:hint="eastAsia"/>
          <w:color w:val="000000"/>
          <w:sz w:val="32"/>
          <w:szCs w:val="32"/>
          <w:shd w:fill="FFFFFF" w:val="clear"/>
        </w:rPr>
      </w:pPr>
      <w:r>
        <w:rPr>
          <w:rFonts w:eastAsia="方正仿宋_GBK;宋体" w:cs="仿宋_GB2312" w:hint="eastAsia" w:ascii="仿宋_GB2312" w:hAnsi="仿宋_GB2312"/>
          <w:color w:val="000000"/>
          <w:sz w:val="32"/>
          <w:szCs w:val="32"/>
          <w:shd w:fill="FFFFFF" w:val="clear"/>
        </w:rPr>
      </w:r>
    </w:p>
    <w:p>
      <w:pPr>
        <w:pStyle w:val="Normal"/>
        <w:shd w:fill="FFFFFF" w:val="clear"/>
        <w:spacing w:lineRule="exact" w:line="560"/>
        <w:jc w:val="center"/>
        <w:rPr/>
      </w:pPr>
      <w:r>
        <w:rPr>
          <w:rFonts w:hint="eastAsia" w:eastAsia="黑体;SimHei"/>
          <w:sz w:val="32"/>
          <w:szCs w:val="32"/>
        </w:rPr>
        <w:t>第五章  附  则</w:t>
      </w:r>
    </w:p>
    <w:p>
      <w:pPr>
        <w:pStyle w:val="Normal"/>
        <w:shd w:fill="FFFFFF" w:val="clear"/>
        <w:spacing w:lineRule="exact" w:line="560"/>
        <w:rPr>
          <w:rFonts w:eastAsia="黑体;SimHei" w:hint="eastAsia"/>
          <w:sz w:val="32"/>
          <w:szCs w:val="32"/>
        </w:rPr>
      </w:pPr>
      <w:r>
        <w:rPr>
          <w:rFonts w:eastAsia="黑体;SimHei" w:hint="eastAsia"/>
          <w:sz w:val="32"/>
          <w:szCs w:val="32"/>
        </w:rPr>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第二十三条</w:t>
      </w:r>
      <w:r>
        <w:rPr>
          <w:rFonts w:ascii="仿宋_GB2312" w:hAnsi="仿宋_GB2312" w:cs="仿宋_GB2312" w:hint="eastAsia" w:eastAsia="仿宋_GB2312"/>
          <w:b/>
          <w:color w:val="000000"/>
          <w:kern w:val="0"/>
          <w:sz w:val="32"/>
          <w:szCs w:val="32"/>
          <w:shd w:fill="FFFFFF" w:val="clear"/>
          <w:lang w:bidi="ar"/>
        </w:rPr>
        <w:t xml:space="preserve">  </w:t>
      </w:r>
      <w:r>
        <w:rPr>
          <w:rFonts w:ascii="仿宋_GB2312" w:hAnsi="仿宋_GB2312" w:cs="仿宋_GB2312" w:hint="eastAsia" w:eastAsia="仿宋_GB2312"/>
          <w:color w:val="000000"/>
          <w:kern w:val="0"/>
          <w:sz w:val="32"/>
          <w:szCs w:val="32"/>
          <w:shd w:fill="FFFFFF" w:val="clear"/>
          <w:lang w:bidi="ar"/>
        </w:rPr>
        <w:t>本条例自</w:t>
      </w:r>
      <w:r>
        <w:rPr>
          <w:rFonts w:eastAsia="仿宋_GB2312" w:cs="仿宋_GB2312" w:hint="eastAsia" w:ascii="仿宋_GB2312" w:hAnsi="仿宋_GB2312"/>
          <w:color w:val="000000"/>
          <w:kern w:val="0"/>
          <w:sz w:val="32"/>
          <w:szCs w:val="32"/>
          <w:shd w:fill="FFFFFF" w:val="clear"/>
          <w:lang w:bidi="ar"/>
        </w:rPr>
        <w:t>2021</w:t>
      </w:r>
      <w:r>
        <w:rPr>
          <w:rFonts w:ascii="仿宋_GB2312" w:hAnsi="仿宋_GB2312" w:cs="仿宋_GB2312" w:hint="eastAsia" w:eastAsia="仿宋_GB2312"/>
          <w:color w:val="000000"/>
          <w:kern w:val="0"/>
          <w:sz w:val="32"/>
          <w:szCs w:val="32"/>
          <w:shd w:fill="FFFFFF" w:val="clear"/>
          <w:lang w:bidi="ar"/>
        </w:rPr>
        <w:t>年</w:t>
      </w:r>
      <w:r>
        <w:rPr>
          <w:rFonts w:eastAsia="仿宋_GB2312" w:cs="仿宋_GB2312" w:hint="eastAsia" w:ascii="仿宋_GB2312" w:hAnsi="仿宋_GB2312"/>
          <w:color w:val="000000"/>
          <w:kern w:val="0"/>
          <w:sz w:val="32"/>
          <w:szCs w:val="32"/>
          <w:shd w:fill="FFFFFF" w:val="clear"/>
          <w:lang w:bidi="ar"/>
        </w:rPr>
        <w:t>1</w:t>
      </w:r>
      <w:r>
        <w:rPr>
          <w:rFonts w:ascii="仿宋_GB2312" w:hAnsi="仿宋_GB2312" w:cs="仿宋_GB2312" w:hint="eastAsia" w:eastAsia="仿宋_GB2312"/>
          <w:color w:val="000000"/>
          <w:kern w:val="0"/>
          <w:sz w:val="32"/>
          <w:szCs w:val="32"/>
          <w:shd w:fill="FFFFFF" w:val="clear"/>
          <w:lang w:bidi="ar"/>
        </w:rPr>
        <w:t>月</w:t>
      </w:r>
      <w:r>
        <w:rPr>
          <w:rFonts w:eastAsia="仿宋_GB2312" w:cs="仿宋_GB2312" w:hint="eastAsia" w:ascii="仿宋_GB2312" w:hAnsi="仿宋_GB2312"/>
          <w:color w:val="000000"/>
          <w:kern w:val="0"/>
          <w:sz w:val="32"/>
          <w:szCs w:val="32"/>
          <w:shd w:fill="FFFFFF" w:val="clear"/>
          <w:lang w:bidi="ar"/>
        </w:rPr>
        <w:t>1</w:t>
      </w:r>
      <w:r>
        <w:rPr>
          <w:rFonts w:ascii="仿宋_GB2312" w:hAnsi="仿宋_GB2312" w:cs="仿宋_GB2312" w:hint="eastAsia" w:eastAsia="仿宋_GB2312"/>
          <w:color w:val="000000"/>
          <w:kern w:val="0"/>
          <w:sz w:val="32"/>
          <w:szCs w:val="32"/>
          <w:shd w:fill="FFFFFF" w:val="clear"/>
          <w:lang w:bidi="ar"/>
        </w:rPr>
        <w:t>日起施行</w:t>
      </w:r>
      <w:r>
        <w:rPr>
          <w:rFonts w:ascii="仿宋_GB2312" w:hAnsi="仿宋_GB2312" w:cs="仿宋_GB2312" w:hint="eastAsia" w:eastAsia="仿宋_GB2312"/>
          <w:spacing w:val="8"/>
          <w:sz w:val="32"/>
          <w:szCs w:val="32"/>
        </w:rPr>
        <w:t>。</w:t>
      </w:r>
    </w:p>
    <w:sectPr>
      <w:footerReference w:type="default" r:id="rId2"/>
      <w:type w:val="nextPage"/>
      <w:pgSz w:w="11906" w:h="16838"/>
      <w:pgMar w:left="1531" w:right="1531" w:gutter="0" w:header="0" w:top="2098" w:footer="992" w:bottom="2098"/>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rFonts w:hint="eastAsia"/>
      <w:sz w:val="32"/>
      <w:szCs w:val="32"/>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qFormat/>
    <w:pPr>
      <w:ind w:firstLineChars="200" w:startChars="0" w:start="0" w:endChars="0" w:end="0"/>
    </w:pPr>
    <w:rPr>
      <w:rFonts w:ascii="Calibri" w:hAnsi="Calibri" w:eastAsia="宋体;SimSun" w:cs="Calibri"/>
      <w:spacing w:val="0"/>
      <w:sz w:val="21"/>
      <w:szCs w:val="2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Z</cp:lastModifiedBy>
  <cp:lastPrinted>2018-04-20T11:01:00Z</cp:lastPrinted>
  <dcterms:modified xsi:type="dcterms:W3CDTF">2020-12-02T13:24:00Z</dcterms:modified>
  <cp:revision>4</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