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60"/>
        <w:rPr>
          <w:rFonts w:ascii="宋体;SimSun" w:hAnsi="宋体;SimSun" w:cs="宋体;SimSun" w:hint="eastAsia"/>
          <w:sz w:val="44"/>
          <w:szCs w:val="44"/>
        </w:rPr>
      </w:pPr>
      <w:r>
        <w:rPr>
          <w:rFonts w:cs="宋体;SimSun" w:hint="eastAsia" w:ascii="宋体;SimSun" w:hAnsi="宋体;SimSun"/>
          <w:sz w:val="44"/>
          <w:szCs w:val="44"/>
        </w:rPr>
      </w:r>
    </w:p>
    <w:p>
      <w:pPr>
        <w:pStyle w:val="Normal"/>
        <w:spacing w:lineRule="exact" w:line="560"/>
        <w:jc w:val="center"/>
        <w:rPr>
          <w:rFonts w:ascii="宋体;SimSun" w:hAnsi="宋体;SimSun" w:cs="宋体;SimSun" w:hint="eastAsia"/>
          <w:sz w:val="44"/>
          <w:szCs w:val="44"/>
        </w:rPr>
      </w:pPr>
      <w:r>
        <w:rPr>
          <w:rFonts w:cs="宋体;SimSun" w:hint="eastAsia" w:ascii="宋体;SimSun" w:hAnsi="宋体;SimSun"/>
          <w:sz w:val="44"/>
          <w:szCs w:val="44"/>
        </w:rPr>
      </w:r>
    </w:p>
    <w:p>
      <w:pPr>
        <w:pStyle w:val="Normal"/>
        <w:spacing w:lineRule="exact" w:line="560"/>
        <w:jc w:val="center"/>
        <w:rPr>
          <w:rFonts w:ascii="宋体;SimSun" w:hAnsi="宋体;SimSun" w:cs="宋体;SimSun" w:hint="eastAsia"/>
          <w:sz w:val="44"/>
          <w:szCs w:val="44"/>
        </w:rPr>
      </w:pPr>
      <w:r>
        <w:rPr>
          <w:rFonts w:ascii="宋体;SimSun" w:hAnsi="宋体;SimSun" w:cs="宋体;SimSun" w:hint="eastAsia"/>
          <w:sz w:val="44"/>
          <w:szCs w:val="44"/>
        </w:rPr>
        <w:t>新疆维吾尔自治区人民代表大会常务委员会</w:t>
      </w:r>
    </w:p>
    <w:p>
      <w:pPr>
        <w:pStyle w:val="Normal"/>
        <w:spacing w:lineRule="exact" w:line="560"/>
        <w:jc w:val="center"/>
        <w:rPr>
          <w:rFonts w:ascii="宋体;SimSun" w:hAnsi="宋体;SimSun" w:cs="宋体;SimSun" w:hint="eastAsia"/>
          <w:sz w:val="44"/>
          <w:szCs w:val="44"/>
        </w:rPr>
      </w:pPr>
      <w:r>
        <w:rPr>
          <w:rFonts w:ascii="宋体;SimSun" w:hAnsi="宋体;SimSun" w:cs="宋体;SimSun" w:hint="eastAsia"/>
          <w:sz w:val="44"/>
          <w:szCs w:val="44"/>
        </w:rPr>
        <w:t>组成人员守则</w:t>
      </w:r>
    </w:p>
    <w:p>
      <w:pPr>
        <w:pStyle w:val="Normal"/>
        <w:spacing w:lineRule="exact" w:line="560"/>
        <w:rPr>
          <w:rFonts w:ascii="宋体;SimSun" w:hAnsi="宋体;SimSun" w:cs="宋体;SimSun" w:hint="eastAsia"/>
          <w:sz w:val="44"/>
          <w:szCs w:val="44"/>
        </w:rPr>
      </w:pPr>
      <w:r>
        <w:rPr>
          <w:rFonts w:cs="宋体;SimSun" w:hint="eastAsia" w:ascii="宋体;SimSun" w:hAnsi="宋体;SimSun"/>
          <w:sz w:val="44"/>
          <w:szCs w:val="44"/>
        </w:rPr>
      </w:r>
    </w:p>
    <w:p>
      <w:pPr>
        <w:pStyle w:val="Normal"/>
        <w:spacing w:lineRule="exact" w:line="560"/>
        <w:ind w:firstLineChars="0" w:firstLine="0" w:startChars="337" w:endChars="296"/>
        <w:jc w:val="center"/>
        <w:rPr>
          <w:rFonts w:ascii="楷体_GB2312" w:hAnsi="楷体_GB2312" w:eastAsia="楷体_GB2312" w:hint="eastAsia"/>
          <w:sz w:val="32"/>
        </w:rPr>
      </w:pPr>
      <w:r>
        <w:rPr>
          <w:rFonts w:ascii="楷体_GB2312" w:hAnsi="楷体_GB2312" w:hint="eastAsia" w:eastAsia="楷体_GB2312"/>
          <w:sz w:val="32"/>
        </w:rPr>
        <w:t>（</w:t>
      </w:r>
      <w:r>
        <w:rPr>
          <w:rFonts w:eastAsia="楷体_GB2312" w:hint="eastAsia" w:ascii="楷体_GB2312" w:hAnsi="楷体_GB2312"/>
          <w:sz w:val="32"/>
        </w:rPr>
        <w:t>2008</w:t>
      </w:r>
      <w:r>
        <w:rPr>
          <w:rFonts w:ascii="楷体_GB2312" w:hAnsi="楷体_GB2312" w:hint="eastAsia" w:eastAsia="楷体_GB2312"/>
          <w:sz w:val="32"/>
        </w:rPr>
        <w:t>年</w:t>
      </w:r>
      <w:r>
        <w:rPr>
          <w:rFonts w:eastAsia="楷体_GB2312" w:hint="eastAsia" w:ascii="楷体_GB2312" w:hAnsi="楷体_GB2312"/>
          <w:sz w:val="32"/>
        </w:rPr>
        <w:t>5</w:t>
      </w:r>
      <w:r>
        <w:rPr>
          <w:rFonts w:ascii="楷体_GB2312" w:hAnsi="楷体_GB2312" w:hint="eastAsia" w:eastAsia="楷体_GB2312"/>
          <w:sz w:val="32"/>
        </w:rPr>
        <w:t>月</w:t>
      </w:r>
      <w:r>
        <w:rPr>
          <w:rFonts w:eastAsia="楷体_GB2312" w:hint="eastAsia" w:ascii="楷体_GB2312" w:hAnsi="楷体_GB2312"/>
          <w:sz w:val="32"/>
        </w:rPr>
        <w:t>29</w:t>
      </w:r>
      <w:r>
        <w:rPr>
          <w:rFonts w:ascii="楷体_GB2312" w:hAnsi="楷体_GB2312" w:hint="eastAsia" w:eastAsia="楷体_GB2312"/>
          <w:sz w:val="32"/>
        </w:rPr>
        <w:t>日新疆维吾尔自治区第十一届人民</w:t>
      </w:r>
    </w:p>
    <w:p>
      <w:pPr>
        <w:pStyle w:val="Normal"/>
        <w:spacing w:lineRule="exact" w:line="560"/>
        <w:ind w:firstLineChars="0" w:firstLine="0" w:startChars="337" w:endChars="296"/>
        <w:jc w:val="center"/>
        <w:rPr>
          <w:rFonts w:ascii="楷体_GB2312" w:hAnsi="楷体_GB2312" w:eastAsia="楷体_GB2312" w:hint="eastAsia"/>
          <w:sz w:val="32"/>
        </w:rPr>
      </w:pPr>
      <w:r>
        <w:rPr>
          <w:rFonts w:ascii="楷体_GB2312" w:hAnsi="楷体_GB2312" w:hint="eastAsia" w:eastAsia="楷体_GB2312"/>
          <w:sz w:val="32"/>
        </w:rPr>
        <w:t>代表大会常务委员会第三次会议通过）</w:t>
      </w:r>
    </w:p>
    <w:p>
      <w:pPr>
        <w:pStyle w:val="Normal"/>
        <w:spacing w:lineRule="exact" w:line="560"/>
        <w:rPr>
          <w:rFonts w:ascii="楷体_GB2312" w:hAnsi="楷体_GB2312" w:eastAsia="楷体_GB2312" w:hint="eastAsia"/>
          <w:sz w:val="32"/>
        </w:rPr>
      </w:pPr>
      <w:r>
        <w:rPr>
          <w:rFonts w:eastAsia="楷体_GB2312" w:hint="eastAsia" w:ascii="楷体_GB2312" w:hAnsi="楷体_GB2312"/>
          <w:sz w:val="32"/>
        </w:rPr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sz w:val="32"/>
        </w:rPr>
        <w:t xml:space="preserve">第一条  </w:t>
      </w:r>
      <w:r>
        <w:rPr>
          <w:rFonts w:ascii="仿宋_GB2312" w:hAnsi="仿宋_GB2312" w:hint="eastAsia" w:eastAsia="仿宋_GB2312"/>
          <w:sz w:val="32"/>
        </w:rPr>
        <w:t>为加强自治区人大常委会自身建设，使自治区人大常委会组成人员更好地依法履行职责，根据宪法和法律的有关规定，结合自治区人大常委会工作实际，制定本守则。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sz w:val="32"/>
        </w:rPr>
        <w:t xml:space="preserve">第二条  </w:t>
      </w:r>
      <w:r>
        <w:rPr>
          <w:rFonts w:ascii="仿宋_GB2312" w:hAnsi="仿宋_GB2312" w:hint="eastAsia" w:eastAsia="仿宋_GB2312"/>
          <w:sz w:val="32"/>
        </w:rPr>
        <w:t>高举中国特色社会主义伟大旗帜，以邓小平理论和“三个代表”重要思想为指导，深入贯彻落实科学发展观，坚持党的领导、人民当家作主和依法治国有机统一，坚定不移地走中国特色的社会主义政治发展道路。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sz w:val="32"/>
        </w:rPr>
        <w:t xml:space="preserve">第三条  </w:t>
      </w:r>
      <w:r>
        <w:rPr>
          <w:rFonts w:ascii="仿宋_GB2312" w:hAnsi="仿宋_GB2312" w:hint="eastAsia" w:eastAsia="仿宋_GB2312"/>
          <w:sz w:val="32"/>
        </w:rPr>
        <w:t>增强政治意识、大局意识和责任意识，增强政治敏锐性和政治鉴别力，自觉在政治上、思想上、行动上与党中央和自治区党委保持高度一致，保证自治区党委的决策在人大工作中贯彻落实，坚决维护祖国统一、民族团结和社会稳定，反对民族分裂主义和非法宗教活动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sz w:val="32"/>
        </w:rPr>
        <w:t xml:space="preserve">第四条  </w:t>
      </w:r>
      <w:r>
        <w:rPr>
          <w:rFonts w:ascii="仿宋_GB2312" w:hAnsi="仿宋_GB2312" w:hint="eastAsia" w:eastAsia="仿宋_GB2312"/>
          <w:sz w:val="32"/>
        </w:rPr>
        <w:t>认真学习党的路线、方针、政策，学习宪法、法律和人大业务知识，学习现代经济、管理、科技等行使职权所必备的知识，努力适应新形势下人大工作的需要。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sz w:val="32"/>
        </w:rPr>
        <w:t xml:space="preserve">第五条  </w:t>
      </w:r>
      <w:r>
        <w:rPr>
          <w:rFonts w:ascii="仿宋_GB2312" w:hAnsi="仿宋_GB2312" w:hint="eastAsia" w:eastAsia="仿宋_GB2312"/>
          <w:sz w:val="32"/>
        </w:rPr>
        <w:t>模范遵守宪法和法律、法规，热爱并致力于人大工作，以奋发有为的精神状态和求真务实的工作作风，恪尽职守，勤奋工作，忠实履行宪法和法律赋予的职责。密切与人大代表和人民群众的联系，把维护和实现最广大人民的根本利益作为工作的出发点和归宿，自觉接受人大代表和人民群众的监督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黑体;SimHei" w:hint="eastAsia"/>
          <w:sz w:val="32"/>
        </w:rPr>
      </w:pPr>
      <w:r>
        <w:rPr>
          <w:rFonts w:ascii="仿宋_GB2312" w:hAnsi="仿宋_GB2312" w:hint="eastAsia" w:eastAsia="黑体;SimHei"/>
          <w:sz w:val="32"/>
        </w:rPr>
        <w:t>第六条　</w:t>
      </w:r>
      <w:r>
        <w:rPr>
          <w:rFonts w:ascii="仿宋_GB2312" w:hAnsi="仿宋_GB2312" w:hint="eastAsia" w:eastAsia="仿宋_GB2312"/>
          <w:sz w:val="32"/>
        </w:rPr>
        <w:t>积极参加常委会组织的各项活动，主动做好常委会安排的各项工作，其他工作和活动安排与常委会工作安排发生冲突时，应当服从常委会工作的需要。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sz w:val="32"/>
        </w:rPr>
        <w:t>第七条　</w:t>
      </w:r>
      <w:r>
        <w:rPr>
          <w:rFonts w:ascii="仿宋_GB2312" w:hAnsi="仿宋_GB2312" w:hint="eastAsia" w:eastAsia="仿宋_GB2312"/>
          <w:sz w:val="32"/>
        </w:rPr>
        <w:t>遵守常委会议事规则和其他有关规定。常委会会议期间，按照会议日程安排和会议主持人要求，认真审议各项议案，充分发表意见，不得因其他活动影响会议的正常进行。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sz w:val="32"/>
        </w:rPr>
        <w:t>第八条　</w:t>
      </w:r>
      <w:r>
        <w:rPr>
          <w:rFonts w:ascii="仿宋_GB2312" w:hAnsi="仿宋_GB2312" w:hint="eastAsia" w:eastAsia="仿宋_GB2312"/>
          <w:sz w:val="32"/>
        </w:rPr>
        <w:t>对提前送达的会议材料，应认真阅读并调查研究，准备审议意见。在审议议案时应围绕议题，发表意见并表明态度；对需要表决的议案必须参加表决，会议主持人宣布议案交付表决后，不得再对该议案发表意见，并服从依法表决的结果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sz w:val="32"/>
        </w:rPr>
        <w:t xml:space="preserve">第九条  </w:t>
      </w:r>
      <w:r>
        <w:rPr>
          <w:rFonts w:ascii="仿宋_GB2312" w:hAnsi="仿宋_GB2312" w:hint="eastAsia" w:eastAsia="仿宋_GB2312"/>
          <w:sz w:val="32"/>
        </w:rPr>
        <w:t>根据常委会年度工作要点和具体工作安排，按照分工参加常委会组织的视察、调查、检查工作，为常委会依法决策提供客观依据。  在参加常委会的各项工作中，个人不直接处理具体问题。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sz w:val="32"/>
        </w:rPr>
        <w:t xml:space="preserve">第十条  </w:t>
      </w:r>
      <w:r>
        <w:rPr>
          <w:rFonts w:ascii="仿宋_GB2312" w:hAnsi="仿宋_GB2312" w:hint="eastAsia" w:eastAsia="仿宋_GB2312"/>
          <w:sz w:val="32"/>
        </w:rPr>
        <w:t>在专门委员会兼任职务的，应当遵守专门委员会的工作规则和制度，积极参加专门委员会的工作。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sz w:val="32"/>
        </w:rPr>
        <w:t xml:space="preserve">第十一条  </w:t>
      </w:r>
      <w:r>
        <w:rPr>
          <w:rFonts w:ascii="仿宋_GB2312" w:hAnsi="仿宋_GB2312" w:hint="eastAsia" w:eastAsia="仿宋_GB2312"/>
          <w:sz w:val="32"/>
        </w:rPr>
        <w:t>严于律己，清正廉洁，自觉遵守廉洁自律的各项规定，做反腐倡廉的表率，不得借工作之便牟取不正当利益。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sz w:val="32"/>
        </w:rPr>
        <w:t xml:space="preserve">第十二条  </w:t>
      </w:r>
      <w:r>
        <w:rPr>
          <w:rFonts w:ascii="仿宋_GB2312" w:hAnsi="仿宋_GB2312" w:hint="eastAsia" w:eastAsia="仿宋_GB2312"/>
          <w:sz w:val="32"/>
        </w:rPr>
        <w:t>严格遵守保密纪律，保守国家秘密，凡规定不应公开的内容，不得以任何方式传播。在涉外活动中，应模范遵守外事纪律，维护国家的尊严和利益。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sz w:val="32"/>
        </w:rPr>
        <w:t xml:space="preserve">第十三条  </w:t>
      </w:r>
      <w:r>
        <w:rPr>
          <w:rFonts w:ascii="仿宋_GB2312" w:hAnsi="仿宋_GB2312" w:hint="eastAsia" w:eastAsia="仿宋_GB2312"/>
          <w:sz w:val="32"/>
        </w:rPr>
        <w:t>接到常委会会议通知后，应当妥善安排好日常工作，按时出席会议。如因病或其他特殊原因不能出席会议时，应在会议召开五日前书面履行请假手续，经常委会办公厅报请常委会主任批准，未经批准不得缺席。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sz w:val="32"/>
        </w:rPr>
        <w:t xml:space="preserve">第十四条  </w:t>
      </w:r>
      <w:r>
        <w:rPr>
          <w:rFonts w:ascii="仿宋_GB2312" w:hAnsi="仿宋_GB2312" w:hint="eastAsia" w:eastAsia="仿宋_GB2312"/>
          <w:sz w:val="32"/>
        </w:rPr>
        <w:t>在出席常委会会议期间，因故不能参加某一次会议时，应当提前一日书面向常委会主任或主持日常工作的副主任请假，未经批准不得缺席。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sz w:val="32"/>
        </w:rPr>
        <w:t xml:space="preserve">第十五条  </w:t>
      </w:r>
      <w:r>
        <w:rPr>
          <w:rFonts w:ascii="仿宋_GB2312" w:hAnsi="仿宋_GB2312" w:hint="eastAsia" w:eastAsia="仿宋_GB2312"/>
          <w:sz w:val="32"/>
        </w:rPr>
        <w:t>出席常委会会议和全体会议、分组会议情况，由办公厅统计汇总，在常委会会议和公报上公布，并向有关部门通报。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sz w:val="32"/>
        </w:rPr>
        <w:t xml:space="preserve">第十六条  </w:t>
      </w:r>
      <w:r>
        <w:rPr>
          <w:rFonts w:ascii="仿宋_GB2312" w:hAnsi="仿宋_GB2312" w:hint="eastAsia" w:eastAsia="仿宋_GB2312"/>
          <w:sz w:val="32"/>
        </w:rPr>
        <w:t>不能正常履行职责的，一年内累计出席常委会会议或参加全体会议、分组会议的次数不足开会次数一半的，应按程序辞去常委会组成人员职务。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hint="eastAsia" w:eastAsia="黑体;SimHei"/>
          <w:sz w:val="32"/>
        </w:rPr>
        <w:t xml:space="preserve">第十七条  </w:t>
      </w:r>
      <w:r>
        <w:rPr>
          <w:rFonts w:ascii="仿宋_GB2312" w:hAnsi="仿宋_GB2312" w:hint="eastAsia" w:eastAsia="仿宋_GB2312"/>
          <w:sz w:val="32"/>
        </w:rPr>
        <w:t>本守则自通过之日起施行，常委会主任会议负责解释并监督执行。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sz w:val="32"/>
        </w:rPr>
      </w:pPr>
      <w:r>
        <w:rPr>
          <w:rFonts w:eastAsia="仿宋_GB2312" w:hint="eastAsia" w:ascii="仿宋_GB2312" w:hAnsi="仿宋_GB2312"/>
          <w:sz w:val="32"/>
        </w:rPr>
      </w:r>
    </w:p>
    <w:sectPr>
      <w:footerReference w:type="default" r:id="rId2"/>
      <w:type w:val="nextPage"/>
      <w:pgSz w:w="11906" w:h="16838"/>
      <w:pgMar w:left="1531" w:right="1531" w:gutter="0" w:header="0" w:top="2098" w:footer="992" w:bottom="209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楷体_GB2312">
    <w:charset w:val="86"/>
    <w:family w:val="modern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114935" distR="0" simplePos="0" relativeHeight="4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00330" cy="30353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ascii="宋体;SimSun" w:hAnsi="宋体;SimSun" w:cs="宋体;SimSun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宋体;SimSun" w:hint="eastAsia" w:ascii="宋体;SimSun" w:hAnsi="宋体;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宋体;SimSun" w:hint="eastAsia" w:ascii="宋体;SimSun" w:hAnsi="宋体;SimSun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宋体;SimSun" w:hint="eastAsia" w:ascii="宋体;SimSun" w:hAnsi="宋体;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宋体;SimSun" w:hint="eastAsia" w:ascii="宋体;SimSun" w:hAnsi="宋体;SimSun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rFonts w:cs="宋体;SimSun" w:hint="eastAsia" w:ascii="宋体;SimSun" w:hAnsi="宋体;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23.9pt;mso-wrap-distance-left:9.05pt;mso-wrap-distance-right:0pt;mso-wrap-distance-top:0pt;mso-wrap-distance-bottom:0pt;margin-top:0pt;mso-position-vertical-relative:text;margin-left:434.3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ascii="宋体;SimSun" w:hAnsi="宋体;SimSun" w:cs="宋体;SimSun" w:hint="eastAsia"/>
                        <w:sz w:val="28"/>
                        <w:szCs w:val="28"/>
                      </w:rPr>
                    </w:pPr>
                    <w:r>
                      <w:rPr>
                        <w:rFonts w:cs="宋体;SimSun" w:hint="eastAsia" w:ascii="宋体;SimSun" w:hAnsi="宋体;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宋体;SimSun" w:hint="eastAsia" w:ascii="宋体;SimSun" w:hAnsi="宋体;SimSun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宋体;SimSun" w:hint="eastAsia" w:ascii="宋体;SimSun" w:hAnsi="宋体;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宋体;SimSun" w:hint="eastAsia" w:ascii="宋体;SimSun" w:hAnsi="宋体;SimSun"/>
                        <w:sz w:val="28"/>
                        <w:szCs w:val="28"/>
                      </w:rPr>
                      <w:t>3</w:t>
                    </w:r>
                    <w:r>
                      <w:rPr>
                        <w:rFonts w:cs="宋体;SimSun" w:hint="eastAsia" w:ascii="宋体;SimSun" w:hAnsi="宋体;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Calibri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80" w:after="280"/>
      <w:jc w:val="start"/>
      <w:outlineLvl w:val="0"/>
    </w:pPr>
    <w:rPr>
      <w:rFonts w:ascii="宋体;SimSun" w:hAnsi="宋体;SimSun" w:eastAsia="宋体;SimSun" w:cs="宋体;SimSun" w:hint="eastAsia"/>
      <w:b/>
      <w:kern w:val="2"/>
      <w:sz w:val="48"/>
      <w:szCs w:val="48"/>
      <w:lang w:bidi="ar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80" w:after="280"/>
      <w:jc w:val="start"/>
      <w:outlineLvl w:val="2"/>
    </w:pPr>
    <w:rPr>
      <w:rFonts w:ascii="宋体;SimSun" w:hAnsi="宋体;SimSun" w:eastAsia="宋体;SimSun" w:cs="宋体;SimSun" w:hint="eastAsia"/>
      <w:b/>
      <w:kern w:val="0"/>
      <w:sz w:val="27"/>
      <w:szCs w:val="27"/>
      <w:lang w:bidi="ar"/>
    </w:rPr>
  </w:style>
  <w:style w:type="character" w:styleId="Style12">
    <w:name w:val="默认段落字体"/>
    <w:qFormat/>
    <w:rPr/>
  </w:style>
  <w:style w:type="character" w:styleId="Strong">
    <w:name w:val="Strong"/>
    <w:basedOn w:val="Style12"/>
    <w:qFormat/>
    <w:rPr>
      <w:b/>
    </w:rPr>
  </w:style>
  <w:style w:type="character" w:styleId="Hyperlink">
    <w:name w:val="Hyperlink"/>
    <w:basedOn w:val="Style12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Style13">
    <w:name w:val="普通(网站)"/>
    <w:basedOn w:val="Normal"/>
    <w:qFormat/>
    <w:pPr>
      <w:spacing w:before="280" w:after="280"/>
      <w:ind w:hanging="0" w:start="0" w:end="0"/>
      <w:jc w:val="start"/>
    </w:pPr>
    <w:rPr>
      <w:kern w:val="0"/>
      <w:sz w:val="24"/>
      <w:lang w:bidi="ar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2019-06-18T17:02:00Z</dcterms:created>
  <dc:creator>Administrator</dc:creator>
  <dc:description/>
  <cp:keywords/>
  <dc:language>en-US</dc:language>
  <cp:lastModifiedBy>Z</cp:lastModifiedBy>
  <dcterms:modified xsi:type="dcterms:W3CDTF">2019-09-19T18:57:00Z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