
<file path=[Content_Types].xml><?xml version="1.0" encoding="utf-8"?>
<Types xmlns="http://schemas.openxmlformats.org/package/2006/content-types">
  <Default Extension="fntdata" ContentType="application/x-fontdata"/>
  <Default Extension="jpeg" ContentType="image/jpeg"/>
  <Default Extension="png" ContentType="image/png"/>
  <Default Extension="rels" ContentType="application/vnd.openxmlformats-package.relationships+xml"/>
  <Default Extension="xml" ContentType="application/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Override PartName="/word/footer1.xml" ContentType="application/vnd.openxmlformats-officedocument.wordprocessingml.footer+xml"/>
  <Override PartName="/word/document.xml" ContentType="application/vnd.openxmlformats-officedocument.wordprocessingml.document.main+xml"/>
  <Override PartName="/word/footer2.xml" ContentType="application/vnd.openxmlformats-officedocument.wordprocessingml.footer+xml"/>
  <Override PartName="/word/styles.xml" ContentType="application/vnd.openxmlformats-officedocument.wordprocessingml.styles+xml"/>
  <Override PartName="/word/fontTable.xml" ContentType="application/vnd.openxmlformats-officedocument.wordprocessingml.fontTable+xml"/>
  <Override PartName="/word/theme/theme1.xml" ContentType="application/vnd.openxmlformats-officedocument.theme+xml"/>
  <Override PartName="/word/settings.xml" ContentType="application/vnd.openxmlformats-officedocument.wordprocessingml.settings+xml"/>
</Types>
</file>

<file path=_rels/.rels><?xml version="1.0" encoding="UTF-8"?>
<Relationships xmlns="http://schemas.openxmlformats.org/package/2006/relationships"><Relationship Id="rId1" Type="http://schemas.openxmlformats.org/package/2006/relationships/metadata/core-properties" Target="docProps/core.xml"/><Relationship Id="rId2" Type="http://schemas.openxmlformats.org/officeDocument/2006/relationships/extended-properties" Target="docProps/app.xml"/><Relationship Id="rId3" Type="http://schemas.openxmlformats.org/officeDocument/2006/relationships/custom-properties" Target="docProps/custom.xml"/><Relationship Id="rId4" Type="http://schemas.openxmlformats.org/officeDocument/2006/relationships/officeDocument" Target="word/document.xml"/>
</Relationships>
</file>

<file path=word/document.xml><?xml version="1.0" encoding="utf-8"?>
<w:document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body>
    <w:p>
      <w:pPr>
        <w:pStyle w:val="Normal"/>
        <w:rPr>
          <w:rFonts w:hint="eastAsia"/>
        </w:rPr>
      </w:pPr>
      <w:r>
        <w:rPr>
          <w:rFonts w:hint="eastAsia"/>
        </w:rPr>
      </w:r>
    </w:p>
    <w:p>
      <w:pPr>
        <w:pStyle w:val="Normal"/>
        <w:rPr>
          <w:rFonts w:hint="eastAsia"/>
        </w:rPr>
      </w:pPr>
      <w:r>
        <w:rPr>
          <w:rFonts w:hint="eastAsia"/>
        </w:rPr>
      </w:r>
    </w:p>
    <w:p>
      <w:pPr>
        <w:pStyle w:val="Normal"/>
        <w:jc w:val="center"/>
        <w:rPr>
          <w:rFonts w:ascii="宋体;SimSun" w:hAnsi="宋体;SimSun" w:eastAsia="宋体;SimSun" w:cs="宋体;SimSun" w:hint="eastAsia"/>
          <w:sz w:val="44"/>
        </w:rPr>
      </w:pPr>
      <w:r>
        <w:rPr>
          <w:rFonts w:ascii="宋体;SimSun" w:hAnsi="宋体;SimSun" w:cs="宋体;SimSun" w:hint="eastAsia" w:eastAsia="宋体;SimSun"/>
          <w:sz w:val="44"/>
        </w:rPr>
        <w:t>青海省湿地保护条例</w:t>
      </w:r>
    </w:p>
    <w:p>
      <w:pPr>
        <w:pStyle w:val="Normal"/>
        <w:rPr>
          <w:rFonts w:ascii="宋体;SimSun" w:hAnsi="宋体;SimSun" w:eastAsia="宋体;SimSun" w:cs="宋体;SimSun" w:hint="eastAsia"/>
          <w:sz w:val="44"/>
        </w:rPr>
      </w:pPr>
      <w:r>
        <w:rPr>
          <w:rFonts w:eastAsia="宋体;SimSun" w:cs="宋体;SimSun" w:hint="eastAsia" w:ascii="宋体;SimSun" w:hAnsi="宋体;SimSun"/>
          <w:sz w:val="44"/>
        </w:rPr>
      </w:r>
    </w:p>
    <w:p>
      <w:pPr>
        <w:pStyle w:val="Normal"/>
        <w:ind w:hangingChars="202" w:startChars="0" w:start="0" w:endChars="203"/>
        <w:rPr>
          <w:rFonts w:ascii="楷体_GB2312" w:hAnsi="楷体_GB2312" w:eastAsia="楷体_GB2312" w:cs="楷体_GB2312" w:hint="eastAsia"/>
        </w:rPr>
      </w:pPr>
      <w:r>
        <w:rPr>
          <w:rFonts w:ascii="楷体_GB2312" w:hAnsi="楷体_GB2312" w:cs="楷体_GB2312" w:hint="eastAsia" w:eastAsia="楷体_GB2312"/>
        </w:rPr>
        <w:t>　　（</w:t>
      </w:r>
      <w:r>
        <w:rPr>
          <w:rFonts w:eastAsia="楷体_GB2312" w:cs="楷体_GB2312" w:hint="eastAsia" w:ascii="楷体_GB2312" w:hAnsi="楷体_GB2312"/>
        </w:rPr>
        <w:t>2013</w:t>
      </w:r>
      <w:r>
        <w:rPr>
          <w:rFonts w:ascii="楷体_GB2312" w:hAnsi="楷体_GB2312" w:cs="楷体_GB2312" w:hint="eastAsia" w:eastAsia="楷体_GB2312"/>
        </w:rPr>
        <w:t>年</w:t>
      </w:r>
      <w:r>
        <w:rPr>
          <w:rFonts w:eastAsia="楷体_GB2312" w:cs="楷体_GB2312" w:hint="eastAsia" w:ascii="楷体_GB2312" w:hAnsi="楷体_GB2312"/>
        </w:rPr>
        <w:t>5</w:t>
      </w:r>
      <w:r>
        <w:rPr>
          <w:rFonts w:ascii="楷体_GB2312" w:hAnsi="楷体_GB2312" w:cs="楷体_GB2312" w:hint="eastAsia" w:eastAsia="楷体_GB2312"/>
        </w:rPr>
        <w:t>月</w:t>
      </w:r>
      <w:r>
        <w:rPr>
          <w:rFonts w:eastAsia="楷体_GB2312" w:cs="楷体_GB2312" w:hint="eastAsia" w:ascii="楷体_GB2312" w:hAnsi="楷体_GB2312"/>
        </w:rPr>
        <w:t>30</w:t>
      </w:r>
      <w:r>
        <w:rPr>
          <w:rFonts w:ascii="楷体_GB2312" w:hAnsi="楷体_GB2312" w:cs="楷体_GB2312" w:hint="eastAsia" w:eastAsia="楷体_GB2312"/>
        </w:rPr>
        <w:t>日青海省第十二届人民代表大会常务委员会第四次会议通过）</w:t>
      </w:r>
    </w:p>
    <w:p>
      <w:pPr>
        <w:pStyle w:val="Normal"/>
        <w:rPr>
          <w:rFonts w:ascii="楷体_GB2312" w:hAnsi="楷体_GB2312" w:eastAsia="楷体_GB2312" w:cs="楷体_GB2312" w:hint="eastAsia"/>
        </w:rPr>
      </w:pPr>
      <w:r>
        <w:rPr>
          <w:rFonts w:eastAsia="楷体_GB2312" w:cs="楷体_GB2312" w:hint="eastAsia" w:ascii="楷体_GB2312" w:hAnsi="楷体_GB2312"/>
        </w:rPr>
      </w:r>
    </w:p>
    <w:p>
      <w:pPr>
        <w:pStyle w:val="Normal"/>
        <w:jc w:val="center"/>
        <w:rPr>
          <w:rFonts w:ascii="黑体;SimHei" w:hAnsi="黑体;SimHei" w:eastAsia="黑体;SimHei" w:cs="黑体;SimHei" w:hint="eastAsia"/>
        </w:rPr>
      </w:pPr>
      <w:r>
        <w:rPr>
          <w:rFonts w:ascii="黑体;SimHei" w:hAnsi="黑体;SimHei" w:cs="黑体;SimHei" w:hint="eastAsia" w:eastAsia="黑体;SimHei"/>
        </w:rPr>
        <w:t>第一章　总则</w:t>
      </w:r>
    </w:p>
    <w:p>
      <w:pPr>
        <w:pStyle w:val="Normal"/>
        <w:rPr>
          <w:rFonts w:ascii="黑体;SimHei" w:hAnsi="黑体;SimHei" w:eastAsia="黑体;SimHei" w:cs="黑体;SimHei" w:hint="eastAsia"/>
        </w:rPr>
      </w:pPr>
      <w:r>
        <w:rPr>
          <w:rFonts w:eastAsia="黑体;SimHei" w:cs="黑体;SimHei" w:hint="eastAsia" w:ascii="黑体;SimHei" w:hAnsi="黑体;SimHei"/>
        </w:rPr>
      </w:r>
    </w:p>
    <w:p>
      <w:pPr>
        <w:pStyle w:val="Normal"/>
        <w:rPr/>
      </w:pPr>
      <w:r>
        <w:rPr>
          <w:rFonts w:ascii="黑体;SimHei" w:hAnsi="黑体;SimHei" w:cs="黑体;SimHei" w:hint="eastAsia" w:eastAsia="黑体;SimHei"/>
        </w:rPr>
        <w:t>　　第一条</w:t>
      </w:r>
      <w:r>
        <w:rPr>
          <w:rFonts w:hint="eastAsia"/>
        </w:rPr>
        <w:t>　为了加强湿地保护，维护湿地生态功能和生物多样性，促进湿地资源可持续利用，推进生态文明建设，根据有关法律、行政法规的规定，结合本省实际，制定本条例。</w:t>
      </w:r>
    </w:p>
    <w:p>
      <w:pPr>
        <w:pStyle w:val="Normal"/>
        <w:rPr/>
      </w:pPr>
      <w:r>
        <w:rPr>
          <w:rFonts w:ascii="黑体;SimHei" w:hAnsi="黑体;SimHei" w:cs="黑体;SimHei" w:hint="eastAsia" w:eastAsia="黑体;SimHei"/>
        </w:rPr>
        <w:t>　　第二条</w:t>
      </w:r>
      <w:r>
        <w:rPr>
          <w:rFonts w:hint="eastAsia"/>
        </w:rPr>
        <w:t>　本省行政区域内湿地的保护、利用和管理等活动，适用本条例。</w:t>
      </w:r>
    </w:p>
    <w:p>
      <w:pPr>
        <w:pStyle w:val="Normal"/>
        <w:rPr/>
      </w:pPr>
      <w:r>
        <w:rPr>
          <w:rFonts w:hint="eastAsia"/>
        </w:rPr>
        <w:t>　</w:t>
      </w:r>
      <w:r>
        <w:rPr>
          <w:rFonts w:ascii="黑体;SimHei" w:hAnsi="黑体;SimHei" w:cs="黑体;SimHei" w:hint="eastAsia" w:eastAsia="黑体;SimHei"/>
        </w:rPr>
        <w:t>　第三条</w:t>
      </w:r>
      <w:r>
        <w:rPr>
          <w:rFonts w:hint="eastAsia"/>
        </w:rPr>
        <w:t>　本条例所称湿地，是指天然或者人工形成、常年或者季节性积水、适宜野生生物生存、具有较强生态功能并依法认定的潮湿地域，主要包括盐沼地、泥炭地、沼泽化草甸等沼泽湿地和湖泊湿地、河流湿地、库塘湿地。</w:t>
      </w:r>
    </w:p>
    <w:p>
      <w:pPr>
        <w:pStyle w:val="Normal"/>
        <w:rPr/>
      </w:pPr>
      <w:r>
        <w:rPr>
          <w:rFonts w:ascii="黑体;SimHei" w:hAnsi="黑体;SimHei" w:cs="黑体;SimHei" w:hint="eastAsia" w:eastAsia="黑体;SimHei"/>
        </w:rPr>
        <w:t>　　第四条　</w:t>
      </w:r>
      <w:r>
        <w:rPr>
          <w:rFonts w:hint="eastAsia"/>
        </w:rPr>
        <w:t>湿地保护遵循科学规划、保护优先、合理利用和可持续发展的原则。</w:t>
      </w:r>
    </w:p>
    <w:p>
      <w:pPr>
        <w:pStyle w:val="Normal"/>
        <w:rPr/>
      </w:pPr>
      <w:r>
        <w:rPr>
          <w:rFonts w:hint="eastAsia"/>
        </w:rPr>
        <w:t>　</w:t>
      </w:r>
      <w:r>
        <w:rPr>
          <w:rFonts w:ascii="黑体;SimHei" w:hAnsi="黑体;SimHei" w:cs="黑体;SimHei" w:hint="eastAsia" w:eastAsia="黑体;SimHei"/>
        </w:rPr>
        <w:t>　第五条</w:t>
      </w:r>
      <w:r>
        <w:rPr>
          <w:rFonts w:hint="eastAsia"/>
        </w:rPr>
        <w:t>　县级以上人民政府应当将湿地保护纳入国民经济和社会发展规划，加大湿地保护投入，将湿地保护管理经费纳入本级财政预算。</w:t>
      </w:r>
    </w:p>
    <w:p>
      <w:pPr>
        <w:pStyle w:val="Normal"/>
        <w:rPr/>
      </w:pPr>
      <w:r>
        <w:rPr>
          <w:rFonts w:hint="eastAsia"/>
        </w:rPr>
        <w:t>　</w:t>
      </w:r>
      <w:r>
        <w:rPr>
          <w:rFonts w:ascii="黑体;SimHei" w:hAnsi="黑体;SimHei" w:cs="黑体;SimHei" w:hint="eastAsia" w:eastAsia="黑体;SimHei"/>
        </w:rPr>
        <w:t>　第六条</w:t>
      </w:r>
      <w:r>
        <w:rPr>
          <w:rFonts w:hint="eastAsia"/>
        </w:rPr>
        <w:t>　湿地保护工作实行目标考核制度。县级以上人民政府应当将湿地保护工作作为对下一级人民政府及其负责人生态保护年度目标责任考核的内容。</w:t>
      </w:r>
    </w:p>
    <w:p>
      <w:pPr>
        <w:pStyle w:val="Normal"/>
        <w:rPr/>
      </w:pPr>
      <w:r>
        <w:rPr>
          <w:rFonts w:hint="eastAsia"/>
        </w:rPr>
        <w:t>　</w:t>
      </w:r>
      <w:r>
        <w:rPr>
          <w:rFonts w:ascii="黑体;SimHei" w:hAnsi="黑体;SimHei" w:cs="黑体;SimHei" w:hint="eastAsia" w:eastAsia="黑体;SimHei"/>
        </w:rPr>
        <w:t>　第七条</w:t>
      </w:r>
      <w:r>
        <w:rPr>
          <w:rFonts w:hint="eastAsia"/>
        </w:rPr>
        <w:t>　湿地保护工作实行综合协调、分部门实施的管理体制。县级以上人民政府应当加强对湿地保护工作的领导，建立湿地保护工作综合协调机制。</w:t>
      </w:r>
    </w:p>
    <w:p>
      <w:pPr>
        <w:pStyle w:val="Normal"/>
        <w:rPr>
          <w:rFonts w:hint="eastAsia"/>
        </w:rPr>
      </w:pPr>
      <w:r>
        <w:rPr>
          <w:rFonts w:hint="eastAsia"/>
        </w:rPr>
        <w:t>　　县级以上人民政府林业主管部门负责本行政区域内湿地保护的组织、协调、指导和监督管理工作。省人民政府林业主管部门所属的湿地管理机构负责全省湿地保护、协调、指导和监督管理的具体工作。</w:t>
      </w:r>
    </w:p>
    <w:p>
      <w:pPr>
        <w:pStyle w:val="Normal"/>
        <w:rPr>
          <w:rFonts w:hint="eastAsia"/>
        </w:rPr>
      </w:pPr>
      <w:r>
        <w:rPr>
          <w:rFonts w:hint="eastAsia"/>
        </w:rPr>
        <w:t>　　县级以上人民政府发展改革、财政、国土资源、环境保护、住房和城乡建设、农牧、水利、旅游、交通等部门，在各自职责范围内做好湿地保护工作。</w:t>
      </w:r>
    </w:p>
    <w:p>
      <w:pPr>
        <w:pStyle w:val="Normal"/>
        <w:rPr>
          <w:rFonts w:hint="eastAsia"/>
        </w:rPr>
      </w:pPr>
      <w:r>
        <w:rPr>
          <w:rFonts w:hint="eastAsia"/>
        </w:rPr>
        <w:t>　　乡（镇）人民政府应当做好湿地保护的相关工作。</w:t>
      </w:r>
    </w:p>
    <w:p>
      <w:pPr>
        <w:pStyle w:val="Normal"/>
        <w:rPr>
          <w:rFonts w:hint="eastAsia"/>
        </w:rPr>
      </w:pPr>
      <w:r>
        <w:rPr>
          <w:rFonts w:hint="eastAsia"/>
        </w:rPr>
        <w:t>　　村（牧）民委员会应当配合有关主管部门做好湿地保护工作。</w:t>
      </w:r>
    </w:p>
    <w:p>
      <w:pPr>
        <w:pStyle w:val="Normal"/>
        <w:rPr/>
      </w:pPr>
      <w:r>
        <w:rPr>
          <w:rFonts w:hint="eastAsia"/>
        </w:rPr>
        <w:t>　</w:t>
      </w:r>
      <w:r>
        <w:rPr>
          <w:rFonts w:ascii="黑体;SimHei" w:hAnsi="黑体;SimHei" w:cs="黑体;SimHei" w:hint="eastAsia" w:eastAsia="黑体;SimHei"/>
        </w:rPr>
        <w:t>　第八条　</w:t>
      </w:r>
      <w:r>
        <w:rPr>
          <w:rFonts w:hint="eastAsia"/>
        </w:rPr>
        <w:t>县级以上人民政府林业主管部门应当组织、支持开展湿地保护的科学研究，应用推广湿地保护研究成果。</w:t>
      </w:r>
    </w:p>
    <w:p>
      <w:pPr>
        <w:pStyle w:val="Normal"/>
        <w:rPr>
          <w:rFonts w:hint="eastAsia"/>
        </w:rPr>
      </w:pPr>
      <w:r>
        <w:rPr>
          <w:rFonts w:hint="eastAsia"/>
        </w:rPr>
        <w:t>　　鼓励、支持单位和个人以志愿服务、捐赠等形式参与湿地保护活动。</w:t>
      </w:r>
    </w:p>
    <w:p>
      <w:pPr>
        <w:pStyle w:val="Normal"/>
        <w:rPr/>
      </w:pPr>
      <w:r>
        <w:rPr>
          <w:rFonts w:hint="eastAsia"/>
        </w:rPr>
        <w:t>　</w:t>
      </w:r>
      <w:r>
        <w:rPr>
          <w:rFonts w:ascii="黑体;SimHei" w:hAnsi="黑体;SimHei" w:cs="黑体;SimHei" w:hint="eastAsia" w:eastAsia="黑体;SimHei"/>
        </w:rPr>
        <w:t>　第九条　</w:t>
      </w:r>
      <w:r>
        <w:rPr>
          <w:rFonts w:hint="eastAsia"/>
        </w:rPr>
        <w:t>各级人民政府及其有关部门、新闻媒体应当组织和开展湿地保护宣传教育，提高公民湿地保护意识。</w:t>
      </w:r>
    </w:p>
    <w:p>
      <w:pPr>
        <w:pStyle w:val="Normal"/>
        <w:rPr>
          <w:rFonts w:hint="eastAsia"/>
        </w:rPr>
      </w:pPr>
      <w:r>
        <w:rPr>
          <w:rFonts w:hint="eastAsia"/>
        </w:rPr>
        <w:t>　　任何单位和个人都有保护湿地资源的义务，并有权对破坏、侵占湿地资源的行为进行检举、控告。</w:t>
      </w:r>
    </w:p>
    <w:p>
      <w:pPr>
        <w:pStyle w:val="Normal"/>
        <w:rPr/>
      </w:pPr>
      <w:r>
        <w:rPr>
          <w:rFonts w:ascii="黑体;SimHei" w:hAnsi="黑体;SimHei" w:cs="黑体;SimHei" w:hint="eastAsia" w:eastAsia="黑体;SimHei"/>
        </w:rPr>
        <w:t>　　第十条　</w:t>
      </w:r>
      <w:r>
        <w:rPr>
          <w:rFonts w:hint="eastAsia"/>
        </w:rPr>
        <w:t>县级以上人民政府及其有关部门对在湿地保护工作中做出显著成绩的单位和个人，给予表彰奖励。</w:t>
      </w:r>
    </w:p>
    <w:p>
      <w:pPr>
        <w:pStyle w:val="Normal"/>
        <w:rPr>
          <w:rFonts w:hint="eastAsia"/>
        </w:rPr>
      </w:pPr>
      <w:r>
        <w:rPr>
          <w:rFonts w:hint="eastAsia"/>
        </w:rPr>
      </w:r>
    </w:p>
    <w:p>
      <w:pPr>
        <w:pStyle w:val="Normal"/>
        <w:jc w:val="center"/>
        <w:rPr>
          <w:rFonts w:ascii="黑体;SimHei" w:hAnsi="黑体;SimHei" w:eastAsia="黑体;SimHei" w:cs="黑体;SimHei" w:hint="eastAsia"/>
        </w:rPr>
      </w:pPr>
      <w:r>
        <w:rPr>
          <w:rFonts w:ascii="黑体;SimHei" w:hAnsi="黑体;SimHei" w:cs="黑体;SimHei" w:hint="eastAsia" w:eastAsia="黑体;SimHei"/>
        </w:rPr>
        <w:t>第二章　规划与名录</w:t>
      </w:r>
    </w:p>
    <w:p>
      <w:pPr>
        <w:pStyle w:val="Normal"/>
        <w:rPr>
          <w:rFonts w:ascii="黑体;SimHei" w:hAnsi="黑体;SimHei" w:eastAsia="黑体;SimHei" w:cs="黑体;SimHei" w:hint="eastAsia"/>
        </w:rPr>
      </w:pPr>
      <w:r>
        <w:rPr>
          <w:rFonts w:eastAsia="黑体;SimHei" w:cs="黑体;SimHei" w:hint="eastAsia" w:ascii="黑体;SimHei" w:hAnsi="黑体;SimHei"/>
        </w:rPr>
      </w:r>
    </w:p>
    <w:p>
      <w:pPr>
        <w:pStyle w:val="Normal"/>
        <w:rPr/>
      </w:pPr>
      <w:r>
        <w:rPr>
          <w:rFonts w:hint="eastAsia"/>
        </w:rPr>
        <w:t>　</w:t>
      </w:r>
      <w:r>
        <w:rPr>
          <w:rFonts w:ascii="黑体;SimHei" w:hAnsi="黑体;SimHei" w:cs="黑体;SimHei" w:hint="eastAsia" w:eastAsia="黑体;SimHei"/>
        </w:rPr>
        <w:t>　第十一条</w:t>
      </w:r>
      <w:r>
        <w:rPr>
          <w:rFonts w:hint="eastAsia"/>
        </w:rPr>
        <w:t>　省人民政府林业主管部门应当会同发展改革、财政、国土资源、环境保护、住房和城乡建设、农牧、水利、旅游、交通等部门编制全省湿地保护规划，报省人民政府批准后组织实施。</w:t>
      </w:r>
    </w:p>
    <w:p>
      <w:pPr>
        <w:pStyle w:val="Normal"/>
        <w:rPr>
          <w:rFonts w:hint="eastAsia"/>
        </w:rPr>
      </w:pPr>
      <w:r>
        <w:rPr>
          <w:rFonts w:hint="eastAsia"/>
        </w:rPr>
        <w:t>　　州、县级人民政府林业主管部门应当会同有关部门根据上一级湿地保护规划，组织编制本行政区域湿地保护规划，报本级人民政府批准后组织实施。</w:t>
      </w:r>
    </w:p>
    <w:p>
      <w:pPr>
        <w:pStyle w:val="Normal"/>
        <w:rPr/>
      </w:pPr>
      <w:r>
        <w:rPr>
          <w:rFonts w:ascii="黑体;SimHei" w:hAnsi="黑体;SimHei" w:cs="黑体;SimHei" w:hint="eastAsia" w:eastAsia="黑体;SimHei"/>
        </w:rPr>
        <w:t>　　第十二条</w:t>
      </w:r>
      <w:r>
        <w:rPr>
          <w:rFonts w:hint="eastAsia"/>
        </w:rPr>
        <w:t>　湿地保护规划应当明确本行政区域湿地保护的总体目标、阶段任务、实施方案以及具体措施等，并与土地利用总体规划、城乡规划、水资源规划、环境保护规划、草原保护建设利用规划、旅游规划等相衔接。</w:t>
      </w:r>
    </w:p>
    <w:p>
      <w:pPr>
        <w:pStyle w:val="Normal"/>
        <w:rPr>
          <w:rFonts w:hint="eastAsia"/>
        </w:rPr>
      </w:pPr>
      <w:r>
        <w:rPr>
          <w:rFonts w:hint="eastAsia"/>
        </w:rPr>
        <w:t>　　经批准的湿地保护规划需要调整或者修改的，应当按照规划批准程序重新办理。</w:t>
      </w:r>
    </w:p>
    <w:p>
      <w:pPr>
        <w:pStyle w:val="Normal"/>
        <w:rPr/>
      </w:pPr>
      <w:r>
        <w:rPr>
          <w:rFonts w:hint="eastAsia"/>
        </w:rPr>
        <w:t>　</w:t>
      </w:r>
      <w:r>
        <w:rPr>
          <w:rFonts w:ascii="黑体;SimHei" w:hAnsi="黑体;SimHei" w:cs="黑体;SimHei" w:hint="eastAsia" w:eastAsia="黑体;SimHei"/>
        </w:rPr>
        <w:t>　第十三条</w:t>
      </w:r>
      <w:r>
        <w:rPr>
          <w:rFonts w:hint="eastAsia"/>
        </w:rPr>
        <w:t>　县级以上人民政府林业主管部门编制或者调整湿地保护规划，应当通过座谈会、论证会、公示等形式，征求有关单位、专家和公众的意见。</w:t>
      </w:r>
    </w:p>
    <w:p>
      <w:pPr>
        <w:pStyle w:val="Normal"/>
        <w:rPr>
          <w:rFonts w:hint="eastAsia"/>
        </w:rPr>
      </w:pPr>
      <w:r>
        <w:rPr>
          <w:rFonts w:hint="eastAsia"/>
        </w:rPr>
        <w:t>　　经批准的湿地保护规划，应当向社会公布。</w:t>
      </w:r>
    </w:p>
    <w:p>
      <w:pPr>
        <w:pStyle w:val="Normal"/>
        <w:rPr/>
      </w:pPr>
      <w:r>
        <w:rPr>
          <w:rFonts w:hint="eastAsia"/>
        </w:rPr>
        <w:t>　</w:t>
      </w:r>
      <w:r>
        <w:rPr>
          <w:rFonts w:ascii="黑体;SimHei" w:hAnsi="黑体;SimHei" w:cs="黑体;SimHei" w:hint="eastAsia" w:eastAsia="黑体;SimHei"/>
        </w:rPr>
        <w:t>　第十四条</w:t>
      </w:r>
      <w:r>
        <w:rPr>
          <w:rFonts w:hint="eastAsia"/>
        </w:rPr>
        <w:t>　湿地按照其重要程度、生态功能等，分为重要湿地和一般湿地。</w:t>
      </w:r>
    </w:p>
    <w:p>
      <w:pPr>
        <w:pStyle w:val="Normal"/>
        <w:rPr>
          <w:rFonts w:hint="eastAsia"/>
        </w:rPr>
      </w:pPr>
      <w:r>
        <w:rPr>
          <w:rFonts w:hint="eastAsia"/>
        </w:rPr>
        <w:t>　　重要湿地包括国家重要湿地和省重要湿地，重要湿地以外的湿地为一般湿地。</w:t>
      </w:r>
    </w:p>
    <w:p>
      <w:pPr>
        <w:pStyle w:val="Normal"/>
        <w:rPr/>
      </w:pPr>
      <w:r>
        <w:rPr>
          <w:rFonts w:hint="eastAsia"/>
        </w:rPr>
        <w:t>　</w:t>
      </w:r>
      <w:r>
        <w:rPr>
          <w:rFonts w:ascii="黑体;SimHei" w:hAnsi="黑体;SimHei" w:cs="黑体;SimHei" w:hint="eastAsia" w:eastAsia="黑体;SimHei"/>
        </w:rPr>
        <w:t>　第十五条　</w:t>
      </w:r>
      <w:r>
        <w:rPr>
          <w:rFonts w:hint="eastAsia"/>
        </w:rPr>
        <w:t>省重要湿地名录和保护范围，由省人民政府林业主管部门会同有关部门提出，报省人民政府批准公布。</w:t>
      </w:r>
    </w:p>
    <w:p>
      <w:pPr>
        <w:pStyle w:val="Normal"/>
        <w:rPr>
          <w:rFonts w:hint="eastAsia"/>
        </w:rPr>
      </w:pPr>
      <w:r>
        <w:rPr>
          <w:rFonts w:hint="eastAsia"/>
        </w:rPr>
        <w:t>　　一般湿地的名录和保护范围，由所在地县级人民政府林业主管部门会同有关部门提出，经州（市）人民政府林业主管部门审核后，报州（市）人民政府批准公布。</w:t>
      </w:r>
    </w:p>
    <w:p>
      <w:pPr>
        <w:pStyle w:val="Normal"/>
        <w:rPr>
          <w:rFonts w:hint="eastAsia"/>
        </w:rPr>
      </w:pPr>
      <w:r>
        <w:rPr>
          <w:rFonts w:hint="eastAsia"/>
        </w:rPr>
        <w:t>　　湿地申报列入国际重要湿地、国家重要湿地名录的，按照国家有关规定执行。</w:t>
      </w:r>
    </w:p>
    <w:p>
      <w:pPr>
        <w:pStyle w:val="Normal"/>
        <w:rPr/>
      </w:pPr>
      <w:r>
        <w:rPr>
          <w:rFonts w:ascii="黑体;SimHei" w:hAnsi="黑体;SimHei" w:cs="黑体;SimHei" w:hint="eastAsia" w:eastAsia="黑体;SimHei"/>
        </w:rPr>
        <w:t>　　第十六条</w:t>
      </w:r>
      <w:r>
        <w:rPr>
          <w:rFonts w:hint="eastAsia"/>
        </w:rPr>
        <w:t>　县级以上人民政府林业主管部门编制或者调整湿地保护名录，应当与相关权利人协商，并征求所在地村（牧）民委员会的意见。</w:t>
      </w:r>
    </w:p>
    <w:p>
      <w:pPr>
        <w:pStyle w:val="Normal"/>
        <w:rPr/>
      </w:pPr>
      <w:r>
        <w:rPr>
          <w:rFonts w:hint="eastAsia"/>
        </w:rPr>
        <w:t>　</w:t>
      </w:r>
      <w:r>
        <w:rPr>
          <w:rFonts w:ascii="黑体;SimHei" w:hAnsi="黑体;SimHei" w:cs="黑体;SimHei" w:hint="eastAsia" w:eastAsia="黑体;SimHei"/>
        </w:rPr>
        <w:t>　第十七条</w:t>
      </w:r>
      <w:r>
        <w:rPr>
          <w:rFonts w:hint="eastAsia"/>
        </w:rPr>
        <w:t>　县级以上人民政府林业主管部门组织开展湿地及保护范围认定、编制湿地保护规划、湿地资源监测结果评估以及湿地资源保护与利用等工作，应当组织林业、国土资源、环境保护、住房和城乡建设、农牧、水利、交通、气象等方面专家和工程技术人员进行评审。评审意见作为决定湿地保护重要事项的依据。</w:t>
      </w:r>
    </w:p>
    <w:p>
      <w:pPr>
        <w:pStyle w:val="Normal"/>
        <w:rPr>
          <w:rFonts w:hint="eastAsia"/>
        </w:rPr>
      </w:pPr>
      <w:r>
        <w:rPr>
          <w:rFonts w:hint="eastAsia"/>
        </w:rPr>
      </w:r>
    </w:p>
    <w:p>
      <w:pPr>
        <w:pStyle w:val="Normal"/>
        <w:jc w:val="center"/>
        <w:rPr>
          <w:rFonts w:ascii="黑体;SimHei" w:hAnsi="黑体;SimHei" w:eastAsia="黑体;SimHei" w:cs="黑体;SimHei" w:hint="eastAsia"/>
        </w:rPr>
      </w:pPr>
      <w:r>
        <w:rPr>
          <w:rFonts w:ascii="黑体;SimHei" w:hAnsi="黑体;SimHei" w:cs="黑体;SimHei" w:hint="eastAsia" w:eastAsia="黑体;SimHei"/>
        </w:rPr>
        <w:t>第三章　湿地保护</w:t>
      </w:r>
    </w:p>
    <w:p>
      <w:pPr>
        <w:pStyle w:val="Normal"/>
        <w:rPr>
          <w:rFonts w:ascii="黑体;SimHei" w:hAnsi="黑体;SimHei" w:eastAsia="黑体;SimHei" w:cs="黑体;SimHei" w:hint="eastAsia"/>
        </w:rPr>
      </w:pPr>
      <w:r>
        <w:rPr>
          <w:rFonts w:eastAsia="黑体;SimHei" w:cs="黑体;SimHei" w:hint="eastAsia" w:ascii="黑体;SimHei" w:hAnsi="黑体;SimHei"/>
        </w:rPr>
      </w:r>
    </w:p>
    <w:p>
      <w:pPr>
        <w:pStyle w:val="Normal"/>
        <w:rPr/>
      </w:pPr>
      <w:r>
        <w:rPr>
          <w:rFonts w:hint="eastAsia"/>
        </w:rPr>
        <w:t>　</w:t>
      </w:r>
      <w:r>
        <w:rPr>
          <w:rFonts w:ascii="黑体;SimHei" w:hAnsi="黑体;SimHei" w:cs="黑体;SimHei" w:hint="eastAsia" w:eastAsia="黑体;SimHei"/>
        </w:rPr>
        <w:t>　第十八条</w:t>
      </w:r>
      <w:r>
        <w:rPr>
          <w:rFonts w:hint="eastAsia"/>
        </w:rPr>
        <w:t>　具备下列条件之一的湿地，应当依法建立湿地自然保护区：</w:t>
      </w:r>
    </w:p>
    <w:p>
      <w:pPr>
        <w:pStyle w:val="Normal"/>
        <w:rPr>
          <w:rFonts w:hint="eastAsia"/>
        </w:rPr>
      </w:pPr>
      <w:r>
        <w:rPr>
          <w:rFonts w:hint="eastAsia"/>
        </w:rPr>
        <w:t>　　（一）列入国际重要湿地、国家重要湿地和省重要湿地保护名录的；</w:t>
      </w:r>
    </w:p>
    <w:p>
      <w:pPr>
        <w:pStyle w:val="Normal"/>
        <w:rPr>
          <w:rFonts w:hint="eastAsia"/>
        </w:rPr>
      </w:pPr>
      <w:r>
        <w:rPr>
          <w:rFonts w:hint="eastAsia"/>
        </w:rPr>
        <w:t>　　（二）国家和省级重点保护鸟类的主要繁殖地、栖息地或者主要迁徙停歇地；</w:t>
      </w:r>
    </w:p>
    <w:p>
      <w:pPr>
        <w:pStyle w:val="Normal"/>
        <w:rPr>
          <w:rFonts w:hint="eastAsia"/>
        </w:rPr>
      </w:pPr>
      <w:r>
        <w:rPr>
          <w:rFonts w:hint="eastAsia"/>
        </w:rPr>
        <w:t>　　（三）生物多样性丰富或者珍稀、濒危的湿地野生动植物集中分布区域；</w:t>
      </w:r>
    </w:p>
    <w:p>
      <w:pPr>
        <w:pStyle w:val="Normal"/>
        <w:rPr>
          <w:rFonts w:hint="eastAsia"/>
        </w:rPr>
      </w:pPr>
      <w:r>
        <w:rPr>
          <w:rFonts w:hint="eastAsia"/>
        </w:rPr>
        <w:t>　　（四）对动物洄游、繁殖有典型或者重要意义的区域；</w:t>
      </w:r>
    </w:p>
    <w:p>
      <w:pPr>
        <w:pStyle w:val="Normal"/>
        <w:rPr>
          <w:rFonts w:hint="eastAsia"/>
        </w:rPr>
      </w:pPr>
      <w:r>
        <w:rPr>
          <w:rFonts w:hint="eastAsia"/>
        </w:rPr>
        <w:t>　　（五）其他具有特殊保护意义、生态价值、经济价值或者科学文化价值的区域。</w:t>
      </w:r>
    </w:p>
    <w:p>
      <w:pPr>
        <w:pStyle w:val="Normal"/>
        <w:rPr>
          <w:rFonts w:hint="eastAsia"/>
        </w:rPr>
      </w:pPr>
      <w:r>
        <w:rPr>
          <w:rFonts w:hint="eastAsia"/>
        </w:rPr>
        <w:t>　　自然保护区范围内湿地的保护和管理，依照《中华人民共和国自然保护区条例》。</w:t>
      </w:r>
    </w:p>
    <w:p>
      <w:pPr>
        <w:pStyle w:val="Normal"/>
        <w:rPr/>
      </w:pPr>
      <w:r>
        <w:rPr>
          <w:rFonts w:hint="eastAsia"/>
        </w:rPr>
        <w:t>　</w:t>
      </w:r>
      <w:r>
        <w:rPr>
          <w:rFonts w:ascii="黑体;SimHei" w:hAnsi="黑体;SimHei" w:cs="黑体;SimHei" w:hint="eastAsia" w:eastAsia="黑体;SimHei"/>
        </w:rPr>
        <w:t>　第十九条</w:t>
      </w:r>
      <w:r>
        <w:rPr>
          <w:rFonts w:hint="eastAsia"/>
        </w:rPr>
        <w:t>　对不具备条件建立自然保护区的，按照国家和省相关规定，可以通过建立湿地公园、湿地保护小区、湿地多用途管理区等形式实施保护。</w:t>
      </w:r>
    </w:p>
    <w:p>
      <w:pPr>
        <w:pStyle w:val="Normal"/>
        <w:rPr>
          <w:rFonts w:hint="eastAsia"/>
        </w:rPr>
      </w:pPr>
      <w:r>
        <w:rPr>
          <w:rFonts w:hint="eastAsia"/>
        </w:rPr>
        <w:t>　　湿地公园、湿地保护小区的建立和管理办法由省人民政府制定。</w:t>
      </w:r>
    </w:p>
    <w:p>
      <w:pPr>
        <w:pStyle w:val="Normal"/>
        <w:rPr/>
      </w:pPr>
      <w:r>
        <w:rPr>
          <w:rFonts w:hint="eastAsia"/>
        </w:rPr>
        <w:t>　　</w:t>
      </w:r>
      <w:r>
        <w:rPr>
          <w:rFonts w:ascii="黑体;SimHei" w:hAnsi="黑体;SimHei" w:cs="黑体;SimHei" w:hint="eastAsia" w:eastAsia="黑体;SimHei"/>
        </w:rPr>
        <w:t>第二十条</w:t>
      </w:r>
      <w:r>
        <w:rPr>
          <w:rFonts w:hint="eastAsia"/>
        </w:rPr>
        <w:t>　未设立自然保护区、湿地公园、湿地保护小区的湿地，县级以上人民政府应当根据湿地实际情况，采取必要的政策、管理和技术措施，保持湿地的自然特性和生态特征，防止湿地生态功能退化。</w:t>
      </w:r>
    </w:p>
    <w:p>
      <w:pPr>
        <w:pStyle w:val="Normal"/>
        <w:rPr/>
      </w:pPr>
      <w:r>
        <w:rPr>
          <w:rFonts w:ascii="黑体;SimHei" w:hAnsi="黑体;SimHei" w:cs="黑体;SimHei" w:hint="eastAsia" w:eastAsia="黑体;SimHei"/>
        </w:rPr>
        <w:t>　　第二十一条　</w:t>
      </w:r>
      <w:r>
        <w:rPr>
          <w:rFonts w:hint="eastAsia"/>
        </w:rPr>
        <w:t>县级以上人民政府应当按照湿地保护规划对退化的湿地进行恢复。</w:t>
      </w:r>
    </w:p>
    <w:p>
      <w:pPr>
        <w:pStyle w:val="Normal"/>
        <w:rPr>
          <w:rFonts w:hint="eastAsia"/>
        </w:rPr>
      </w:pPr>
      <w:r>
        <w:rPr>
          <w:rFonts w:hint="eastAsia"/>
        </w:rPr>
        <w:t>　　因缺水导致湿地功能退化的，应当建立湿地补水机制，定期或者根据恢复湿地功能需要有计划地补水；因过度放牧导致湿地功能退化的，应当实施轮牧、限牧，退化严重的实行禁牧；因开垦导致湿地功能退化的，应当实施退耕措施恢复湿地。</w:t>
      </w:r>
    </w:p>
    <w:p>
      <w:pPr>
        <w:pStyle w:val="Normal"/>
        <w:rPr/>
      </w:pPr>
      <w:r>
        <w:rPr>
          <w:rFonts w:ascii="黑体;SimHei" w:hAnsi="黑体;SimHei" w:cs="黑体;SimHei" w:hint="eastAsia" w:eastAsia="黑体;SimHei"/>
        </w:rPr>
        <w:t>　　第二十二条　</w:t>
      </w:r>
      <w:r>
        <w:rPr>
          <w:rFonts w:hint="eastAsia"/>
        </w:rPr>
        <w:t>向湿地引进动植物物种或者施放防疫药物的，应当按照有关规定办理审批手续，并按照有关技术规范进行试验。</w:t>
      </w:r>
    </w:p>
    <w:p>
      <w:pPr>
        <w:pStyle w:val="Normal"/>
        <w:rPr/>
      </w:pPr>
      <w:r>
        <w:rPr>
          <w:rFonts w:hint="eastAsia"/>
        </w:rPr>
        <w:t>　</w:t>
      </w:r>
      <w:r>
        <w:rPr>
          <w:rFonts w:ascii="黑体;SimHei" w:hAnsi="黑体;SimHei" w:cs="黑体;SimHei" w:hint="eastAsia" w:eastAsia="黑体;SimHei"/>
        </w:rPr>
        <w:t>　第二十三条</w:t>
      </w:r>
      <w:r>
        <w:rPr>
          <w:rFonts w:hint="eastAsia"/>
        </w:rPr>
        <w:t>　县级以上人民政府林业主管部门应当在列入湿地保护名录的湿地周边设立保护标志，标明湿地类型、保护级别和保护范围。</w:t>
      </w:r>
    </w:p>
    <w:p>
      <w:pPr>
        <w:pStyle w:val="Normal"/>
        <w:rPr>
          <w:rFonts w:hint="eastAsia"/>
        </w:rPr>
      </w:pPr>
      <w:r>
        <w:rPr>
          <w:rFonts w:hint="eastAsia"/>
        </w:rPr>
        <w:t>　　任何单位和个人不得擅自移动或者破坏湿地保护标志。</w:t>
      </w:r>
    </w:p>
    <w:p>
      <w:pPr>
        <w:pStyle w:val="Normal"/>
        <w:rPr/>
      </w:pPr>
      <w:r>
        <w:rPr>
          <w:rFonts w:ascii="黑体;SimHei" w:hAnsi="黑体;SimHei" w:cs="黑体;SimHei" w:hint="eastAsia" w:eastAsia="黑体;SimHei"/>
        </w:rPr>
        <w:t>　　第二十四条</w:t>
      </w:r>
      <w:r>
        <w:rPr>
          <w:rFonts w:hint="eastAsia"/>
        </w:rPr>
        <w:t>　湿地内禁止下列行为：</w:t>
      </w:r>
    </w:p>
    <w:p>
      <w:pPr>
        <w:pStyle w:val="Normal"/>
        <w:rPr>
          <w:rFonts w:hint="eastAsia"/>
        </w:rPr>
      </w:pPr>
      <w:r>
        <w:rPr>
          <w:rFonts w:hint="eastAsia"/>
        </w:rPr>
        <w:t>　　（一）擅自开（围）垦、填埋、占用湿地或者改变湿地用途；</w:t>
      </w:r>
    </w:p>
    <w:p>
      <w:pPr>
        <w:pStyle w:val="Normal"/>
        <w:rPr>
          <w:rFonts w:hint="eastAsia"/>
        </w:rPr>
      </w:pPr>
      <w:r>
        <w:rPr>
          <w:rFonts w:hint="eastAsia"/>
        </w:rPr>
        <w:t>　　（二）擅自排放湿地蓄水或者修建阻水、排水设施，截断湿地与外围的水系联系；</w:t>
      </w:r>
    </w:p>
    <w:p>
      <w:pPr>
        <w:pStyle w:val="Normal"/>
        <w:rPr>
          <w:rFonts w:hint="eastAsia"/>
        </w:rPr>
      </w:pPr>
      <w:r>
        <w:rPr>
          <w:rFonts w:hint="eastAsia"/>
        </w:rPr>
        <w:t>　　（三）擅自采砂、采石、取土、采集泥炭、揭取草皮；</w:t>
      </w:r>
    </w:p>
    <w:p>
      <w:pPr>
        <w:pStyle w:val="Normal"/>
        <w:rPr>
          <w:rFonts w:hint="eastAsia"/>
        </w:rPr>
      </w:pPr>
      <w:r>
        <w:rPr>
          <w:rFonts w:hint="eastAsia"/>
        </w:rPr>
        <w:t>　　（四）擅自猎捕、采集国家和省重点保护的野生动植物，捡拾或者破坏鸟卵；</w:t>
      </w:r>
    </w:p>
    <w:p>
      <w:pPr>
        <w:pStyle w:val="Normal"/>
        <w:rPr>
          <w:rFonts w:hint="eastAsia"/>
        </w:rPr>
      </w:pPr>
      <w:r>
        <w:rPr>
          <w:rFonts w:hint="eastAsia"/>
        </w:rPr>
        <w:t>　　（五）擅自新建建筑物和构筑物；</w:t>
      </w:r>
    </w:p>
    <w:p>
      <w:pPr>
        <w:pStyle w:val="Normal"/>
        <w:rPr>
          <w:rFonts w:hint="eastAsia"/>
        </w:rPr>
      </w:pPr>
      <w:r>
        <w:rPr>
          <w:rFonts w:hint="eastAsia"/>
        </w:rPr>
        <w:t>　　（六）向湿地投放有毒有害物质、倾倒固体废弃物、排放污水；</w:t>
      </w:r>
    </w:p>
    <w:p>
      <w:pPr>
        <w:pStyle w:val="Normal"/>
        <w:rPr>
          <w:rFonts w:hint="eastAsia"/>
        </w:rPr>
      </w:pPr>
      <w:r>
        <w:rPr>
          <w:rFonts w:hint="eastAsia"/>
        </w:rPr>
        <w:t>　　（七）破坏野生动物重要繁殖区及栖息地，破坏鱼类等水生生物洄游通道，采用灭绝性方式捕捞鱼类及其他水生生物；</w:t>
      </w:r>
    </w:p>
    <w:p>
      <w:pPr>
        <w:pStyle w:val="Normal"/>
        <w:rPr/>
      </w:pPr>
      <w:r>
        <w:rPr>
          <w:rFonts w:hint="eastAsia"/>
        </w:rPr>
        <w:t>　　（八）破坏湿地保护设施设备；</w:t>
      </w:r>
    </w:p>
    <w:p>
      <w:pPr>
        <w:pStyle w:val="Normal"/>
        <w:rPr>
          <w:rFonts w:hint="eastAsia"/>
        </w:rPr>
      </w:pPr>
      <w:r>
        <w:rPr>
          <w:rFonts w:hint="eastAsia"/>
        </w:rPr>
        <w:t>　　（九）其他破坏湿地及其生态功能的行为。</w:t>
      </w:r>
    </w:p>
    <w:p>
      <w:pPr>
        <w:pStyle w:val="Normal"/>
        <w:rPr/>
      </w:pPr>
      <w:r>
        <w:rPr>
          <w:rFonts w:hint="eastAsia"/>
        </w:rPr>
        <w:t>　</w:t>
      </w:r>
      <w:r>
        <w:rPr>
          <w:rFonts w:ascii="黑体;SimHei" w:hAnsi="黑体;SimHei" w:cs="黑体;SimHei" w:hint="eastAsia" w:eastAsia="黑体;SimHei"/>
        </w:rPr>
        <w:t>　第二十五条　</w:t>
      </w:r>
      <w:r>
        <w:rPr>
          <w:rFonts w:hint="eastAsia"/>
        </w:rPr>
        <w:t>湿地保护和开发利用，应当保护所在地居民合法权益，鼓励和支持湿地所在地居民以劳务或者入股等方式参与湿地保护和开发利用活动。</w:t>
      </w:r>
    </w:p>
    <w:p>
      <w:pPr>
        <w:pStyle w:val="Normal"/>
        <w:rPr/>
      </w:pPr>
      <w:r>
        <w:rPr>
          <w:rFonts w:hint="eastAsia"/>
        </w:rPr>
        <w:t>　</w:t>
      </w:r>
      <w:r>
        <w:rPr>
          <w:rFonts w:ascii="黑体;SimHei" w:hAnsi="黑体;SimHei" w:cs="黑体;SimHei" w:hint="eastAsia" w:eastAsia="黑体;SimHei"/>
        </w:rPr>
        <w:t>　第二十六条</w:t>
      </w:r>
      <w:r>
        <w:rPr>
          <w:rFonts w:hint="eastAsia"/>
        </w:rPr>
        <w:t>　县级以上人民政府应当逐步建立健全湿地生态效益补偿制度。</w:t>
      </w:r>
    </w:p>
    <w:p>
      <w:pPr>
        <w:pStyle w:val="Normal"/>
        <w:rPr>
          <w:rFonts w:hint="eastAsia"/>
        </w:rPr>
      </w:pPr>
      <w:r>
        <w:rPr>
          <w:rFonts w:hint="eastAsia"/>
        </w:rPr>
        <w:t>　　对依法占用湿地和利用湿地资源的，按照谁利用谁保护、谁受益谁补偿的原则，建立补偿机制。</w:t>
      </w:r>
    </w:p>
    <w:p>
      <w:pPr>
        <w:pStyle w:val="Normal"/>
        <w:rPr>
          <w:rFonts w:hint="eastAsia"/>
        </w:rPr>
      </w:pPr>
      <w:r>
        <w:rPr>
          <w:rFonts w:hint="eastAsia"/>
        </w:rPr>
        <w:t>　　因保护湿地给湿地所有者或者经营者合法权益造成损失的，应当按照有关规定予以补偿。</w:t>
      </w:r>
    </w:p>
    <w:p>
      <w:pPr>
        <w:pStyle w:val="Normal"/>
        <w:rPr>
          <w:rFonts w:hint="eastAsia"/>
        </w:rPr>
      </w:pPr>
      <w:r>
        <w:rPr>
          <w:rFonts w:hint="eastAsia"/>
        </w:rPr>
      </w:r>
    </w:p>
    <w:p>
      <w:pPr>
        <w:pStyle w:val="Normal"/>
        <w:jc w:val="center"/>
        <w:rPr>
          <w:rFonts w:ascii="黑体;SimHei" w:hAnsi="黑体;SimHei" w:eastAsia="黑体;SimHei" w:cs="黑体;SimHei" w:hint="eastAsia"/>
        </w:rPr>
      </w:pPr>
      <w:r>
        <w:rPr>
          <w:rFonts w:ascii="黑体;SimHei" w:hAnsi="黑体;SimHei" w:cs="黑体;SimHei" w:hint="eastAsia" w:eastAsia="黑体;SimHei"/>
        </w:rPr>
        <w:t>第四章　监督管理</w:t>
      </w:r>
    </w:p>
    <w:p>
      <w:pPr>
        <w:pStyle w:val="Normal"/>
        <w:rPr>
          <w:rFonts w:ascii="黑体;SimHei" w:hAnsi="黑体;SimHei" w:eastAsia="黑体;SimHei" w:cs="黑体;SimHei" w:hint="eastAsia"/>
        </w:rPr>
      </w:pPr>
      <w:r>
        <w:rPr>
          <w:rFonts w:eastAsia="黑体;SimHei" w:cs="黑体;SimHei" w:hint="eastAsia" w:ascii="黑体;SimHei" w:hAnsi="黑体;SimHei"/>
        </w:rPr>
      </w:r>
    </w:p>
    <w:p>
      <w:pPr>
        <w:pStyle w:val="Normal"/>
        <w:rPr/>
      </w:pPr>
      <w:r>
        <w:rPr>
          <w:rFonts w:hint="eastAsia"/>
        </w:rPr>
        <w:t>　</w:t>
      </w:r>
      <w:r>
        <w:rPr>
          <w:rFonts w:ascii="黑体;SimHei" w:hAnsi="黑体;SimHei" w:cs="黑体;SimHei" w:hint="eastAsia" w:eastAsia="黑体;SimHei"/>
        </w:rPr>
        <w:t>　第二十七条　</w:t>
      </w:r>
      <w:r>
        <w:rPr>
          <w:rFonts w:hint="eastAsia"/>
        </w:rPr>
        <w:t>县级以上人民政府应当定期对湿地保护规划的实施情况进行监督检查，指导相关部门做好湿地保护工作。</w:t>
      </w:r>
    </w:p>
    <w:p>
      <w:pPr>
        <w:pStyle w:val="Normal"/>
        <w:rPr/>
      </w:pPr>
      <w:r>
        <w:rPr>
          <w:rFonts w:hint="eastAsia"/>
        </w:rPr>
        <w:t>　</w:t>
      </w:r>
      <w:r>
        <w:rPr>
          <w:rFonts w:ascii="黑体;SimHei" w:hAnsi="黑体;SimHei" w:cs="黑体;SimHei" w:hint="eastAsia" w:eastAsia="黑体;SimHei"/>
        </w:rPr>
        <w:t>　第二十八条</w:t>
      </w:r>
      <w:r>
        <w:rPr>
          <w:rFonts w:hint="eastAsia"/>
        </w:rPr>
        <w:t>　县级以上人民政府林业主管部门应当定期组织有关部门开展湿地资源调查，并将调查结果报本级人民政府和上一级林业主管部门。</w:t>
      </w:r>
    </w:p>
    <w:p>
      <w:pPr>
        <w:pStyle w:val="Normal"/>
        <w:rPr>
          <w:rFonts w:hint="eastAsia"/>
        </w:rPr>
      </w:pPr>
      <w:r>
        <w:rPr>
          <w:rFonts w:hint="eastAsia"/>
        </w:rPr>
        <w:t>　　省人民政府林业主管部门应当会同有关部门建立湿地资源监测网络，组织开展湿地资源状况的监测、评价工作，定期发布湿地资源状况公报。</w:t>
      </w:r>
    </w:p>
    <w:p>
      <w:pPr>
        <w:pStyle w:val="Normal"/>
        <w:rPr/>
      </w:pPr>
      <w:r>
        <w:rPr>
          <w:rFonts w:hint="eastAsia"/>
        </w:rPr>
        <w:t>　</w:t>
      </w:r>
      <w:r>
        <w:rPr>
          <w:rFonts w:ascii="黑体;SimHei" w:hAnsi="黑体;SimHei" w:cs="黑体;SimHei" w:hint="eastAsia" w:eastAsia="黑体;SimHei"/>
        </w:rPr>
        <w:t>　第二十九条　</w:t>
      </w:r>
      <w:r>
        <w:rPr>
          <w:rFonts w:hint="eastAsia"/>
        </w:rPr>
        <w:t>县级以上人民政府林业主管部门应当定期汇总本地区湿地保护工作中形成的数据资料，建立湿地资源档案，实行信息共享。湿地资源档案应当向社会开放，供单位和个人免费查阅。</w:t>
      </w:r>
    </w:p>
    <w:p>
      <w:pPr>
        <w:pStyle w:val="Normal"/>
        <w:rPr/>
      </w:pPr>
      <w:r>
        <w:rPr>
          <w:rFonts w:ascii="黑体;SimHei" w:hAnsi="黑体;SimHei" w:cs="黑体;SimHei" w:hint="eastAsia" w:eastAsia="黑体;SimHei"/>
        </w:rPr>
        <w:t>　　第三十条　</w:t>
      </w:r>
      <w:r>
        <w:rPr>
          <w:rFonts w:hint="eastAsia"/>
        </w:rPr>
        <w:t>县级以上人民政府及其林业主管部门应当组织、协调有关部门，建立湿地执法协作机制，依法查处破坏、侵占湿地的违法行为。</w:t>
      </w:r>
    </w:p>
    <w:p>
      <w:pPr>
        <w:pStyle w:val="Normal"/>
        <w:rPr>
          <w:rFonts w:hint="eastAsia"/>
        </w:rPr>
      </w:pPr>
      <w:r>
        <w:rPr>
          <w:rFonts w:hint="eastAsia"/>
        </w:rPr>
        <w:t>　　县级以上人民政府林业主管部门应当设立公开举报电话，接受单位和个人对破坏、侵占湿地行为的检举。</w:t>
      </w:r>
    </w:p>
    <w:p>
      <w:pPr>
        <w:pStyle w:val="Normal"/>
        <w:rPr/>
      </w:pPr>
      <w:r>
        <w:rPr>
          <w:rFonts w:ascii="黑体;SimHei" w:hAnsi="黑体;SimHei" w:cs="黑体;SimHei" w:hint="eastAsia" w:eastAsia="黑体;SimHei"/>
        </w:rPr>
        <w:t>　　第三十一条　</w:t>
      </w:r>
      <w:r>
        <w:rPr>
          <w:rFonts w:hint="eastAsia"/>
        </w:rPr>
        <w:t>凡列入国际重要湿地、国家重要湿地名录以及位于自然保护区内的自然湿地，禁止开垦、占用或者擅自改变湿地用途。</w:t>
      </w:r>
    </w:p>
    <w:p>
      <w:pPr>
        <w:pStyle w:val="Normal"/>
        <w:rPr>
          <w:rFonts w:hint="eastAsia"/>
        </w:rPr>
      </w:pPr>
      <w:r>
        <w:rPr>
          <w:rFonts w:hint="eastAsia"/>
        </w:rPr>
        <w:t>　　对于前款规定之外的湿地，进行矿产资源勘查开发和道路、水利、电力、通讯等重点工程建设，应当不占或者少占。确需占用湿地的，有关部门在依法编制建设项目规划时，应当征求林业主管部门的意见。</w:t>
      </w:r>
    </w:p>
    <w:p>
      <w:pPr>
        <w:pStyle w:val="Normal"/>
        <w:rPr/>
      </w:pPr>
      <w:r>
        <w:rPr>
          <w:rFonts w:ascii="黑体;SimHei" w:hAnsi="黑体;SimHei" w:cs="黑体;SimHei" w:hint="eastAsia" w:eastAsia="黑体;SimHei"/>
        </w:rPr>
        <w:t>　　第三十二条　</w:t>
      </w:r>
      <w:r>
        <w:rPr>
          <w:rFonts w:hint="eastAsia"/>
        </w:rPr>
        <w:t>工程建设占用湿地的，建设单位编制的环境影响评价文件应当包括湿地生态功能影响评价，并有相应的湿地保护方案。环境保护主管部门在依法审批环境影响评价文件前，应当征求同级林业主管部门的意见。</w:t>
      </w:r>
    </w:p>
    <w:p>
      <w:pPr>
        <w:pStyle w:val="Normal"/>
        <w:rPr>
          <w:rFonts w:hint="eastAsia"/>
        </w:rPr>
      </w:pPr>
      <w:r>
        <w:rPr>
          <w:rFonts w:hint="eastAsia"/>
        </w:rPr>
        <w:t>　　建设单位应当严格按照湿地保护方案进行施工，减少对湿地生态系统的影响，避免工程建设对湿地生态功能的损害。</w:t>
      </w:r>
    </w:p>
    <w:p>
      <w:pPr>
        <w:pStyle w:val="Normal"/>
        <w:rPr/>
      </w:pPr>
      <w:r>
        <w:rPr>
          <w:rFonts w:hint="eastAsia"/>
        </w:rPr>
        <w:t>　　</w:t>
      </w:r>
      <w:r>
        <w:rPr>
          <w:rFonts w:ascii="黑体;SimHei" w:hAnsi="黑体;SimHei" w:cs="黑体;SimHei" w:hint="eastAsia" w:eastAsia="黑体;SimHei"/>
        </w:rPr>
        <w:t>第三十三条　</w:t>
      </w:r>
      <w:r>
        <w:rPr>
          <w:rFonts w:hint="eastAsia"/>
        </w:rPr>
        <w:t>临时占用湿地的，占用单位应当提出湿地临时占用方案，明确湿地占用范围、期限、用途、相应的保护措施以及使用期满后的恢复措施等，有关部门在依法办理用地手续前，应当征求林业主管部门的意见。临时占用期限届满后，占用单位应当按照临时占用方案恢复湿地原状。</w:t>
      </w:r>
    </w:p>
    <w:p>
      <w:pPr>
        <w:pStyle w:val="Normal"/>
        <w:rPr/>
      </w:pPr>
      <w:r>
        <w:rPr>
          <w:rFonts w:hint="eastAsia"/>
        </w:rPr>
        <w:t>　</w:t>
      </w:r>
      <w:r>
        <w:rPr>
          <w:rFonts w:ascii="黑体;SimHei" w:hAnsi="黑体;SimHei" w:cs="黑体;SimHei" w:hint="eastAsia" w:eastAsia="黑体;SimHei"/>
        </w:rPr>
        <w:t>　第三十四条　</w:t>
      </w:r>
      <w:r>
        <w:rPr>
          <w:rFonts w:hint="eastAsia"/>
        </w:rPr>
        <w:t>县级以上人民政府旅游主管部门应当编制湿地旅游专项规划，指导湿地旅游资源的保护和合理开发利用。旅游专项规划应当征求同级林业主管部门的意见。</w:t>
      </w:r>
    </w:p>
    <w:p>
      <w:pPr>
        <w:pStyle w:val="Normal"/>
        <w:rPr>
          <w:rFonts w:hint="eastAsia"/>
        </w:rPr>
      </w:pPr>
      <w:r>
        <w:rPr>
          <w:rFonts w:hint="eastAsia"/>
        </w:rPr>
        <w:t>　　在湿地从事生态旅游项目经营的单位和个人，应当制定湿地保护方案，报县级以上人民政府林业主管部门同意。</w:t>
      </w:r>
    </w:p>
    <w:p>
      <w:pPr>
        <w:pStyle w:val="Normal"/>
        <w:rPr/>
      </w:pPr>
      <w:r>
        <w:rPr>
          <w:rFonts w:ascii="黑体;SimHei" w:hAnsi="黑体;SimHei" w:cs="黑体;SimHei" w:hint="eastAsia" w:eastAsia="黑体;SimHei"/>
        </w:rPr>
        <w:t>　　第三十五条　</w:t>
      </w:r>
      <w:r>
        <w:rPr>
          <w:rFonts w:hint="eastAsia"/>
        </w:rPr>
        <w:t>因发生污染事故或者其他突发事件，造成或者可能造成湿地污染和破坏的，有关单位和个人应当采取措施消除危害，防止危害扩大，并立即向当地人民政府林业和环境保护主管部门报告。</w:t>
      </w:r>
    </w:p>
    <w:p>
      <w:pPr>
        <w:pStyle w:val="Normal"/>
        <w:rPr/>
      </w:pPr>
      <w:r>
        <w:rPr>
          <w:rFonts w:hint="eastAsia"/>
        </w:rPr>
        <w:t>　</w:t>
      </w:r>
      <w:r>
        <w:rPr>
          <w:rFonts w:ascii="黑体;SimHei" w:hAnsi="黑体;SimHei" w:cs="黑体;SimHei" w:hint="eastAsia" w:eastAsia="黑体;SimHei"/>
        </w:rPr>
        <w:t>　第三十六条</w:t>
      </w:r>
      <w:r>
        <w:rPr>
          <w:rFonts w:hint="eastAsia"/>
        </w:rPr>
        <w:t>　湿地所在地的乡（镇）人民政府发现本行政区域内破坏、侵占湿地的违法行为，应当予以制止并向县级以上人民政府林业主管部门报告。</w:t>
      </w:r>
    </w:p>
    <w:p>
      <w:pPr>
        <w:pStyle w:val="Normal"/>
        <w:rPr>
          <w:rFonts w:hint="eastAsia"/>
        </w:rPr>
      </w:pPr>
      <w:r>
        <w:rPr>
          <w:rFonts w:hint="eastAsia"/>
        </w:rPr>
        <w:t>　　村（牧）民委员会应当积极协助县级以上人民政府林业主管部门做好湿地保护日常巡查和专项检查工作，发现存在破坏、侵占湿地的行为，应当及时反映和报告。</w:t>
      </w:r>
    </w:p>
    <w:p>
      <w:pPr>
        <w:pStyle w:val="Normal"/>
        <w:rPr>
          <w:rFonts w:hint="eastAsia"/>
        </w:rPr>
      </w:pPr>
      <w:r>
        <w:rPr>
          <w:rFonts w:hint="eastAsia"/>
        </w:rPr>
      </w:r>
    </w:p>
    <w:p>
      <w:pPr>
        <w:pStyle w:val="Normal"/>
        <w:jc w:val="center"/>
        <w:rPr>
          <w:rFonts w:ascii="黑体;SimHei" w:hAnsi="黑体;SimHei" w:eastAsia="黑体;SimHei" w:cs="黑体;SimHei" w:hint="eastAsia"/>
        </w:rPr>
      </w:pPr>
      <w:r>
        <w:rPr>
          <w:rFonts w:ascii="黑体;SimHei" w:hAnsi="黑体;SimHei" w:cs="黑体;SimHei" w:hint="eastAsia" w:eastAsia="黑体;SimHei"/>
        </w:rPr>
        <w:t>第五章　法律责任</w:t>
      </w:r>
    </w:p>
    <w:p>
      <w:pPr>
        <w:pStyle w:val="Normal"/>
        <w:rPr>
          <w:rFonts w:ascii="黑体;SimHei" w:hAnsi="黑体;SimHei" w:eastAsia="黑体;SimHei" w:cs="黑体;SimHei" w:hint="eastAsia"/>
        </w:rPr>
      </w:pPr>
      <w:r>
        <w:rPr>
          <w:rFonts w:eastAsia="黑体;SimHei" w:cs="黑体;SimHei" w:hint="eastAsia" w:ascii="黑体;SimHei" w:hAnsi="黑体;SimHei"/>
        </w:rPr>
      </w:r>
    </w:p>
    <w:p>
      <w:pPr>
        <w:pStyle w:val="Normal"/>
        <w:rPr/>
      </w:pPr>
      <w:r>
        <w:rPr>
          <w:rFonts w:hint="eastAsia"/>
        </w:rPr>
        <w:t>　</w:t>
      </w:r>
      <w:r>
        <w:rPr>
          <w:rFonts w:ascii="黑体;SimHei" w:hAnsi="黑体;SimHei" w:cs="黑体;SimHei" w:hint="eastAsia" w:eastAsia="黑体;SimHei"/>
        </w:rPr>
        <w:t>　第三十七条　</w:t>
      </w:r>
      <w:r>
        <w:rPr>
          <w:rFonts w:hint="eastAsia"/>
        </w:rPr>
        <w:t>违反本条例规定的行为，法律、行政法规已规定法律责任的，从其规定。</w:t>
      </w:r>
    </w:p>
    <w:p>
      <w:pPr>
        <w:pStyle w:val="Normal"/>
        <w:rPr/>
      </w:pPr>
      <w:r>
        <w:rPr>
          <w:rFonts w:hint="eastAsia"/>
        </w:rPr>
        <w:t>　</w:t>
      </w:r>
      <w:r>
        <w:rPr>
          <w:rFonts w:ascii="黑体;SimHei" w:hAnsi="黑体;SimHei" w:cs="黑体;SimHei" w:hint="eastAsia" w:eastAsia="黑体;SimHei"/>
        </w:rPr>
        <w:t>　第三十八条</w:t>
      </w:r>
      <w:r>
        <w:rPr>
          <w:rFonts w:hint="eastAsia"/>
        </w:rPr>
        <w:t>　县级以上人民政府林业主管部门和其他有关部门，违反本条例规定，有下列行为之一的，对直接负责的主管人员和其他直接责任人员，依法给予行政处分；构成犯罪的，依法追究刑事责任：</w:t>
      </w:r>
    </w:p>
    <w:p>
      <w:pPr>
        <w:pStyle w:val="Normal"/>
        <w:rPr>
          <w:rFonts w:hint="eastAsia"/>
        </w:rPr>
      </w:pPr>
      <w:r>
        <w:rPr>
          <w:rFonts w:hint="eastAsia"/>
        </w:rPr>
        <w:t>　　（一）未按照规定编制和组织实施湿地保护规划的；</w:t>
      </w:r>
    </w:p>
    <w:p>
      <w:pPr>
        <w:pStyle w:val="Normal"/>
        <w:rPr>
          <w:rFonts w:hint="eastAsia"/>
        </w:rPr>
      </w:pPr>
      <w:r>
        <w:rPr>
          <w:rFonts w:hint="eastAsia"/>
        </w:rPr>
        <w:t>　　（二）未依法履行监督管理职责的；</w:t>
      </w:r>
    </w:p>
    <w:p>
      <w:pPr>
        <w:pStyle w:val="Normal"/>
        <w:rPr>
          <w:rFonts w:hint="eastAsia"/>
        </w:rPr>
      </w:pPr>
      <w:r>
        <w:rPr>
          <w:rFonts w:hint="eastAsia"/>
        </w:rPr>
        <w:t>　　（三）未按照规定审核临时占用湿地申请的；</w:t>
      </w:r>
    </w:p>
    <w:p>
      <w:pPr>
        <w:pStyle w:val="Normal"/>
        <w:rPr>
          <w:rFonts w:hint="eastAsia"/>
        </w:rPr>
      </w:pPr>
      <w:r>
        <w:rPr>
          <w:rFonts w:hint="eastAsia"/>
        </w:rPr>
        <w:t>　　（四）其他滥用职权、玩忽职守、徇私舞弊的行为。</w:t>
      </w:r>
    </w:p>
    <w:p>
      <w:pPr>
        <w:pStyle w:val="Normal"/>
        <w:rPr/>
      </w:pPr>
      <w:r>
        <w:rPr>
          <w:rFonts w:hint="eastAsia"/>
        </w:rPr>
        <w:t>　</w:t>
      </w:r>
      <w:r>
        <w:rPr>
          <w:rFonts w:ascii="黑体;SimHei" w:hAnsi="黑体;SimHei" w:cs="黑体;SimHei" w:hint="eastAsia" w:eastAsia="黑体;SimHei"/>
        </w:rPr>
        <w:t>　第三十九条</w:t>
      </w:r>
      <w:r>
        <w:rPr>
          <w:rFonts w:hint="eastAsia"/>
        </w:rPr>
        <w:t>　违反本条例第二十四条规定，有下列行为之一的，由县级以上人民政府有关部门和省林业主管部门所属的湿地管理机构按照职责分工，责令停止违法行为，限期改正，并按照下列规定处以罚款；造成损失的，依法赔偿损失；有违法所得的，没收违法所得：</w:t>
      </w:r>
    </w:p>
    <w:p>
      <w:pPr>
        <w:pStyle w:val="Normal"/>
        <w:rPr>
          <w:rFonts w:hint="eastAsia"/>
        </w:rPr>
      </w:pPr>
      <w:r>
        <w:rPr>
          <w:rFonts w:hint="eastAsia"/>
        </w:rPr>
        <w:t>　　（一）擅自开（围）垦、填埋、占用湿地或者改变湿地用途的，处以每平方米十元以上二十元以下的罚款；</w:t>
      </w:r>
    </w:p>
    <w:p>
      <w:pPr>
        <w:pStyle w:val="Normal"/>
        <w:rPr>
          <w:rFonts w:hint="eastAsia"/>
        </w:rPr>
      </w:pPr>
      <w:r>
        <w:rPr>
          <w:rFonts w:hint="eastAsia"/>
        </w:rPr>
        <w:t>　　（二）擅自排放湿地蓄水或者修建阻水、排水设施，截断湿地与外围的水系联系的，处以三千元以上一万元以下的罚款；情节严重的，处以一万元以上五万元以下的罚款；</w:t>
      </w:r>
    </w:p>
    <w:p>
      <w:pPr>
        <w:pStyle w:val="Normal"/>
        <w:rPr>
          <w:rFonts w:hint="eastAsia"/>
        </w:rPr>
      </w:pPr>
      <w:r>
        <w:rPr>
          <w:rFonts w:hint="eastAsia"/>
        </w:rPr>
        <w:t>　　（三）擅自采砂、采石、取土、采集泥炭、揭取草皮的，处以三百元以上五千元以下的罚款；造成严重后果的，处以五千元以上二万元以下的罚款；</w:t>
      </w:r>
    </w:p>
    <w:p>
      <w:pPr>
        <w:pStyle w:val="Normal"/>
        <w:rPr>
          <w:rFonts w:hint="eastAsia"/>
        </w:rPr>
      </w:pPr>
      <w:r>
        <w:rPr>
          <w:rFonts w:hint="eastAsia"/>
        </w:rPr>
        <w:t>　　（四）擅自捡拾或者破坏鸟卵的，处以一百元以上一千元以下的罚款；情节严重的，处以一千元以上五千元以下的罚款；</w:t>
      </w:r>
    </w:p>
    <w:p>
      <w:pPr>
        <w:pStyle w:val="Normal"/>
        <w:rPr>
          <w:rFonts w:hint="eastAsia"/>
        </w:rPr>
      </w:pPr>
      <w:r>
        <w:rPr>
          <w:rFonts w:hint="eastAsia"/>
        </w:rPr>
        <w:t>　　（五）破坏野生动物重要繁殖区及栖息地，破坏鱼类等水生生物洄游通道的，处以一千元以上五千元以下的罚款；情节严重的，处以五千元以上二万元以下的罚款。</w:t>
      </w:r>
    </w:p>
    <w:p>
      <w:pPr>
        <w:pStyle w:val="Normal"/>
        <w:rPr/>
      </w:pPr>
      <w:r>
        <w:rPr>
          <w:rFonts w:ascii="黑体;SimHei" w:hAnsi="黑体;SimHei" w:cs="黑体;SimHei" w:hint="eastAsia" w:eastAsia="黑体;SimHei"/>
        </w:rPr>
        <w:t>　　第四十条　</w:t>
      </w:r>
      <w:r>
        <w:rPr>
          <w:rFonts w:hint="eastAsia"/>
        </w:rPr>
        <w:t>违反本条例规定，擅自移动或者破坏湿地标志和保护设施设备的，由县级以上人民政府林业主管部门责令限期恢复原状，处以二百元以上五千元以下的罚款；造成损失的，依法赔偿损失。</w:t>
      </w:r>
    </w:p>
    <w:p>
      <w:pPr>
        <w:pStyle w:val="Normal"/>
        <w:rPr/>
      </w:pPr>
      <w:r>
        <w:rPr>
          <w:rFonts w:ascii="黑体;SimHei" w:hAnsi="黑体;SimHei" w:cs="黑体;SimHei" w:hint="eastAsia" w:eastAsia="黑体;SimHei"/>
        </w:rPr>
        <w:t>　　第四十一条　</w:t>
      </w:r>
      <w:r>
        <w:rPr>
          <w:rFonts w:hint="eastAsia"/>
        </w:rPr>
        <w:t>违反本条例规定，临时占用湿地期限届满后，未按照湿地临时占用方案恢复湿地的，由县级以上人民政府林业主管部门责令限期改正；造成湿地资源破坏的，责令限期恢复，并处以恢复湿地所需费用一倍以上三倍以下的罚款。</w:t>
      </w:r>
    </w:p>
    <w:p>
      <w:pPr>
        <w:pStyle w:val="Normal"/>
        <w:rPr>
          <w:rFonts w:hint="eastAsia"/>
        </w:rPr>
      </w:pPr>
      <w:r>
        <w:rPr>
          <w:rFonts w:hint="eastAsia"/>
        </w:rPr>
      </w:r>
    </w:p>
    <w:p>
      <w:pPr>
        <w:pStyle w:val="Normal"/>
        <w:jc w:val="center"/>
        <w:rPr>
          <w:rFonts w:ascii="黑体;SimHei" w:hAnsi="黑体;SimHei" w:eastAsia="黑体;SimHei" w:cs="黑体;SimHei" w:hint="eastAsia"/>
        </w:rPr>
      </w:pPr>
      <w:r>
        <w:rPr>
          <w:rFonts w:ascii="黑体;SimHei" w:hAnsi="黑体;SimHei" w:cs="黑体;SimHei" w:hint="eastAsia" w:eastAsia="黑体;SimHei"/>
        </w:rPr>
        <w:t>第六章　附则</w:t>
      </w:r>
    </w:p>
    <w:p>
      <w:pPr>
        <w:pStyle w:val="Normal"/>
        <w:rPr>
          <w:rFonts w:ascii="黑体;SimHei" w:hAnsi="黑体;SimHei" w:eastAsia="黑体;SimHei" w:cs="黑体;SimHei" w:hint="eastAsia"/>
        </w:rPr>
      </w:pPr>
      <w:r>
        <w:rPr>
          <w:rFonts w:eastAsia="黑体;SimHei" w:cs="黑体;SimHei" w:hint="eastAsia" w:ascii="黑体;SimHei" w:hAnsi="黑体;SimHei"/>
        </w:rPr>
      </w:r>
    </w:p>
    <w:p>
      <w:pPr>
        <w:pStyle w:val="Normal"/>
        <w:rPr/>
      </w:pPr>
      <w:r>
        <w:rPr>
          <w:rFonts w:ascii="黑体;SimHei" w:hAnsi="黑体;SimHei" w:cs="黑体;SimHei" w:hint="eastAsia" w:eastAsia="黑体;SimHei"/>
        </w:rPr>
        <w:t>　　第四十二条　</w:t>
      </w:r>
      <w:r>
        <w:rPr>
          <w:rFonts w:hint="eastAsia"/>
        </w:rPr>
        <w:t>本条例自</w:t>
      </w:r>
      <w:r>
        <w:rPr>
          <w:rFonts w:hint="eastAsia"/>
        </w:rPr>
        <w:t>2013</w:t>
      </w:r>
      <w:r>
        <w:rPr>
          <w:rFonts w:hint="eastAsia"/>
        </w:rPr>
        <w:t>年</w:t>
      </w:r>
      <w:r>
        <w:rPr>
          <w:rFonts w:hint="eastAsia"/>
        </w:rPr>
        <w:t>9</w:t>
      </w:r>
      <w:r>
        <w:rPr>
          <w:rFonts w:hint="eastAsia"/>
        </w:rPr>
        <w:t>月</w:t>
      </w:r>
      <w:r>
        <w:rPr>
          <w:rFonts w:hint="eastAsia"/>
        </w:rPr>
        <w:t>1</w:t>
      </w:r>
      <w:r>
        <w:rPr>
          <w:rFonts w:hint="eastAsia"/>
        </w:rPr>
        <w:t>日起施行。</w:t>
      </w:r>
      <w:bookmarkStart w:id="0" w:name="_GoBack"/>
      <w:bookmarkEnd w:id="0"/>
    </w:p>
    <w:sectPr>
      <w:footerReference w:type="even" r:id="rId2"/>
      <w:footerReference w:type="default" r:id="rId3"/>
      <w:type w:val="nextPage"/>
      <w:pgSz w:w="11906" w:h="16838"/>
      <w:pgMar w:left="1531" w:right="1531" w:gutter="0" w:header="0" w:top="2041" w:footer="992" w:bottom="2041"/>
      <w:pgNumType w:fmt="decimal"/>
      <w:formProt w:val="false"/>
      <w:textDirection w:val="lrTb"/>
      <w:docGrid w:type="linesAndChars" w:linePitch="579" w:charSpace="4294966271"/>
    </w:sectPr>
  </w:body>
</w:document>
</file>

<file path=word/fontTable.xml><?xml version="1.0" encoding="utf-8"?>
<w:fonts xmlns:w="http://schemas.openxmlformats.org/wordprocessingml/2006/main" xmlns:r="http://schemas.openxmlformats.org/officeDocument/2006/relationships">
  <w:font w:name="Times New Roman">
    <w:charset w:val="00" w:characterSet="windows-1252"/>
    <w:family w:val="roman"/>
    <w:pitch w:val="variable"/>
  </w:font>
  <w:font w:name="Symbol">
    <w:charset w:val="02"/>
    <w:family w:val="roman"/>
    <w:pitch w:val="variable"/>
  </w:font>
  <w:font w:name="Arial">
    <w:charset w:val="00" w:characterSet="windows-1252"/>
    <w:family w:val="swiss"/>
    <w:pitch w:val="variable"/>
  </w:font>
  <w:font w:name="Liberation Serif">
    <w:altName w:val="Times New Roman"/>
    <w:charset w:val="01" w:characterSet="utf-8"/>
    <w:family w:val="roman"/>
    <w:pitch w:val="variable"/>
  </w:font>
  <w:font w:name="Liberation Sans">
    <w:altName w:val="Arial"/>
    <w:charset w:val="01" w:characterSet="utf-8"/>
    <w:family w:val="swiss"/>
    <w:pitch w:val="variable"/>
  </w:font>
  <w:font w:name="宋体">
    <w:altName w:val="SimSun"/>
    <w:charset w:val="86"/>
    <w:family w:val="auto"/>
    <w:pitch w:val="variable"/>
  </w:font>
  <w:font w:name="楷体_GB2312">
    <w:charset w:val="86"/>
    <w:family w:val="modern"/>
    <w:pitch w:val="default"/>
  </w:font>
  <w:font w:name="黑体">
    <w:altName w:val="SimHei"/>
    <w:charset w:val="86"/>
    <w:family w:val="modern"/>
    <w:pitch w:val="default"/>
  </w:font>
</w:fonts>
</file>

<file path=word/footer1.xml><?xml version="1.0" encoding="utf-8"?>
<w:ft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Footer"/>
      <w:rPr>
        <w:rFonts w:ascii="宋体;SimSun" w:hAnsi="宋体;SimSun" w:eastAsia="宋体;SimSun" w:cs="宋体;SimSun"/>
        <w:sz w:val="28"/>
        <w:szCs w:val="28"/>
      </w:rPr>
    </w:pPr>
    <w:r>
      <w:rPr>
        <w:rFonts w:ascii="宋体;SimSun" w:hAnsi="宋体;SimSun" w:cs="宋体;SimSun" w:hint="eastAsia" w:eastAsia="宋体;SimSun"/>
        <w:sz w:val="28"/>
        <w:szCs w:val="28"/>
      </w:rPr>
      <w:t>　</w:t>
    </w:r>
    <w:r>
      <w:rPr>
        <w:rFonts w:ascii="宋体;SimSun" w:hAnsi="宋体;SimSun" w:cs="宋体;SimSun" w:eastAsia="宋体;SimSun"/>
        <w:sz w:val="28"/>
        <w:szCs w:val="28"/>
      </w:rPr>
      <w:fldChar w:fldCharType="begin"/>
    </w:r>
    <w:r>
      <w:rPr>
        <w:rFonts w:ascii="宋体;SimSun" w:hAnsi="宋体;SimSun" w:cs="宋体;SimSun" w:eastAsia="宋体;SimSun"/>
        <w:sz w:val="28"/>
        <w:szCs w:val="28"/>
      </w:rPr>
      <w:instrText xml:space="preserve"> PAGE </w:instrText>
    </w:r>
    <w:r>
      <w:rPr>
        <w:rFonts w:ascii="宋体;SimSun" w:hAnsi="宋体;SimSun" w:cs="宋体;SimSun" w:eastAsia="宋体;SimSun"/>
        <w:sz w:val="28"/>
        <w:szCs w:val="28"/>
      </w:rPr>
      <w:fldChar w:fldCharType="separate"/>
    </w:r>
    <w:r>
      <w:rPr>
        <w:rFonts w:ascii="宋体;SimSun" w:hAnsi="宋体;SimSun" w:cs="宋体;SimSun" w:eastAsia="宋体;SimSun"/>
        <w:sz w:val="28"/>
        <w:szCs w:val="28"/>
      </w:rPr>
      <w:t>12</w:t>
    </w:r>
    <w:r>
      <w:rPr>
        <w:rFonts w:ascii="宋体;SimSun" w:hAnsi="宋体;SimSun" w:cs="宋体;SimSun" w:eastAsia="宋体;SimSun"/>
        <w:sz w:val="28"/>
        <w:szCs w:val="28"/>
      </w:rPr>
      <w:fldChar w:fldCharType="end"/>
    </w:r>
  </w:p>
  <w:p>
    <w:pPr>
      <w:pStyle w:val="Footer"/>
      <w:rPr>
        <w:rFonts w:ascii="宋体;SimSun" w:hAnsi="宋体;SimSun" w:eastAsia="宋体;SimSun" w:cs="宋体;SimSun"/>
        <w:sz w:val="28"/>
        <w:szCs w:val="28"/>
      </w:rPr>
    </w:pPr>
    <w:r>
      <w:rPr>
        <w:rFonts w:eastAsia="宋体;SimSun" w:cs="宋体;SimSun" w:ascii="宋体;SimSun" w:hAnsi="宋体;SimSun"/>
        <w:sz w:val="28"/>
        <w:szCs w:val="28"/>
      </w:rPr>
    </w:r>
  </w:p>
</w:ftr>
</file>

<file path=word/footer2.xml><?xml version="1.0" encoding="utf-8"?>
<w:ft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Footer"/>
      <w:jc w:val="end"/>
      <w:rPr>
        <w:rFonts w:ascii="宋体;SimSun" w:hAnsi="宋体;SimSun" w:eastAsia="宋体;SimSun" w:cs="宋体;SimSun"/>
        <w:sz w:val="28"/>
        <w:szCs w:val="28"/>
      </w:rPr>
    </w:pPr>
    <w:r>
      <w:rPr>
        <w:rFonts w:eastAsia="宋体;SimSun" w:cs="宋体;SimSun" w:ascii="宋体;SimSun" w:hAnsi="宋体;SimSun"/>
        <w:sz w:val="28"/>
        <w:szCs w:val="28"/>
      </w:rPr>
      <w:fldChar w:fldCharType="begin"/>
    </w:r>
    <w:r>
      <w:rPr>
        <w:rFonts w:eastAsia="宋体;SimSun" w:cs="宋体;SimSun" w:ascii="宋体;SimSun" w:hAnsi="宋体;SimSun"/>
        <w:sz w:val="28"/>
        <w:szCs w:val="28"/>
      </w:rPr>
      <w:instrText xml:space="preserve"> PAGE </w:instrText>
    </w:r>
    <w:r>
      <w:rPr>
        <w:rFonts w:eastAsia="宋体;SimSun" w:cs="宋体;SimSun" w:ascii="宋体;SimSun" w:hAnsi="宋体;SimSun"/>
        <w:sz w:val="28"/>
        <w:szCs w:val="28"/>
      </w:rPr>
      <w:fldChar w:fldCharType="separate"/>
    </w:r>
    <w:r>
      <w:rPr>
        <w:rFonts w:eastAsia="宋体;SimSun" w:cs="宋体;SimSun" w:ascii="宋体;SimSun" w:hAnsi="宋体;SimSun"/>
        <w:sz w:val="28"/>
        <w:szCs w:val="28"/>
      </w:rPr>
      <w:t>11</w:t>
    </w:r>
    <w:r>
      <w:rPr>
        <w:rFonts w:eastAsia="宋体;SimSun" w:cs="宋体;SimSun" w:ascii="宋体;SimSun" w:hAnsi="宋体;SimSun"/>
        <w:sz w:val="28"/>
        <w:szCs w:val="28"/>
      </w:rPr>
      <w:fldChar w:fldCharType="end"/>
    </w:r>
    <w:r>
      <w:rPr>
        <w:rFonts w:ascii="宋体;SimSun" w:hAnsi="宋体;SimSun" w:cs="宋体;SimSun" w:hint="eastAsia" w:eastAsia="宋体;SimSun"/>
        <w:sz w:val="28"/>
        <w:szCs w:val="28"/>
      </w:rPr>
      <w:t>　</w:t>
    </w:r>
  </w:p>
  <w:p>
    <w:pPr>
      <w:pStyle w:val="Footer"/>
      <w:rPr>
        <w:rFonts w:ascii="宋体;SimSun" w:hAnsi="宋体;SimSun" w:eastAsia="宋体;SimSun" w:cs="宋体;SimSun"/>
        <w:sz w:val="28"/>
        <w:szCs w:val="28"/>
      </w:rPr>
    </w:pPr>
    <w:r>
      <w:rPr>
        <w:rFonts w:eastAsia="宋体;SimSun" w:cs="宋体;SimSun" w:ascii="宋体;SimSun" w:hAnsi="宋体;SimSun"/>
        <w:sz w:val="28"/>
        <w:szCs w:val="28"/>
      </w:rPr>
    </w:r>
  </w:p>
</w:ftr>
</file>

<file path=word/settings.xml><?xml version="1.0" encoding="utf-8"?>
<w:settings xmlns:w="http://schemas.openxmlformats.org/wordprocessingml/2006/main">
  <w:zoom w:percent="100"/>
  <w:defaultTabStop w:val="420"/>
  <w:autoHyphenation w:val="true"/>
  <w:hyphenationZone w:val="0"/>
  <w:evenAndOddHeaders/>
  <w:compat>
    <w:adjustLineHeightInTable/>
    <w:compatSetting w:name="compatibilityMode" w:uri="http://schemas.microsoft.com/office/word" w:val="11"/>
  </w:compat>
</w:settings>
</file>

<file path=word/styles.xml><?xml version="1.0" encoding="utf-8"?>
<w:styles xmlns:w="http://schemas.openxmlformats.org/wordprocessingml/2006/main" xmlns:w14="http://schemas.microsoft.com/office/word/2010/wordml" xmlns:mc="http://schemas.openxmlformats.org/markup-compatibility/2006" mc:Ignorable="w14">
  <w:docDefaults>
    <w:rPrDefault>
      <w:rPr>
        <w:rFonts w:ascii="Liberation Serif" w:hAnsi="Liberation Serif" w:eastAsia="Songti SC" w:cs="Arial Unicode MS"/>
        <w:sz w:val="24"/>
        <w:szCs w:val="24"/>
        <w:lang w:val="en-US" w:eastAsia="zh-CN" w:bidi="hi-IN"/>
      </w:rPr>
    </w:rPrDefault>
    <w:pPrDefault>
      <w:pPr>
        <w:suppressAutoHyphens w:val="true"/>
      </w:pPr>
    </w:pPrDefault>
  </w:docDefaults>
  <w:style w:type="paragraph" w:styleId="Normal">
    <w:name w:val="Normal"/>
    <w:qFormat/>
    <w:pPr>
      <w:widowControl w:val="false"/>
      <w:bidi w:val="0"/>
      <w:jc w:val="both"/>
    </w:pPr>
    <w:rPr>
      <w:rFonts w:ascii="Arial" w:hAnsi="Arial" w:eastAsia="仿宋_GB2312" w:cs="Arial"/>
      <w:color w:val="auto"/>
      <w:kern w:val="2"/>
      <w:sz w:val="32"/>
      <w:szCs w:val="32"/>
      <w:lang w:bidi="ar-SA" w:val="en-US" w:eastAsia="zh-CN"/>
    </w:rPr>
  </w:style>
  <w:style w:type="character" w:styleId="Style14">
    <w:name w:val="默认段落字体"/>
    <w:qFormat/>
    <w:rPr/>
  </w:style>
  <w:style w:type="character" w:styleId="Char">
    <w:name w:val="页眉 Char"/>
    <w:qFormat/>
    <w:rPr>
      <w:rFonts w:ascii="Arial" w:hAnsi="Arial" w:eastAsia="仿宋_GB2312" w:cs="Arial"/>
      <w:kern w:val="2"/>
      <w:sz w:val="18"/>
      <w:szCs w:val="18"/>
    </w:rPr>
  </w:style>
  <w:style w:type="character" w:styleId="Char1">
    <w:name w:val="页脚 Char"/>
    <w:qFormat/>
    <w:rPr>
      <w:rFonts w:ascii="Arial" w:hAnsi="Arial" w:eastAsia="仿宋_GB2312" w:cs="Arial"/>
      <w:kern w:val="2"/>
      <w:sz w:val="18"/>
      <w:szCs w:val="18"/>
    </w:rPr>
  </w:style>
  <w:style w:type="paragraph" w:styleId="Heading">
    <w:name w:val="Heading"/>
    <w:basedOn w:val="Normal"/>
    <w:next w:val="BodyText"/>
    <w:qFormat/>
    <w:pPr>
      <w:keepNext w:val="true"/>
      <w:spacing w:before="240" w:after="120"/>
    </w:pPr>
    <w:rPr>
      <w:rFonts w:ascii="Liberation Sans" w:hAnsi="Liberation Sans" w:eastAsia="PingFang SC" w:cs="Arial Unicode MS"/>
      <w:sz w:val="28"/>
      <w:szCs w:val="28"/>
    </w:rPr>
  </w:style>
  <w:style w:type="paragraph" w:styleId="BodyText">
    <w:name w:val="Body Text"/>
    <w:basedOn w:val="Normal"/>
    <w:pPr>
      <w:spacing w:lineRule="auto" w:line="276" w:before="0" w:after="140"/>
    </w:pPr>
    <w:rPr/>
  </w:style>
  <w:style w:type="paragraph" w:styleId="List">
    <w:name w:val="List"/>
    <w:basedOn w:val="BodyText"/>
    <w:pPr/>
    <w:rPr>
      <w:rFonts w:cs="Arial Unicode MS"/>
    </w:rPr>
  </w:style>
  <w:style w:type="paragraph" w:styleId="Caption">
    <w:name w:val="caption"/>
    <w:basedOn w:val="Normal"/>
    <w:qFormat/>
    <w:pPr>
      <w:suppressLineNumbers/>
      <w:spacing w:before="120" w:after="120"/>
    </w:pPr>
    <w:rPr>
      <w:rFonts w:cs="Arial Unicode MS"/>
      <w:i/>
      <w:iCs/>
      <w:sz w:val="24"/>
      <w:szCs w:val="24"/>
    </w:rPr>
  </w:style>
  <w:style w:type="paragraph" w:styleId="Index">
    <w:name w:val="Index"/>
    <w:basedOn w:val="Normal"/>
    <w:qFormat/>
    <w:pPr>
      <w:suppressLineNumbers/>
    </w:pPr>
    <w:rPr>
      <w:rFonts w:cs="Arial Unicode MS"/>
    </w:rPr>
  </w:style>
  <w:style w:type="paragraph" w:styleId="HeaderandFooter">
    <w:name w:val="Header and Footer"/>
    <w:basedOn w:val="Normal"/>
    <w:qFormat/>
    <w:pPr>
      <w:suppressLineNumbers/>
      <w:tabs>
        <w:tab w:val="clear" w:pos="420"/>
        <w:tab w:val="center" w:pos="4819" w:leader="none"/>
        <w:tab w:val="right" w:pos="9638" w:leader="none"/>
      </w:tabs>
    </w:pPr>
    <w:rPr/>
  </w:style>
  <w:style w:type="paragraph" w:styleId="Header">
    <w:name w:val="header"/>
    <w:basedOn w:val="Normal"/>
    <w:pPr>
      <w:pBdr>
        <w:bottom w:val="single" w:sz="6" w:space="1" w:color="000000"/>
      </w:pBdr>
      <w:tabs>
        <w:tab w:val="clear" w:pos="420"/>
        <w:tab w:val="center" w:pos="4153" w:leader="none"/>
        <w:tab w:val="right" w:pos="8306" w:leader="none"/>
      </w:tabs>
      <w:snapToGrid w:val="false"/>
      <w:jc w:val="center"/>
    </w:pPr>
    <w:rPr>
      <w:rFonts w:ascii="Arial" w:hAnsi="Arial" w:eastAsia="仿宋_GB2312" w:cs="Arial"/>
      <w:kern w:val="2"/>
      <w:sz w:val="18"/>
      <w:szCs w:val="18"/>
    </w:rPr>
  </w:style>
  <w:style w:type="paragraph" w:styleId="Footer">
    <w:name w:val="footer"/>
    <w:basedOn w:val="Normal"/>
    <w:pPr>
      <w:tabs>
        <w:tab w:val="clear" w:pos="420"/>
        <w:tab w:val="center" w:pos="4153" w:leader="none"/>
        <w:tab w:val="right" w:pos="8306" w:leader="none"/>
      </w:tabs>
      <w:snapToGrid w:val="false"/>
      <w:jc w:val="start"/>
    </w:pPr>
    <w:rPr>
      <w:rFonts w:ascii="Arial" w:hAnsi="Arial" w:eastAsia="仿宋_GB2312" w:cs="Arial"/>
      <w:kern w:val="2"/>
      <w:sz w:val="18"/>
      <w:szCs w:val="18"/>
    </w:rPr>
  </w:style>
</w:styles>
</file>

<file path=word/_rels/document.xml.rels><?xml version="1.0" encoding="UTF-8"?>
<Relationships xmlns="http://schemas.openxmlformats.org/package/2006/relationships"><Relationship Id="rId1" Type="http://schemas.openxmlformats.org/officeDocument/2006/relationships/styles" Target="styles.xml"/><Relationship Id="rId2" Type="http://schemas.openxmlformats.org/officeDocument/2006/relationships/footer" Target="footer1.xml"/><Relationship Id="rId3" Type="http://schemas.openxmlformats.org/officeDocument/2006/relationships/footer" Target="footer2.xml"/><Relationship Id="rId4" Type="http://schemas.openxmlformats.org/officeDocument/2006/relationships/fontTable" Target="fontTable.xml"/><Relationship Id="rId5" Type="http://schemas.openxmlformats.org/officeDocument/2006/relationships/settings" Target="settings.xml"/><Relationship Id="rId6" Type="http://schemas.openxmlformats.org/officeDocument/2006/relationships/theme" Target="theme/theme1.xml"/>
</Relationships>
</file>

<file path=word/theme/theme1.xml><?xml version="1.0" encoding="utf-8"?>
<a:theme xmlns:a="http://schemas.openxmlformats.org/drawingml/2006/main" xmlns:r="http://schemas.openxmlformats.org/officeDocument/2006/relationships" name="Office">
  <a:themeElements>
    <a:clrScheme name="LibreOffice">
      <a:dk1>
        <a:srgbClr val="000000"/>
      </a:dk1>
      <a:lt1>
        <a:srgbClr val="FFFFFF"/>
      </a:lt1>
      <a:dk2>
        <a:srgbClr val="000000"/>
      </a:dk2>
      <a:lt2>
        <a:srgbClr val="FFFFFF"/>
      </a:lt2>
      <a:accent1>
        <a:srgbClr val="18A303"/>
      </a:accent1>
      <a:accent2>
        <a:srgbClr val="0369A3"/>
      </a:accent2>
      <a:accent3>
        <a:srgbClr val="A33E03"/>
      </a:accent3>
      <a:accent4>
        <a:srgbClr val="8E03A3"/>
      </a:accent4>
      <a:accent5>
        <a:srgbClr val="C99C00"/>
      </a:accent5>
      <a:accent6>
        <a:srgbClr val="C9211E"/>
      </a:accent6>
      <a:hlink>
        <a:srgbClr val="0000EE"/>
      </a:hlink>
      <a:folHlink>
        <a:srgbClr val="551A8B"/>
      </a:folHlink>
    </a:clrScheme>
    <a:fontScheme name="Office">
      <a:majorFont>
        <a:latin typeface="Arial" pitchFamily="0" charset="1"/>
        <a:ea typeface="DejaVu Sans" pitchFamily="0" charset="1"/>
        <a:cs typeface="DejaVu Sans" pitchFamily="0" charset="1"/>
      </a:majorFont>
      <a:minorFont>
        <a:latin typeface="Arial" pitchFamily="0" charset="1"/>
        <a:ea typeface="DejaVu Sans" pitchFamily="0" charset="1"/>
        <a:cs typeface="DejaVu Sans" pitchFamily="0" charset="1"/>
      </a:minorFont>
    </a:fontScheme>
    <a:fmtScheme>
      <a:fillStyleLst>
        <a:solidFill>
          <a:schemeClr val="phClr"/>
        </a:solidFill>
        <a:solidFill>
          <a:schemeClr val="phClr"/>
        </a:solidFill>
        <a:solidFill>
          <a:schemeClr val="phClr"/>
        </a:solidFill>
      </a:fillStyleLst>
      <a:lnStyleLst>
        <a:ln w="6350" cap="flat" cmpd="sng" algn="ctr">
          <a:prstDash val="solid"/>
          <a:miter/>
        </a:ln>
        <a:ln w="6350" cap="flat" cmpd="sng" algn="ctr">
          <a:prstDash val="solid"/>
          <a:miter/>
        </a:ln>
        <a:ln w="6350" cap="flat" cmpd="sng" algn="ctr">
          <a:prstDash val="solid"/>
          <a:miter/>
        </a:ln>
      </a:lnStyleLst>
      <a:effectStyleLst>
        <a:effectStyle>
          <a:effectLst/>
        </a:effectStyle>
        <a:effectStyle>
          <a:effectLst/>
        </a:effectStyle>
        <a:effectStyle>
          <a:effectLst/>
        </a:effectStyle>
      </a:effectStyleLst>
      <a:bgFillStyleLst>
        <a:solidFill>
          <a:schemeClr val="phClr"/>
        </a:solidFill>
        <a:solidFill>
          <a:schemeClr val="phClr"/>
        </a:solidFill>
        <a:solidFill>
          <a:schemeClr val="phClr"/>
        </a:solidFill>
      </a:bgFillStyleLst>
    </a:fmtScheme>
  </a:themeElements>
</a:theme>
</file>

<file path=docProps/app.xml><?xml version="1.0" encoding="utf-8"?>
<Properties xmlns="http://schemas.openxmlformats.org/officeDocument/2006/extended-properties" xmlns:vt="http://schemas.openxmlformats.org/officeDocument/2006/docPropsVTypes">
  <Template>Normal.dotm</Template>
  <TotalTime>0</TotalTime>
  <Application>LibreOffice/26.2.2.2$MacOSX_AARCH64 LibreOffice_project/1f77d10d6938fd34972958f64b2bcfa54f8b1ba5</Application>
  <AppVersion>15.0000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2016-10-10T09:38:00Z</dcterms:created>
  <dc:creator>冯玉林</dc:creator>
  <dc:description/>
  <cp:keywords/>
  <dc:language>en-US</dc:language>
  <cp:lastModifiedBy>冯玉林</cp:lastModifiedBy>
  <dcterms:modified xsi:type="dcterms:W3CDTF">2017-02-14T20:07:00Z</dcterms:modified>
  <cp:revision>2</cp:revision>
  <dc:subject/>
  <dc:title>冯玉林</dc:title>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2052-8.1.0.3199</vt:lpwstr>
  </property>
</Properties>
</file>