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napToGrid w:val="true"/>
        <w:spacing w:lineRule="exact" w:line="760" w:before="0" w:after="0"/>
        <w:ind w:firstLineChars="0" w:firstLine="0" w:startChars="0" w:start="0" w:endChars="0" w:end="0"/>
        <w:jc w:val="center"/>
        <w:textAlignment w:val="baseline"/>
        <w:rPr>
          <w:rFonts w:ascii="宋体" w:hAnsi="宋体" w:eastAsia="宋体" w:cs="宋体" w:hint="eastAsia"/>
          <w:color w:val="000000"/>
          <w:spacing w:val="-10"/>
          <w:sz w:val="32"/>
          <w:szCs w:val="32"/>
        </w:rPr>
      </w:pPr>
      <w:r>
        <w:rPr>
          <w:rFonts w:eastAsia="宋体" w:cs="宋体" w:hint="eastAsia" w:ascii="宋体" w:hAnsi="宋体"/>
          <w:color w:val="000000"/>
          <w:spacing w:val="-10"/>
          <w:sz w:val="32"/>
          <w:szCs w:val="32"/>
        </w:rPr>
      </w:r>
    </w:p>
    <w:p>
      <w:pPr>
        <w:pStyle w:val="Normal"/>
        <w:widowControl/>
        <w:snapToGrid w:val="true"/>
        <w:spacing w:lineRule="exact" w:line="760" w:before="0" w:after="0"/>
        <w:ind w:firstLineChars="0" w:firstLine="0" w:startChars="0" w:start="0" w:endChars="0" w:end="0"/>
        <w:jc w:val="center"/>
        <w:textAlignment w:val="baseline"/>
        <w:rPr>
          <w:rFonts w:ascii="宋体" w:hAnsi="宋体" w:eastAsia="宋体" w:cs="宋体" w:hint="eastAsia"/>
          <w:color w:val="000000"/>
          <w:spacing w:val="-10"/>
          <w:sz w:val="32"/>
          <w:szCs w:val="32"/>
        </w:rPr>
      </w:pPr>
      <w:r>
        <w:rPr>
          <w:rFonts w:eastAsia="宋体" w:cs="宋体" w:hint="eastAsia" w:ascii="宋体" w:hAnsi="宋体"/>
          <w:color w:val="000000"/>
          <w:spacing w:val="-10"/>
          <w:sz w:val="32"/>
          <w:szCs w:val="32"/>
        </w:rPr>
      </w:r>
    </w:p>
    <w:p>
      <w:pPr>
        <w:pStyle w:val="Normal"/>
        <w:widowControl/>
        <w:snapToGrid w:val="true"/>
        <w:spacing w:lineRule="exact" w:line="760" w:before="0" w:after="0"/>
        <w:ind w:firstLineChars="0" w:firstLine="0" w:startChars="0" w:start="0" w:endChars="0" w:end="0"/>
        <w:jc w:val="center"/>
        <w:textAlignment w:val="baseline"/>
        <w:rPr>
          <w:rFonts w:ascii="宋体" w:hAnsi="宋体" w:eastAsia="宋体" w:cs="宋体" w:hint="eastAsia"/>
          <w:color w:val="000000"/>
          <w:spacing w:val="-10"/>
          <w:sz w:val="44"/>
          <w:szCs w:val="44"/>
        </w:rPr>
      </w:pPr>
      <w:r>
        <w:rPr>
          <w:rFonts w:ascii="宋体" w:hAnsi="宋体" w:cs="宋体" w:hint="eastAsia" w:eastAsia="宋体"/>
          <w:color w:val="000000"/>
          <w:spacing w:val="-10"/>
          <w:sz w:val="44"/>
          <w:szCs w:val="44"/>
        </w:rPr>
        <w:t>玉树藏族自治州人民代表大会</w:t>
      </w:r>
    </w:p>
    <w:p>
      <w:pPr>
        <w:pStyle w:val="Normal"/>
        <w:widowControl/>
        <w:snapToGrid w:val="true"/>
        <w:spacing w:lineRule="exact" w:line="760" w:before="0" w:after="0"/>
        <w:ind w:firstLineChars="0" w:firstLine="0" w:startChars="0" w:start="0" w:endChars="0" w:end="0"/>
        <w:jc w:val="center"/>
        <w:textAlignment w:val="baseline"/>
        <w:rPr>
          <w:rFonts w:ascii="宋体" w:hAnsi="宋体" w:eastAsia="宋体" w:cs="宋体" w:hint="eastAsia"/>
          <w:color w:val="000000"/>
          <w:spacing w:val="0"/>
          <w:sz w:val="44"/>
          <w:szCs w:val="44"/>
        </w:rPr>
      </w:pPr>
      <w:r>
        <w:rPr>
          <w:rFonts w:ascii="宋体" w:hAnsi="宋体" w:cs="宋体" w:hint="eastAsia" w:eastAsia="宋体"/>
          <w:color w:val="000000"/>
          <w:spacing w:val="-10"/>
          <w:sz w:val="44"/>
          <w:szCs w:val="44"/>
        </w:rPr>
        <w:t>及其常务委员会</w:t>
      </w:r>
      <w:r>
        <w:rPr>
          <w:rFonts w:ascii="宋体" w:hAnsi="宋体" w:cs="宋体" w:hint="eastAsia" w:eastAsia="宋体"/>
          <w:color w:val="000000"/>
          <w:spacing w:val="0"/>
          <w:sz w:val="44"/>
          <w:szCs w:val="44"/>
        </w:rPr>
        <w:t>立法程序规定</w:t>
      </w:r>
    </w:p>
    <w:p>
      <w:pPr>
        <w:pStyle w:val="NormalWeb"/>
        <w:widowControl/>
        <w:snapToGrid w:val="true"/>
        <w:spacing w:lineRule="exact" w:line="500" w:before="0" w:after="0"/>
        <w:ind w:end="0"/>
        <w:jc w:val="both"/>
        <w:textAlignment w:val="auto"/>
        <w:rPr>
          <w:rFonts w:ascii="宋体" w:hAnsi="宋体" w:eastAsia="宋体" w:cs="宋体" w:hint="eastAsia"/>
          <w:b/>
          <w:bCs/>
          <w:color w:val="000000"/>
          <w:spacing w:val="0"/>
          <w:sz w:val="32"/>
          <w:szCs w:val="32"/>
        </w:rPr>
      </w:pPr>
      <w:r>
        <w:rPr>
          <w:rFonts w:eastAsia="宋体" w:cs="宋体" w:hint="eastAsia" w:ascii="宋体" w:hAnsi="宋体"/>
          <w:b/>
          <w:bCs/>
          <w:color w:val="000000"/>
          <w:spacing w:val="0"/>
          <w:sz w:val="32"/>
          <w:szCs w:val="32"/>
        </w:rPr>
      </w:r>
    </w:p>
    <w:p>
      <w:pPr>
        <w:pStyle w:val="NormalWeb"/>
        <w:keepNext w:val="false"/>
        <w:keepLines w:val="false"/>
        <w:pageBreakBefore w:val="false"/>
        <w:widowControl/>
        <w:kinsoku w:val="true"/>
        <w:overflowPunct w:val="true"/>
        <w:autoSpaceDE w:val="true"/>
        <w:bidi w:val="0"/>
        <w:snapToGrid w:val="true"/>
        <w:spacing w:lineRule="exact" w:line="500" w:before="0" w:after="0"/>
        <w:ind w:firstLineChars="0" w:firstLine="0" w:startChars="200" w:endChars="200"/>
        <w:jc w:val="both"/>
        <w:textAlignment w:val="auto"/>
        <w:rPr>
          <w:rFonts w:ascii="楷体_GB2312" w:hAnsi="楷体_GB2312" w:eastAsia="楷体_GB2312" w:cs="楷体_GB2312" w:hint="eastAsia"/>
          <w:b w:val="false"/>
          <w:bCs w:val="false"/>
          <w:color w:val="000000"/>
          <w:spacing w:val="0"/>
          <w:sz w:val="32"/>
          <w:szCs w:val="32"/>
        </w:rPr>
      </w:pPr>
      <w:r>
        <w:rPr>
          <w:rFonts w:ascii="楷体_GB2312" w:hAnsi="楷体_GB2312" w:cs="楷体_GB2312" w:hint="eastAsia" w:eastAsia="楷体_GB2312"/>
          <w:b w:val="false"/>
          <w:bCs w:val="false"/>
          <w:color w:val="000000"/>
          <w:spacing w:val="0"/>
          <w:sz w:val="32"/>
          <w:szCs w:val="32"/>
        </w:rPr>
        <w:t>（</w:t>
      </w:r>
      <w:r>
        <w:rPr>
          <w:rFonts w:eastAsia="楷体_GB2312" w:cs="楷体_GB2312" w:hint="eastAsia" w:ascii="楷体_GB2312" w:hAnsi="楷体_GB2312"/>
          <w:b w:val="false"/>
          <w:bCs w:val="false"/>
          <w:color w:val="000000"/>
          <w:spacing w:val="0"/>
          <w:sz w:val="32"/>
          <w:szCs w:val="32"/>
        </w:rPr>
        <w:t>2018</w:t>
      </w:r>
      <w:r>
        <w:rPr>
          <w:rFonts w:ascii="楷体_GB2312" w:hAnsi="楷体_GB2312" w:cs="楷体_GB2312" w:hint="eastAsia" w:eastAsia="楷体_GB2312"/>
          <w:b w:val="false"/>
          <w:bCs w:val="false"/>
          <w:color w:val="000000"/>
          <w:spacing w:val="0"/>
          <w:sz w:val="32"/>
          <w:szCs w:val="32"/>
        </w:rPr>
        <w:t>年</w:t>
      </w:r>
      <w:r>
        <w:rPr>
          <w:rFonts w:eastAsia="楷体_GB2312" w:cs="楷体_GB2312" w:hint="eastAsia" w:ascii="楷体_GB2312" w:hAnsi="楷体_GB2312"/>
          <w:b w:val="false"/>
          <w:bCs w:val="false"/>
          <w:color w:val="000000"/>
          <w:spacing w:val="0"/>
          <w:sz w:val="32"/>
          <w:szCs w:val="32"/>
        </w:rPr>
        <w:t>1</w:t>
      </w:r>
      <w:r>
        <w:rPr>
          <w:rFonts w:ascii="楷体_GB2312" w:hAnsi="楷体_GB2312" w:cs="楷体_GB2312" w:hint="eastAsia" w:eastAsia="楷体_GB2312"/>
          <w:b w:val="false"/>
          <w:bCs w:val="false"/>
          <w:color w:val="000000"/>
          <w:spacing w:val="0"/>
          <w:sz w:val="32"/>
          <w:szCs w:val="32"/>
        </w:rPr>
        <w:t>月</w:t>
      </w:r>
      <w:r>
        <w:rPr>
          <w:rFonts w:eastAsia="楷体_GB2312" w:cs="楷体_GB2312" w:hint="eastAsia" w:ascii="楷体_GB2312" w:hAnsi="楷体_GB2312"/>
          <w:b w:val="false"/>
          <w:bCs w:val="false"/>
          <w:color w:val="000000"/>
          <w:spacing w:val="0"/>
          <w:sz w:val="32"/>
          <w:szCs w:val="32"/>
        </w:rPr>
        <w:t>16</w:t>
      </w:r>
      <w:r>
        <w:rPr>
          <w:rFonts w:ascii="楷体_GB2312" w:hAnsi="楷体_GB2312" w:cs="楷体_GB2312" w:hint="eastAsia" w:eastAsia="楷体_GB2312"/>
          <w:b w:val="false"/>
          <w:bCs w:val="false"/>
          <w:color w:val="000000"/>
          <w:spacing w:val="0"/>
          <w:sz w:val="32"/>
          <w:szCs w:val="32"/>
        </w:rPr>
        <w:t xml:space="preserve">日玉树藏族自治州第十三届人民代表大会第三次会议通过  </w:t>
      </w:r>
      <w:r>
        <w:rPr>
          <w:rFonts w:eastAsia="楷体_GB2312" w:cs="楷体_GB2312" w:hint="eastAsia" w:ascii="楷体_GB2312" w:hAnsi="楷体_GB2312"/>
          <w:b w:val="false"/>
          <w:bCs w:val="false"/>
          <w:color w:val="000000"/>
          <w:spacing w:val="0"/>
          <w:sz w:val="32"/>
          <w:szCs w:val="32"/>
        </w:rPr>
        <w:t>2018</w:t>
      </w:r>
      <w:r>
        <w:rPr>
          <w:rFonts w:ascii="楷体_GB2312" w:hAnsi="楷体_GB2312" w:cs="楷体_GB2312" w:hint="eastAsia" w:eastAsia="楷体_GB2312"/>
          <w:b w:val="false"/>
          <w:bCs w:val="false"/>
          <w:color w:val="000000"/>
          <w:spacing w:val="0"/>
          <w:sz w:val="32"/>
          <w:szCs w:val="32"/>
        </w:rPr>
        <w:t>年</w:t>
      </w:r>
      <w:r>
        <w:rPr>
          <w:rFonts w:eastAsia="楷体_GB2312" w:cs="楷体_GB2312" w:hint="eastAsia" w:ascii="楷体_GB2312" w:hAnsi="楷体_GB2312"/>
          <w:b w:val="false"/>
          <w:bCs w:val="false"/>
          <w:color w:val="000000"/>
          <w:spacing w:val="0"/>
          <w:sz w:val="32"/>
          <w:szCs w:val="32"/>
        </w:rPr>
        <w:t>3</w:t>
      </w:r>
      <w:r>
        <w:rPr>
          <w:rFonts w:ascii="楷体_GB2312" w:hAnsi="楷体_GB2312" w:cs="楷体_GB2312" w:hint="eastAsia" w:eastAsia="楷体_GB2312"/>
          <w:b w:val="false"/>
          <w:bCs w:val="false"/>
          <w:color w:val="000000"/>
          <w:spacing w:val="0"/>
          <w:sz w:val="32"/>
          <w:szCs w:val="32"/>
        </w:rPr>
        <w:t>月</w:t>
      </w:r>
      <w:r>
        <w:rPr>
          <w:rFonts w:eastAsia="楷体_GB2312" w:cs="楷体_GB2312" w:hint="eastAsia" w:ascii="楷体_GB2312" w:hAnsi="楷体_GB2312"/>
          <w:b w:val="false"/>
          <w:bCs w:val="false"/>
          <w:color w:val="000000"/>
          <w:spacing w:val="0"/>
          <w:sz w:val="32"/>
          <w:szCs w:val="32"/>
        </w:rPr>
        <w:t>30</w:t>
      </w:r>
      <w:r>
        <w:rPr>
          <w:rFonts w:ascii="楷体_GB2312" w:hAnsi="楷体_GB2312" w:cs="楷体_GB2312" w:hint="eastAsia" w:eastAsia="楷体_GB2312"/>
          <w:b w:val="false"/>
          <w:bCs w:val="false"/>
          <w:color w:val="000000"/>
          <w:spacing w:val="0"/>
          <w:sz w:val="32"/>
          <w:szCs w:val="32"/>
        </w:rPr>
        <w:t>日青海省第十三届人大常委会第二次会议批准）</w:t>
      </w:r>
    </w:p>
    <w:p>
      <w:pPr>
        <w:pStyle w:val="NormalWeb"/>
        <w:widowControl/>
        <w:snapToGrid w:val="true"/>
        <w:spacing w:lineRule="exact" w:line="600" w:before="0" w:after="0"/>
        <w:ind w:firstLineChars="0" w:firstLine="0" w:startChars="0" w:start="0" w:endChars="0" w:end="0"/>
        <w:jc w:val="center"/>
        <w:textAlignment w:val="auto"/>
        <w:rPr>
          <w:rFonts w:ascii="仿宋" w:hAnsi="仿宋" w:eastAsia="仿宋" w:cs="仿宋" w:hint="eastAsia"/>
          <w:b w:val="false"/>
          <w:bCs w:val="false"/>
          <w:color w:val="000000"/>
          <w:spacing w:val="0"/>
          <w:sz w:val="32"/>
          <w:szCs w:val="32"/>
        </w:rPr>
      </w:pPr>
      <w:r>
        <w:rPr>
          <w:rFonts w:eastAsia="仿宋" w:cs="仿宋" w:hint="eastAsia" w:ascii="仿宋" w:hAnsi="仿宋"/>
          <w:b w:val="false"/>
          <w:bCs w:val="false"/>
          <w:color w:val="000000"/>
          <w:spacing w:val="0"/>
          <w:sz w:val="32"/>
          <w:szCs w:val="32"/>
        </w:rPr>
      </w:r>
    </w:p>
    <w:p>
      <w:pPr>
        <w:pStyle w:val="NormalWeb"/>
        <w:widowControl/>
        <w:snapToGrid w:val="true"/>
        <w:spacing w:lineRule="exact" w:line="600" w:before="0" w:after="0"/>
        <w:ind w:firstLineChars="0" w:firstLine="0" w:startChars="0" w:start="0" w:endChars="0" w:end="0"/>
        <w:jc w:val="center"/>
        <w:textAlignment w:val="auto"/>
        <w:rPr>
          <w:rFonts w:ascii="华文楷体" w:hAnsi="华文楷体" w:eastAsia="华文楷体" w:cs="华文楷体" w:hint="eastAsia"/>
          <w:color w:val="000000"/>
          <w:sz w:val="32"/>
          <w:szCs w:val="32"/>
        </w:rPr>
      </w:pPr>
      <w:r>
        <w:rPr>
          <w:rFonts w:ascii="华文楷体" w:hAnsi="华文楷体" w:cs="华文楷体" w:hint="eastAsia" w:eastAsia="华文楷体"/>
          <w:color w:val="000000"/>
          <w:sz w:val="32"/>
          <w:szCs w:val="32"/>
        </w:rPr>
        <w:t>目　　录</w:t>
      </w:r>
    </w:p>
    <w:p>
      <w:pPr>
        <w:pStyle w:val="NormalWeb"/>
        <w:widowControl/>
        <w:snapToGrid w:val="true"/>
        <w:spacing w:lineRule="exact" w:line="600" w:before="0" w:after="0"/>
        <w:ind w:firstLineChars="0" w:firstLine="0" w:startChars="0" w:start="0" w:endChars="0" w:end="0"/>
        <w:jc w:val="center"/>
        <w:textAlignment w:val="auto"/>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Web"/>
        <w:keepNext w:val="false"/>
        <w:keepLines w:val="false"/>
        <w:pageBreakBefore w:val="false"/>
        <w:widowControl/>
        <w:numPr>
          <w:ilvl w:val="0"/>
          <w:numId w:val="0"/>
        </w:numPr>
        <w:kinsoku w:val="true"/>
        <w:overflowPunct w:val="true"/>
        <w:autoSpaceDE w:val="true"/>
        <w:bidi w:val="0"/>
        <w:snapToGrid w:val="true"/>
        <w:spacing w:lineRule="exact" w:line="600" w:before="0" w:after="0"/>
        <w:ind w:firstLineChars="0" w:firstLine="0" w:startChars="200" w:endChars="0" w:end="0"/>
        <w:jc w:val="both"/>
        <w:textAlignment w:val="auto"/>
        <w:rPr>
          <w:rFonts w:ascii="华文楷体" w:hAnsi="华文楷体" w:eastAsia="华文楷体" w:cs="华文楷体" w:hint="eastAsia"/>
          <w:color w:val="000000"/>
          <w:sz w:val="32"/>
          <w:szCs w:val="32"/>
        </w:rPr>
      </w:pPr>
      <w:r>
        <w:rPr>
          <w:rFonts w:ascii="华文楷体" w:hAnsi="华文楷体" w:cs="华文楷体" w:hint="eastAsia" w:eastAsia="华文楷体"/>
          <w:color w:val="000000"/>
          <w:sz w:val="32"/>
          <w:szCs w:val="32"/>
        </w:rPr>
        <w:t>第一章　总则</w:t>
      </w:r>
    </w:p>
    <w:p>
      <w:pPr>
        <w:pStyle w:val="NormalWeb"/>
        <w:keepNext w:val="false"/>
        <w:keepLines w:val="false"/>
        <w:pageBreakBefore w:val="false"/>
        <w:widowControl/>
        <w:numPr>
          <w:ilvl w:val="0"/>
          <w:numId w:val="0"/>
        </w:numPr>
        <w:kinsoku w:val="true"/>
        <w:overflowPunct w:val="true"/>
        <w:autoSpaceDE w:val="true"/>
        <w:bidi w:val="0"/>
        <w:snapToGrid w:val="true"/>
        <w:spacing w:lineRule="exact" w:line="600" w:before="0" w:after="0"/>
        <w:ind w:firstLineChars="0" w:firstLine="0" w:startChars="200" w:endChars="0" w:end="0"/>
        <w:jc w:val="both"/>
        <w:textAlignment w:val="auto"/>
        <w:rPr>
          <w:rFonts w:ascii="华文楷体" w:hAnsi="华文楷体" w:eastAsia="华文楷体" w:cs="华文楷体" w:hint="eastAsia"/>
          <w:color w:val="000000"/>
          <w:sz w:val="32"/>
          <w:szCs w:val="32"/>
        </w:rPr>
      </w:pPr>
      <w:r>
        <w:rPr>
          <w:rFonts w:ascii="华文楷体" w:hAnsi="华文楷体" w:cs="华文楷体" w:hint="eastAsia" w:eastAsia="华文楷体"/>
          <w:color w:val="000000"/>
          <w:sz w:val="32"/>
          <w:szCs w:val="32"/>
        </w:rPr>
        <w:t>第二章　立法规划和立法计划</w:t>
      </w:r>
    </w:p>
    <w:p>
      <w:pPr>
        <w:pStyle w:val="NormalWeb"/>
        <w:keepNext w:val="false"/>
        <w:keepLines w:val="false"/>
        <w:pageBreakBefore w:val="false"/>
        <w:widowControl/>
        <w:numPr>
          <w:ilvl w:val="0"/>
          <w:numId w:val="0"/>
        </w:numPr>
        <w:kinsoku w:val="true"/>
        <w:overflowPunct w:val="true"/>
        <w:autoSpaceDE w:val="true"/>
        <w:bidi w:val="0"/>
        <w:snapToGrid w:val="true"/>
        <w:spacing w:lineRule="exact" w:line="600" w:before="0" w:after="0"/>
        <w:ind w:firstLineChars="0" w:firstLine="0" w:startChars="200" w:endChars="0" w:end="0"/>
        <w:jc w:val="both"/>
        <w:textAlignment w:val="auto"/>
        <w:rPr>
          <w:rFonts w:ascii="华文楷体" w:hAnsi="华文楷体" w:eastAsia="华文楷体" w:cs="华文楷体" w:hint="eastAsia"/>
          <w:color w:val="000000"/>
          <w:sz w:val="32"/>
          <w:szCs w:val="32"/>
        </w:rPr>
      </w:pPr>
      <w:r>
        <w:rPr>
          <w:rFonts w:ascii="华文楷体" w:hAnsi="华文楷体" w:cs="华文楷体" w:hint="eastAsia" w:eastAsia="华文楷体"/>
          <w:color w:val="000000"/>
          <w:sz w:val="32"/>
          <w:szCs w:val="32"/>
        </w:rPr>
        <w:t>第三章　自治州人民代表大会立法程序</w:t>
      </w:r>
    </w:p>
    <w:p>
      <w:pPr>
        <w:pStyle w:val="NormalWeb"/>
        <w:keepNext w:val="false"/>
        <w:keepLines w:val="false"/>
        <w:pageBreakBefore w:val="false"/>
        <w:widowControl/>
        <w:numPr>
          <w:ilvl w:val="0"/>
          <w:numId w:val="0"/>
        </w:numPr>
        <w:kinsoku w:val="true"/>
        <w:overflowPunct w:val="true"/>
        <w:autoSpaceDE w:val="true"/>
        <w:bidi w:val="0"/>
        <w:snapToGrid w:val="true"/>
        <w:spacing w:lineRule="exact" w:line="600" w:before="0" w:after="0"/>
        <w:ind w:firstLineChars="0" w:firstLine="0" w:startChars="200" w:endChars="0" w:end="0"/>
        <w:jc w:val="both"/>
        <w:textAlignment w:val="auto"/>
        <w:rPr>
          <w:rFonts w:ascii="华文楷体" w:hAnsi="华文楷体" w:eastAsia="华文楷体" w:cs="华文楷体" w:hint="eastAsia"/>
          <w:color w:val="000000"/>
          <w:sz w:val="32"/>
          <w:szCs w:val="32"/>
        </w:rPr>
      </w:pPr>
      <w:r>
        <w:rPr>
          <w:rFonts w:ascii="华文楷体" w:hAnsi="华文楷体" w:cs="华文楷体" w:hint="eastAsia" w:eastAsia="华文楷体"/>
          <w:color w:val="000000"/>
          <w:sz w:val="32"/>
          <w:szCs w:val="32"/>
        </w:rPr>
        <w:t>第四章　自治州人民代表大会常务委员会立法程序</w:t>
      </w:r>
    </w:p>
    <w:p>
      <w:pPr>
        <w:pStyle w:val="NormalWeb"/>
        <w:keepNext w:val="false"/>
        <w:keepLines w:val="false"/>
        <w:pageBreakBefore w:val="false"/>
        <w:widowControl/>
        <w:numPr>
          <w:ilvl w:val="0"/>
          <w:numId w:val="0"/>
        </w:numPr>
        <w:kinsoku w:val="true"/>
        <w:overflowPunct w:val="true"/>
        <w:autoSpaceDE w:val="true"/>
        <w:bidi w:val="0"/>
        <w:snapToGrid w:val="true"/>
        <w:spacing w:lineRule="exact" w:line="600" w:before="0" w:after="0"/>
        <w:ind w:firstLineChars="0" w:firstLine="0" w:startChars="200" w:endChars="0" w:end="0"/>
        <w:jc w:val="both"/>
        <w:textAlignment w:val="auto"/>
        <w:rPr>
          <w:rFonts w:ascii="华文楷体" w:hAnsi="华文楷体" w:eastAsia="华文楷体" w:cs="华文楷体" w:hint="eastAsia"/>
          <w:color w:val="000000"/>
          <w:sz w:val="32"/>
          <w:szCs w:val="32"/>
        </w:rPr>
      </w:pPr>
      <w:r>
        <w:rPr>
          <w:rFonts w:ascii="华文楷体" w:hAnsi="华文楷体" w:cs="华文楷体" w:hint="eastAsia" w:eastAsia="华文楷体"/>
          <w:color w:val="000000"/>
          <w:sz w:val="32"/>
          <w:szCs w:val="32"/>
        </w:rPr>
        <w:t>第五章　自治条例、单行条例、地方性法规的修改、废止和</w:t>
      </w:r>
    </w:p>
    <w:p>
      <w:pPr>
        <w:pStyle w:val="NormalWeb"/>
        <w:keepNext w:val="false"/>
        <w:keepLines w:val="false"/>
        <w:pageBreakBefore w:val="false"/>
        <w:widowControl/>
        <w:numPr>
          <w:ilvl w:val="0"/>
          <w:numId w:val="0"/>
        </w:numPr>
        <w:kinsoku w:val="true"/>
        <w:overflowPunct w:val="true"/>
        <w:autoSpaceDE w:val="true"/>
        <w:bidi w:val="0"/>
        <w:snapToGrid w:val="true"/>
        <w:spacing w:lineRule="exact" w:line="600" w:before="0" w:after="0"/>
        <w:ind w:firstLineChars="0" w:firstLine="0" w:startChars="0" w:start="0" w:endChars="0" w:end="0"/>
        <w:jc w:val="both"/>
        <w:textAlignment w:val="auto"/>
        <w:rPr>
          <w:rFonts w:ascii="华文楷体" w:hAnsi="华文楷体" w:eastAsia="华文楷体" w:cs="华文楷体" w:hint="eastAsia"/>
          <w:color w:val="000000"/>
          <w:sz w:val="32"/>
          <w:szCs w:val="32"/>
        </w:rPr>
      </w:pPr>
      <w:r>
        <w:rPr>
          <w:rFonts w:ascii="华文楷体" w:hAnsi="华文楷体" w:cs="华文楷体" w:hint="eastAsia" w:eastAsia="华文楷体"/>
          <w:color w:val="000000"/>
          <w:sz w:val="32"/>
          <w:szCs w:val="32"/>
        </w:rPr>
        <w:t>　　　　　　解释</w:t>
      </w:r>
    </w:p>
    <w:p>
      <w:pPr>
        <w:pStyle w:val="NormalWeb"/>
        <w:keepNext w:val="false"/>
        <w:keepLines w:val="false"/>
        <w:pageBreakBefore w:val="false"/>
        <w:widowControl/>
        <w:numPr>
          <w:ilvl w:val="0"/>
          <w:numId w:val="0"/>
        </w:numPr>
        <w:kinsoku w:val="true"/>
        <w:overflowPunct w:val="true"/>
        <w:autoSpaceDE w:val="true"/>
        <w:bidi w:val="0"/>
        <w:snapToGrid w:val="true"/>
        <w:spacing w:lineRule="exact" w:line="600" w:before="0" w:after="0"/>
        <w:ind w:firstLineChars="0" w:firstLine="0" w:startChars="200" w:endChars="0" w:end="0"/>
        <w:jc w:val="both"/>
        <w:textAlignment w:val="auto"/>
        <w:rPr>
          <w:rFonts w:ascii="华文楷体" w:hAnsi="华文楷体" w:eastAsia="华文楷体" w:cs="华文楷体" w:hint="eastAsia"/>
          <w:color w:val="000000"/>
          <w:sz w:val="32"/>
          <w:szCs w:val="32"/>
        </w:rPr>
      </w:pPr>
      <w:r>
        <w:rPr>
          <w:rFonts w:ascii="华文楷体" w:hAnsi="华文楷体" w:cs="华文楷体" w:hint="eastAsia" w:eastAsia="华文楷体"/>
          <w:color w:val="000000"/>
          <w:sz w:val="32"/>
          <w:szCs w:val="32"/>
        </w:rPr>
        <w:t>第六章　其他规定</w:t>
      </w:r>
    </w:p>
    <w:p>
      <w:pPr>
        <w:pStyle w:val="NormalWeb"/>
        <w:keepNext w:val="false"/>
        <w:keepLines w:val="false"/>
        <w:pageBreakBefore w:val="false"/>
        <w:widowControl/>
        <w:numPr>
          <w:ilvl w:val="0"/>
          <w:numId w:val="0"/>
        </w:numPr>
        <w:kinsoku w:val="true"/>
        <w:overflowPunct w:val="true"/>
        <w:autoSpaceDE w:val="true"/>
        <w:bidi w:val="0"/>
        <w:snapToGrid w:val="true"/>
        <w:spacing w:lineRule="exact" w:line="600" w:before="0" w:after="0"/>
        <w:ind w:firstLineChars="0" w:firstLine="0" w:startChars="200" w:endChars="0" w:end="0"/>
        <w:jc w:val="both"/>
        <w:textAlignment w:val="auto"/>
        <w:rPr>
          <w:rFonts w:ascii="华文楷体" w:hAnsi="华文楷体" w:eastAsia="华文楷体" w:cs="华文楷体" w:hint="eastAsia"/>
          <w:color w:val="000000"/>
          <w:sz w:val="32"/>
          <w:szCs w:val="32"/>
        </w:rPr>
      </w:pPr>
      <w:r>
        <w:rPr>
          <w:rFonts w:ascii="华文楷体" w:hAnsi="华文楷体" w:cs="华文楷体" w:hint="eastAsia" w:eastAsia="华文楷体"/>
          <w:color w:val="000000"/>
          <w:sz w:val="32"/>
          <w:szCs w:val="32"/>
        </w:rPr>
        <w:t>第七章　附则</w:t>
      </w:r>
    </w:p>
    <w:p>
      <w:pPr>
        <w:pStyle w:val="NormalWeb"/>
        <w:widowControl/>
        <w:numPr>
          <w:ilvl w:val="0"/>
          <w:numId w:val="0"/>
        </w:numPr>
        <w:snapToGrid w:val="true"/>
        <w:spacing w:lineRule="exact" w:line="600" w:before="0" w:after="0"/>
        <w:ind w:firstLineChars="200" w:startChars="0" w:start="0" w:endChars="0" w:end="0"/>
        <w:jc w:val="both"/>
        <w:textAlignment w:val="auto"/>
        <w:rPr>
          <w:rFonts w:ascii="华文楷体" w:hAnsi="华文楷体" w:eastAsia="华文楷体" w:cs="华文楷体" w:hint="eastAsia"/>
          <w:color w:val="000000"/>
          <w:sz w:val="32"/>
          <w:szCs w:val="32"/>
        </w:rPr>
      </w:pPr>
      <w:r>
        <w:rPr>
          <w:rFonts w:eastAsia="华文楷体" w:cs="华文楷体" w:hint="eastAsia" w:ascii="华文楷体" w:hAnsi="华文楷体"/>
          <w:color w:val="000000"/>
          <w:sz w:val="32"/>
          <w:szCs w:val="32"/>
        </w:rPr>
      </w:r>
    </w:p>
    <w:p>
      <w:pPr>
        <w:pStyle w:val="NormalWeb"/>
        <w:widowControl/>
        <w:snapToGrid w:val="true"/>
        <w:spacing w:lineRule="exact" w:line="600" w:before="0" w:after="0"/>
        <w:ind w:firstLineChars="0" w:firstLine="0" w:startChars="0" w:start="0" w:endChars="0" w:end="0"/>
        <w:jc w:val="center"/>
        <w:textAlignment w:val="auto"/>
        <w:rPr>
          <w:rFonts w:ascii="黑体" w:hAnsi="黑体" w:eastAsia="黑体" w:cs="黑体" w:hint="eastAsia"/>
          <w:color w:val="000000"/>
          <w:sz w:val="32"/>
          <w:szCs w:val="32"/>
        </w:rPr>
      </w:pPr>
      <w:r>
        <w:rPr>
          <w:rStyle w:val="Strong"/>
          <w:rFonts w:ascii="黑体" w:hAnsi="黑体" w:cs="黑体" w:hint="eastAsia" w:eastAsia="黑体"/>
          <w:b w:val="false"/>
          <w:bCs/>
          <w:color w:val="000000"/>
          <w:sz w:val="32"/>
          <w:szCs w:val="32"/>
        </w:rPr>
        <w:t>第一章　总则</w:t>
      </w:r>
    </w:p>
    <w:p>
      <w:pPr>
        <w:pStyle w:val="NormalWeb"/>
        <w:widowControl/>
        <w:snapToGrid w:val="true"/>
        <w:spacing w:lineRule="exact" w:line="600" w:before="0" w:after="0"/>
        <w:ind w:firstLineChars="0" w:firstLine="0" w:startChars="0" w:start="0" w:endChars="0" w:end="0"/>
        <w:jc w:val="both"/>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Web"/>
        <w:keepNext w:val="false"/>
        <w:keepLines w:val="false"/>
        <w:pageBreakBefore w:val="false"/>
        <w:widowControl/>
        <w:numPr>
          <w:ilvl w:val="0"/>
          <w:numId w:val="0"/>
        </w:numPr>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第二条　</w:t>
      </w:r>
      <w:r>
        <w:rPr>
          <w:rFonts w:ascii="仿宋_GB2312" w:hAnsi="仿宋_GB2312" w:cs="仿宋_GB2312" w:hint="eastAsia"/>
          <w:color w:val="000000"/>
          <w:sz w:val="32"/>
          <w:szCs w:val="32"/>
        </w:rPr>
        <w:t>为了规范玉树藏族自治州人民代表大会及其常务委员会（以下简称自治州人民代表大会及其常务委员会）的立法活动，完善立法程序，提高立法质量，发挥立法的引领和推动作用，全面推进依法治州，根据《中华人民共和国立法法》《中华人民共和国民族区域自治法》和《中华人民共和国地方各级人民代表大会和地方各级人民政府组织法》的有关规定，结合本州实际，制定本规定。</w:t>
      </w:r>
    </w:p>
    <w:p>
      <w:pPr>
        <w:pStyle w:val="NormalWeb"/>
        <w:widowControl/>
        <w:numPr>
          <w:ilvl w:val="0"/>
          <w:numId w:val="0"/>
        </w:numPr>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color w:val="000000"/>
          <w:sz w:val="32"/>
          <w:szCs w:val="32"/>
        </w:rPr>
      </w:pPr>
      <w:r>
        <w:rPr>
          <w:rFonts w:eastAsia="黑体" w:cs="黑体" w:hint="eastAsia" w:ascii="黑体" w:hAnsi="黑体"/>
          <w:b w:val="false"/>
          <w:bCs w:val="false"/>
          <w:color w:val="000000"/>
          <w:sz w:val="32"/>
          <w:szCs w:val="32"/>
        </w:rPr>
        <w:t xml:space="preserve">    </w:t>
      </w:r>
      <w:r>
        <w:rPr>
          <w:rFonts w:ascii="黑体" w:hAnsi="黑体" w:cs="黑体" w:hint="eastAsia" w:eastAsia="黑体"/>
          <w:b w:val="false"/>
          <w:bCs w:val="false"/>
          <w:color w:val="000000"/>
          <w:sz w:val="32"/>
          <w:szCs w:val="32"/>
        </w:rPr>
        <w:t>第二条</w:t>
      </w:r>
      <w:r>
        <w:rPr>
          <w:rFonts w:ascii="仿宋" w:hAnsi="仿宋" w:cs="仿宋" w:hint="eastAsia" w:eastAsia="仿宋"/>
          <w:b/>
          <w:bCs/>
          <w:color w:val="000000"/>
          <w:sz w:val="32"/>
          <w:szCs w:val="32"/>
        </w:rPr>
        <w:t>　</w:t>
      </w:r>
      <w:r>
        <w:rPr>
          <w:rFonts w:ascii="仿宋_GB2312" w:hAnsi="仿宋_GB2312" w:cs="仿宋_GB2312" w:hint="eastAsia"/>
          <w:color w:val="000000"/>
          <w:sz w:val="32"/>
          <w:szCs w:val="32"/>
        </w:rPr>
        <w:t>自治州人民代表大会制定、修改、废止自治条例、单行条例，自治州人民代表大会及其常务委员会制定、修改、解释、废止地方性法规以及相关立法活动，适用本规定。</w:t>
      </w:r>
    </w:p>
    <w:p>
      <w:pPr>
        <w:pStyle w:val="NormalWeb"/>
        <w:widowControl/>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color w:val="000000"/>
          <w:sz w:val="32"/>
          <w:szCs w:val="32"/>
        </w:rPr>
      </w:pPr>
      <w:r>
        <w:rPr>
          <w:rFonts w:eastAsia="黑体" w:cs="黑体" w:hint="eastAsia" w:ascii="黑体" w:hAnsi="黑体"/>
          <w:b w:val="false"/>
          <w:bCs w:val="false"/>
          <w:color w:val="000000"/>
          <w:sz w:val="32"/>
          <w:szCs w:val="32"/>
        </w:rPr>
        <w:t xml:space="preserve">    </w:t>
      </w:r>
      <w:r>
        <w:rPr>
          <w:rFonts w:ascii="黑体" w:hAnsi="黑体" w:cs="黑体" w:hint="eastAsia" w:eastAsia="黑体"/>
          <w:b w:val="false"/>
          <w:bCs w:val="false"/>
          <w:color w:val="000000"/>
          <w:sz w:val="32"/>
          <w:szCs w:val="32"/>
        </w:rPr>
        <w:t>第三条</w:t>
      </w:r>
      <w:r>
        <w:rPr>
          <w:rFonts w:ascii="仿宋" w:hAnsi="仿宋" w:cs="仿宋" w:hint="eastAsia" w:eastAsia="仿宋"/>
          <w:b/>
          <w:bCs/>
          <w:color w:val="000000"/>
          <w:sz w:val="32"/>
          <w:szCs w:val="32"/>
        </w:rPr>
        <w:t>　</w:t>
      </w:r>
      <w:r>
        <w:rPr>
          <w:rFonts w:ascii="仿宋_GB2312" w:hAnsi="仿宋_GB2312" w:cs="仿宋_GB2312" w:hint="eastAsia"/>
          <w:color w:val="000000"/>
          <w:sz w:val="32"/>
          <w:szCs w:val="32"/>
        </w:rPr>
        <w:t>自治州人民代表大会及其常务委员会立法活动应当遵循立法法等法律规定的原则，依照法定权限和程序，维护社会主义法制统一，发扬社会主义民主，体现本州政治、经济、文化和民族特点，符合本州的具体情况和实际需要，保障和促进本州经济建设和各项社会事业的发展。</w:t>
      </w:r>
    </w:p>
    <w:p>
      <w:pPr>
        <w:pStyle w:val="NormalWeb"/>
        <w:widowControl/>
        <w:snapToGrid w:val="true"/>
        <w:spacing w:lineRule="exact" w:line="600" w:before="0" w:after="0"/>
        <w:ind w:firstLineChars="0" w:firstLine="0" w:startChars="0" w:start="0" w:endChars="0" w:end="0"/>
        <w:jc w:val="both"/>
        <w:textAlignment w:val="auto"/>
        <w:rPr>
          <w:rFonts w:ascii="仿宋" w:hAnsi="仿宋" w:eastAsia="仿宋" w:cs="仿宋"/>
          <w:color w:val="000000"/>
          <w:sz w:val="32"/>
          <w:szCs w:val="32"/>
        </w:rPr>
      </w:pPr>
      <w:r>
        <w:rPr>
          <w:rFonts w:eastAsia="黑体" w:cs="黑体" w:hint="eastAsia" w:ascii="黑体" w:hAnsi="黑体"/>
          <w:b w:val="false"/>
          <w:bCs w:val="false"/>
          <w:color w:val="000000"/>
          <w:sz w:val="32"/>
          <w:szCs w:val="32"/>
        </w:rPr>
        <w:t xml:space="preserve">    </w:t>
      </w:r>
      <w:r>
        <w:rPr>
          <w:rFonts w:ascii="黑体" w:hAnsi="黑体" w:cs="黑体" w:hint="eastAsia" w:eastAsia="黑体"/>
          <w:b w:val="false"/>
          <w:bCs w:val="false"/>
          <w:color w:val="000000"/>
          <w:sz w:val="32"/>
          <w:szCs w:val="32"/>
        </w:rPr>
        <w:t>第四条</w:t>
      </w:r>
      <w:r>
        <w:rPr>
          <w:rFonts w:ascii="仿宋" w:hAnsi="仿宋" w:cs="仿宋" w:hint="eastAsia" w:eastAsia="仿宋"/>
          <w:b/>
          <w:bCs/>
          <w:color w:val="000000"/>
          <w:sz w:val="32"/>
          <w:szCs w:val="32"/>
        </w:rPr>
        <w:t>　</w:t>
      </w:r>
      <w:r>
        <w:rPr>
          <w:rFonts w:ascii="仿宋_GB2312" w:hAnsi="仿宋_GB2312" w:cs="仿宋_GB2312" w:hint="eastAsia"/>
          <w:color w:val="000000"/>
          <w:sz w:val="32"/>
          <w:szCs w:val="32"/>
        </w:rPr>
        <w:t>自治州人民代表大会及其常务委员会应当坚持党委领导、人大主导、政府协同、各方配合、公众参与的地方立法工作体制，加强对立法工作组织协调，发挥在立法中的主导作用，推进科学立法、民主立法、依法立法。</w:t>
      </w:r>
    </w:p>
    <w:p>
      <w:pPr>
        <w:pStyle w:val="NormalWeb"/>
        <w:widowControl/>
        <w:snapToGrid w:val="true"/>
        <w:spacing w:lineRule="exact" w:line="600" w:before="0" w:after="0"/>
        <w:ind w:firstLineChars="200" w:startChars="0" w:start="0" w:endChars="0" w:end="0"/>
        <w:jc w:val="both"/>
        <w:textAlignment w:val="auto"/>
        <w:rPr>
          <w:rFonts w:ascii="仿宋" w:hAnsi="仿宋" w:eastAsia="仿宋" w:cs="仿宋"/>
          <w:color w:val="000000"/>
          <w:sz w:val="32"/>
          <w:szCs w:val="32"/>
        </w:rPr>
      </w:pPr>
      <w:r>
        <w:rPr>
          <w:rFonts w:ascii="黑体" w:hAnsi="黑体" w:cs="黑体" w:hint="eastAsia" w:eastAsia="黑体"/>
          <w:b w:val="false"/>
          <w:bCs w:val="false"/>
          <w:color w:val="000000"/>
          <w:sz w:val="32"/>
          <w:szCs w:val="32"/>
        </w:rPr>
        <w:t>第五条</w:t>
      </w:r>
      <w:r>
        <w:rPr>
          <w:rFonts w:ascii="仿宋" w:hAnsi="仿宋" w:cs="仿宋" w:hint="eastAsia" w:eastAsia="仿宋"/>
          <w:b/>
          <w:bCs/>
          <w:color w:val="000000"/>
          <w:sz w:val="32"/>
          <w:szCs w:val="32"/>
        </w:rPr>
        <w:t>　</w:t>
      </w:r>
      <w:r>
        <w:rPr>
          <w:rFonts w:ascii="仿宋_GB2312" w:hAnsi="仿宋_GB2312" w:cs="仿宋_GB2312" w:hint="eastAsia"/>
          <w:color w:val="000000"/>
          <w:sz w:val="32"/>
          <w:szCs w:val="32"/>
        </w:rPr>
        <w:t>自治州人民代表大会制定的自治条例和单行条例可以依照本州民族的特点，对法律、行政法规和本省地方性法规的规定作出变通规定，但不得违背法律、行政法规和本省地方性法规的基本原则，不得对宪法、民族区域自治法的规定以及其他有关法律、行政法规专门就民族自治地方所作的规定作出变通规定。</w:t>
      </w:r>
    </w:p>
    <w:p>
      <w:pPr>
        <w:pStyle w:val="NormalWeb"/>
        <w:widowControl/>
        <w:snapToGrid w:val="true"/>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第六条</w:t>
      </w:r>
      <w:r>
        <w:rPr>
          <w:rFonts w:ascii="仿宋" w:hAnsi="仿宋" w:cs="仿宋" w:hint="eastAsia" w:eastAsia="仿宋"/>
          <w:b w:val="false"/>
          <w:bCs w:val="false"/>
          <w:color w:val="000000"/>
          <w:sz w:val="32"/>
          <w:szCs w:val="32"/>
        </w:rPr>
        <w:t>　</w:t>
      </w:r>
      <w:r>
        <w:rPr>
          <w:rFonts w:ascii="仿宋_GB2312" w:hAnsi="仿宋_GB2312" w:cs="仿宋_GB2312" w:hint="eastAsia"/>
          <w:color w:val="000000"/>
          <w:sz w:val="32"/>
          <w:szCs w:val="32"/>
        </w:rPr>
        <w:t>自治州人民代表大会及其常务委员会根据本</w:t>
      </w:r>
      <w:r>
        <w:rPr>
          <w:rFonts w:ascii="仿宋_GB2312" w:hAnsi="仿宋_GB2312" w:cs="仿宋_GB2312" w:hint="eastAsia"/>
          <w:color w:val="000000"/>
          <w:sz w:val="32"/>
          <w:szCs w:val="32"/>
          <w:shd w:fill="auto" w:val="clear"/>
        </w:rPr>
        <w:t>行政区域</w:t>
      </w:r>
      <w:r>
        <w:rPr>
          <w:rFonts w:ascii="仿宋_GB2312" w:hAnsi="仿宋_GB2312" w:cs="仿宋_GB2312" w:hint="eastAsia"/>
          <w:color w:val="000000"/>
          <w:sz w:val="32"/>
          <w:szCs w:val="32"/>
        </w:rPr>
        <w:t>的具体情况和实际需要，在不同宪法、法律、行政法规和</w:t>
      </w:r>
      <w:r>
        <w:rPr>
          <w:rFonts w:ascii="仿宋_GB2312" w:hAnsi="仿宋_GB2312" w:cs="仿宋_GB2312" w:hint="eastAsia"/>
          <w:color w:val="000000"/>
          <w:sz w:val="32"/>
          <w:szCs w:val="32"/>
          <w:shd w:fill="auto" w:val="clear"/>
        </w:rPr>
        <w:t>本</w:t>
      </w:r>
      <w:r>
        <w:rPr>
          <w:rFonts w:ascii="仿宋_GB2312" w:hAnsi="仿宋_GB2312" w:cs="仿宋_GB2312" w:hint="eastAsia"/>
          <w:color w:val="000000"/>
          <w:sz w:val="32"/>
          <w:szCs w:val="32"/>
        </w:rPr>
        <w:t>省地方性法规相抵触的前提下，可以对城乡建设与管理、环境保护、历史文化保护等方面的事项制定地方性法规，法律对自治州制定地方性法规的事项另有规定的，从其规定。</w:t>
      </w:r>
    </w:p>
    <w:p>
      <w:pPr>
        <w:pStyle w:val="NormalWeb"/>
        <w:widowControl/>
        <w:snapToGrid w:val="true"/>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Web"/>
        <w:widowControl/>
        <w:snapToGrid w:val="true"/>
        <w:spacing w:lineRule="exact" w:line="600" w:before="0" w:after="0"/>
        <w:ind w:firstLineChars="0" w:firstLine="0" w:startChars="0" w:start="0" w:endChars="0" w:end="0"/>
        <w:jc w:val="center"/>
        <w:textAlignment w:val="auto"/>
        <w:rPr>
          <w:rFonts w:ascii="黑体" w:hAnsi="黑体" w:eastAsia="黑体" w:cs="黑体" w:hint="eastAsia"/>
          <w:color w:val="000000"/>
          <w:sz w:val="32"/>
          <w:szCs w:val="32"/>
        </w:rPr>
      </w:pPr>
      <w:r>
        <w:rPr>
          <w:rStyle w:val="Strong"/>
          <w:rFonts w:ascii="黑体" w:hAnsi="黑体" w:cs="黑体" w:hint="eastAsia" w:eastAsia="黑体"/>
          <w:b w:val="false"/>
          <w:bCs/>
          <w:color w:val="000000"/>
          <w:sz w:val="32"/>
          <w:szCs w:val="32"/>
        </w:rPr>
        <w:t>第二章　</w:t>
      </w:r>
      <w:r>
        <w:rPr>
          <w:rFonts w:ascii="黑体" w:hAnsi="黑体" w:cs="黑体" w:hint="eastAsia" w:eastAsia="黑体"/>
          <w:b w:val="false"/>
          <w:bCs/>
          <w:color w:val="000000"/>
          <w:sz w:val="32"/>
          <w:szCs w:val="32"/>
        </w:rPr>
        <w:t>立法规划和立法计划</w:t>
      </w:r>
    </w:p>
    <w:p>
      <w:pPr>
        <w:pStyle w:val="NormalWeb"/>
        <w:widowControl/>
        <w:snapToGrid w:val="true"/>
        <w:spacing w:lineRule="exact" w:line="600" w:before="0" w:after="0"/>
        <w:ind w:firstLineChars="0" w:firstLine="0" w:startChars="0" w:start="0" w:endChars="0" w:end="0"/>
        <w:jc w:val="both"/>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Web"/>
        <w:widowControl/>
        <w:numPr>
          <w:ilvl w:val="0"/>
          <w:numId w:val="0"/>
        </w:numPr>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sz w:val="32"/>
          <w:szCs w:val="32"/>
        </w:rPr>
      </w:pP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第七条　</w:t>
      </w:r>
      <w:r>
        <w:rPr>
          <w:rFonts w:ascii="仿宋_GB2312" w:hAnsi="仿宋_GB2312" w:cs="仿宋_GB2312" w:hint="eastAsia"/>
          <w:color w:val="000000"/>
          <w:sz w:val="32"/>
          <w:szCs w:val="32"/>
        </w:rPr>
        <w:t>常务委员会通过立法规划、年度立法计划等形式，加强对立法工作的统筹安排。</w:t>
      </w:r>
      <w:r>
        <w:rPr>
          <w:rFonts w:ascii="仿宋_GB2312" w:hAnsi="仿宋_GB2312" w:cs="仿宋_GB2312" w:hint="eastAsia"/>
          <w:sz w:val="32"/>
          <w:szCs w:val="32"/>
        </w:rPr>
        <w:t>编制立法规划和年度立法计划，应当立足州情，深入分析立法需求，科学论证评估，突出重点，体现特色，确定立法项目，增强立法工作的及时性、系统性、针对性和实效性。</w:t>
      </w:r>
    </w:p>
    <w:p>
      <w:pPr>
        <w:pStyle w:val="NormalWeb"/>
        <w:widowControl/>
        <w:numPr>
          <w:ilvl w:val="0"/>
          <w:numId w:val="0"/>
        </w:numPr>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color w:val="000000"/>
          <w:sz w:val="32"/>
          <w:szCs w:val="32"/>
        </w:rPr>
      </w:pPr>
      <w:r>
        <w:rPr>
          <w:rFonts w:cs="仿宋_GB2312" w:hint="eastAsia" w:ascii="仿宋_GB2312" w:hAnsi="仿宋_GB2312"/>
          <w:color w:val="000000"/>
          <w:sz w:val="32"/>
        </w:rPr>
        <w:t xml:space="preserve">    </w:t>
      </w:r>
      <w:r>
        <w:rPr>
          <w:rFonts w:ascii="仿宋_GB2312" w:hAnsi="仿宋_GB2312" w:cs="仿宋_GB2312" w:hint="eastAsia"/>
          <w:color w:val="000000"/>
          <w:sz w:val="32"/>
        </w:rPr>
        <w:t>在每届人大常委会第一年度上半年</w:t>
      </w:r>
      <w:r>
        <w:rPr>
          <w:rFonts w:ascii="仿宋_GB2312" w:hAnsi="仿宋_GB2312" w:cs="仿宋_GB2312" w:hint="eastAsia"/>
          <w:color w:val="000000"/>
          <w:sz w:val="32"/>
          <w:szCs w:val="32"/>
        </w:rPr>
        <w:t>编制任期内的立法规划，并根据立法规划</w:t>
      </w:r>
      <w:r>
        <w:rPr>
          <w:rFonts w:ascii="仿宋_GB2312" w:hAnsi="仿宋_GB2312" w:cs="仿宋_GB2312" w:hint="eastAsia"/>
          <w:color w:val="000000"/>
          <w:sz w:val="32"/>
        </w:rPr>
        <w:t>在每年的第四季度</w:t>
      </w:r>
      <w:r>
        <w:rPr>
          <w:rFonts w:ascii="仿宋_GB2312" w:hAnsi="仿宋_GB2312" w:cs="仿宋_GB2312" w:hint="eastAsia"/>
          <w:color w:val="000000"/>
          <w:sz w:val="32"/>
          <w:szCs w:val="32"/>
        </w:rPr>
        <w:t xml:space="preserve">编制下一年度立法计划。 </w:t>
      </w:r>
    </w:p>
    <w:p>
      <w:pPr>
        <w:pStyle w:val="NormalWeb"/>
        <w:widowControl/>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color w:val="000000"/>
          <w:sz w:val="32"/>
          <w:szCs w:val="32"/>
        </w:rPr>
      </w:pPr>
      <w:r>
        <w:rPr>
          <w:rFonts w:eastAsia="黑体" w:cs="黑体" w:hint="eastAsia" w:ascii="黑体" w:hAnsi="黑体"/>
          <w:b w:val="false"/>
          <w:bCs w:val="false"/>
          <w:color w:val="000000"/>
          <w:sz w:val="32"/>
          <w:szCs w:val="32"/>
        </w:rPr>
        <w:t xml:space="preserve">    </w:t>
      </w:r>
      <w:r>
        <w:rPr>
          <w:rFonts w:ascii="黑体" w:hAnsi="黑体" w:cs="黑体" w:hint="eastAsia" w:eastAsia="黑体"/>
          <w:b w:val="false"/>
          <w:bCs w:val="false"/>
          <w:color w:val="000000"/>
          <w:sz w:val="32"/>
          <w:szCs w:val="32"/>
        </w:rPr>
        <w:t>第八条</w:t>
      </w:r>
      <w:r>
        <w:rPr>
          <w:rFonts w:ascii="黑体" w:hAnsi="黑体" w:cs="黑体" w:hint="eastAsia" w:eastAsia="黑体"/>
          <w:color w:val="000000"/>
          <w:sz w:val="32"/>
          <w:szCs w:val="32"/>
        </w:rPr>
        <w:t>　</w:t>
      </w:r>
      <w:r>
        <w:rPr>
          <w:rFonts w:ascii="仿宋_GB2312" w:hAnsi="仿宋_GB2312" w:cs="仿宋_GB2312" w:hint="eastAsia"/>
          <w:color w:val="000000"/>
          <w:sz w:val="32"/>
          <w:szCs w:val="32"/>
        </w:rPr>
        <w:t>常务委员会编制立法规划和年度立法计划，应当征求州人大代表、州人民政府及其有关部门、州人大各专门委员会（以下简称专门委员会）、州中级人民法院、州人民检察院以及有关方面和社会公众的立法建议。</w:t>
      </w:r>
    </w:p>
    <w:p>
      <w:pPr>
        <w:pStyle w:val="NormalWeb"/>
        <w:widowControl/>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color w:val="000000"/>
          <w:sz w:val="32"/>
          <w:szCs w:val="32"/>
        </w:rPr>
      </w:pPr>
      <w:r>
        <w:rPr>
          <w:rFonts w:cs="仿宋_GB2312" w:hint="eastAsia" w:ascii="仿宋_GB2312" w:hAnsi="仿宋_GB2312"/>
          <w:color w:val="000000"/>
          <w:sz w:val="32"/>
          <w:szCs w:val="32"/>
        </w:rPr>
        <w:t xml:space="preserve">    </w:t>
      </w:r>
      <w:r>
        <w:rPr>
          <w:rFonts w:ascii="仿宋_GB2312" w:hAnsi="仿宋_GB2312" w:cs="仿宋_GB2312" w:hint="eastAsia"/>
          <w:color w:val="000000"/>
          <w:sz w:val="32"/>
          <w:szCs w:val="32"/>
        </w:rPr>
        <w:t>立法建议应当采用书面形式，并附有立法项目名称、立法必要性和可行性分析、立法依据和主要内容等。</w:t>
      </w:r>
    </w:p>
    <w:p>
      <w:pPr>
        <w:pStyle w:val="NormalWeb"/>
        <w:widowControl/>
        <w:snapToGrid w:val="true"/>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第九条</w:t>
      </w:r>
      <w:r>
        <w:rPr>
          <w:rFonts w:ascii="仿宋" w:hAnsi="仿宋" w:cs="仿宋" w:hint="eastAsia" w:eastAsia="仿宋"/>
          <w:color w:val="000000"/>
          <w:sz w:val="32"/>
          <w:szCs w:val="32"/>
        </w:rPr>
        <w:t>　</w:t>
      </w:r>
      <w:r>
        <w:rPr>
          <w:rFonts w:ascii="仿宋_GB2312" w:hAnsi="仿宋_GB2312" w:cs="仿宋_GB2312" w:hint="eastAsia"/>
          <w:color w:val="000000"/>
          <w:sz w:val="32"/>
          <w:szCs w:val="32"/>
        </w:rPr>
        <w:t>对常务委员会征集到的立法建议项目，由常务委员会法制工作委员会与各专门委员会、州人民政府法制工作机构等共同研究协商协调，统一论证筛选后，提出立法规划草案、年度立法计划草案和编制情况说明，书面征求省人大常务委员会意见后，提请常务委员会主任会议（以下简称主任会议）</w:t>
      </w:r>
      <w:r>
        <w:rPr>
          <w:rFonts w:ascii="仿宋_GB2312" w:hAnsi="仿宋_GB2312" w:cs="仿宋_GB2312" w:hint="eastAsia"/>
          <w:color w:val="000000"/>
          <w:sz w:val="32"/>
          <w:szCs w:val="32"/>
          <w:shd w:fill="auto" w:val="clear"/>
        </w:rPr>
        <w:t>审议</w:t>
      </w:r>
      <w:r>
        <w:rPr>
          <w:rFonts w:ascii="仿宋_GB2312" w:hAnsi="仿宋_GB2312" w:cs="仿宋_GB2312" w:hint="eastAsia"/>
          <w:color w:val="000000"/>
          <w:sz w:val="32"/>
          <w:szCs w:val="32"/>
        </w:rPr>
        <w:t>。</w:t>
      </w:r>
    </w:p>
    <w:p>
      <w:pPr>
        <w:pStyle w:val="NormalWeb"/>
        <w:widowControl/>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主任会议审议通过的立法规划和年度立法计划，应当报送省人大常委会并及时向社会公布。</w:t>
      </w:r>
    </w:p>
    <w:p>
      <w:pPr>
        <w:pStyle w:val="NormalWeb"/>
        <w:widowControl/>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color w:val="000000"/>
          <w:sz w:val="32"/>
          <w:szCs w:val="32"/>
        </w:rPr>
      </w:pPr>
      <w:r>
        <w:rPr>
          <w:rFonts w:eastAsia="黑体" w:cs="黑体" w:hint="eastAsia" w:ascii="黑体" w:hAnsi="黑体"/>
          <w:b w:val="false"/>
          <w:bCs w:val="false"/>
          <w:color w:val="000000"/>
          <w:sz w:val="32"/>
          <w:szCs w:val="32"/>
        </w:rPr>
        <w:t xml:space="preserve">    </w:t>
      </w:r>
      <w:r>
        <w:rPr>
          <w:rFonts w:ascii="黑体" w:hAnsi="黑体" w:cs="黑体" w:hint="eastAsia" w:eastAsia="黑体"/>
          <w:b w:val="false"/>
          <w:bCs w:val="false"/>
          <w:color w:val="000000"/>
          <w:sz w:val="32"/>
          <w:szCs w:val="32"/>
        </w:rPr>
        <w:t>第十条</w:t>
      </w:r>
      <w:r>
        <w:rPr>
          <w:rFonts w:ascii="仿宋" w:hAnsi="仿宋" w:cs="仿宋" w:hint="eastAsia" w:eastAsia="仿宋"/>
          <w:color w:val="000000"/>
          <w:sz w:val="32"/>
          <w:szCs w:val="32"/>
        </w:rPr>
        <w:t>　</w:t>
      </w:r>
      <w:r>
        <w:rPr>
          <w:rFonts w:ascii="仿宋_GB2312" w:hAnsi="仿宋_GB2312" w:cs="仿宋_GB2312" w:hint="eastAsia"/>
          <w:color w:val="000000"/>
          <w:sz w:val="32"/>
          <w:szCs w:val="32"/>
        </w:rPr>
        <w:t>州人民政府、专门委员会应当认真组织实施立法规划和年度立法计划。自治条例、单行条例、地方性法规案未能按</w:t>
      </w:r>
      <w:r>
        <w:rPr>
          <w:rFonts w:ascii="仿宋_GB2312" w:hAnsi="仿宋_GB2312" w:cs="仿宋_GB2312" w:hint="eastAsia"/>
          <w:color w:val="000000"/>
          <w:sz w:val="32"/>
          <w:szCs w:val="32"/>
          <w:shd w:fill="auto" w:val="clear"/>
        </w:rPr>
        <w:t>期</w:t>
      </w:r>
      <w:r>
        <w:rPr>
          <w:rFonts w:ascii="仿宋_GB2312" w:hAnsi="仿宋_GB2312" w:cs="仿宋_GB2312" w:hint="eastAsia"/>
          <w:color w:val="000000"/>
          <w:sz w:val="32"/>
          <w:szCs w:val="32"/>
        </w:rPr>
        <w:t>提请审议的，提案人应当向主任会议报告并说明情况。</w:t>
      </w:r>
    </w:p>
    <w:p>
      <w:pPr>
        <w:pStyle w:val="NormalWeb"/>
        <w:widowControl/>
        <w:snapToGrid w:val="true"/>
        <w:spacing w:lineRule="exact" w:line="600" w:before="0" w:after="0"/>
        <w:ind w:firstLineChars="0" w:firstLine="0" w:startChars="0" w:start="0" w:endChars="0" w:end="0"/>
        <w:jc w:val="both"/>
        <w:textAlignment w:val="auto"/>
        <w:rPr>
          <w:rFonts w:ascii="仿宋" w:hAnsi="仿宋" w:eastAsia="仿宋" w:cs="仿宋"/>
          <w:color w:val="000000"/>
          <w:sz w:val="32"/>
          <w:szCs w:val="32"/>
        </w:rPr>
      </w:pPr>
      <w:r>
        <w:rPr>
          <w:rFonts w:cs="仿宋_GB2312" w:hint="eastAsia" w:ascii="仿宋_GB2312" w:hAnsi="仿宋_GB2312"/>
          <w:color w:val="000000"/>
          <w:sz w:val="32"/>
          <w:szCs w:val="32"/>
        </w:rPr>
        <w:t xml:space="preserve">    </w:t>
      </w:r>
      <w:r>
        <w:rPr>
          <w:rFonts w:ascii="仿宋_GB2312" w:hAnsi="仿宋_GB2312" w:cs="仿宋_GB2312" w:hint="eastAsia"/>
          <w:color w:val="000000"/>
          <w:sz w:val="32"/>
          <w:szCs w:val="32"/>
        </w:rPr>
        <w:t>立法规划和年度立法计划在执行过程中需要作适当调整的，由常务委员会法制工作委员会根据专门委员会和有关方面的建议，提出调整方案，报请主任会议决定。</w:t>
      </w:r>
    </w:p>
    <w:p>
      <w:pPr>
        <w:pStyle w:val="NormalWeb"/>
        <w:widowControl/>
        <w:snapToGrid w:val="true"/>
        <w:spacing w:lineRule="exact" w:line="600" w:before="0" w:after="0"/>
        <w:ind w:end="0"/>
        <w:jc w:val="both"/>
        <w:textAlignment w:val="auto"/>
        <w:rPr>
          <w:rFonts w:ascii="仿宋" w:hAnsi="仿宋" w:eastAsia="仿宋" w:cs="仿宋"/>
          <w:color w:val="000000"/>
          <w:sz w:val="32"/>
          <w:szCs w:val="32"/>
        </w:rPr>
      </w:pPr>
      <w:r>
        <w:rPr>
          <w:rFonts w:eastAsia="仿宋" w:cs="仿宋" w:ascii="仿宋" w:hAnsi="仿宋"/>
          <w:color w:val="000000"/>
          <w:sz w:val="32"/>
          <w:szCs w:val="32"/>
        </w:rPr>
      </w:r>
    </w:p>
    <w:p>
      <w:pPr>
        <w:pStyle w:val="NormalWeb"/>
        <w:widowControl/>
        <w:snapToGrid w:val="true"/>
        <w:spacing w:lineRule="exact" w:line="600" w:before="0" w:after="0"/>
        <w:ind w:firstLineChars="0" w:firstLine="0" w:startChars="0" w:start="0" w:endChars="0" w:end="0"/>
        <w:jc w:val="center"/>
        <w:textAlignment w:val="auto"/>
        <w:rPr>
          <w:rFonts w:ascii="仿宋" w:hAnsi="仿宋" w:eastAsia="仿宋" w:cs="仿宋"/>
          <w:b/>
          <w:bCs/>
          <w:color w:val="000000"/>
          <w:sz w:val="32"/>
          <w:szCs w:val="32"/>
        </w:rPr>
      </w:pPr>
      <w:r>
        <w:rPr>
          <w:rStyle w:val="Strong"/>
          <w:rFonts w:ascii="黑体" w:hAnsi="黑体" w:cs="黑体" w:hint="eastAsia" w:eastAsia="黑体"/>
          <w:b w:val="false"/>
          <w:bCs/>
          <w:color w:val="000000"/>
          <w:sz w:val="32"/>
          <w:szCs w:val="32"/>
        </w:rPr>
        <w:t>第三章　自治</w:t>
      </w:r>
      <w:r>
        <w:rPr>
          <w:rFonts w:ascii="黑体" w:hAnsi="黑体" w:cs="黑体" w:hint="eastAsia" w:eastAsia="黑体"/>
          <w:b w:val="false"/>
          <w:bCs/>
          <w:color w:val="000000"/>
          <w:sz w:val="32"/>
          <w:szCs w:val="32"/>
        </w:rPr>
        <w:t>州人民代表大会立法程序</w:t>
      </w:r>
    </w:p>
    <w:p>
      <w:pPr>
        <w:pStyle w:val="NormalWeb"/>
        <w:widowControl/>
        <w:snapToGrid w:val="true"/>
        <w:spacing w:lineRule="exact" w:line="600" w:before="0" w:after="0"/>
        <w:ind w:firstLineChars="0" w:firstLine="0" w:startChars="0" w:start="0" w:endChars="0" w:end="0"/>
        <w:jc w:val="both"/>
        <w:textAlignment w:val="auto"/>
        <w:rPr>
          <w:rFonts w:ascii="仿宋" w:hAnsi="仿宋" w:eastAsia="仿宋" w:cs="仿宋"/>
          <w:color w:val="000000"/>
          <w:sz w:val="32"/>
          <w:szCs w:val="32"/>
        </w:rPr>
      </w:pPr>
      <w:r>
        <w:rPr>
          <w:rFonts w:eastAsia="仿宋" w:cs="仿宋" w:hint="eastAsia" w:ascii="仿宋" w:hAnsi="仿宋"/>
          <w:color w:val="000000"/>
          <w:sz w:val="32"/>
          <w:szCs w:val="32"/>
        </w:rPr>
        <w:t xml:space="preserve">    </w:t>
      </w:r>
    </w:p>
    <w:p>
      <w:pPr>
        <w:pStyle w:val="NormalWeb"/>
        <w:widowControl/>
        <w:snapToGrid w:val="true"/>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第十一条</w:t>
      </w:r>
      <w:r>
        <w:rPr>
          <w:rFonts w:ascii="黑体" w:hAnsi="黑体" w:cs="黑体" w:hint="eastAsia" w:eastAsia="黑体"/>
          <w:color w:val="000000"/>
          <w:sz w:val="32"/>
          <w:szCs w:val="32"/>
        </w:rPr>
        <w:t>　</w:t>
      </w:r>
      <w:r>
        <w:rPr>
          <w:rFonts w:ascii="仿宋_GB2312" w:hAnsi="仿宋_GB2312" w:cs="仿宋_GB2312" w:hint="eastAsia"/>
          <w:color w:val="000000"/>
          <w:sz w:val="32"/>
          <w:szCs w:val="32"/>
        </w:rPr>
        <w:t>州人民代表大会主席团（以下简称主席团）可以向州人民代表大会提出自治条例、单行条例、地方性法规案，由州人民代表大会会议审议。</w:t>
      </w:r>
    </w:p>
    <w:p>
      <w:pPr>
        <w:pStyle w:val="NormalWeb"/>
        <w:widowControl/>
        <w:snapToGrid w:val="true"/>
        <w:spacing w:lineRule="exact" w:line="600" w:before="0" w:after="0"/>
        <w:ind w:firstLineChars="0" w:firstLine="0" w:startChars="0" w:start="0" w:endChars="0" w:end="0"/>
        <w:jc w:val="both"/>
        <w:textAlignment w:val="auto"/>
        <w:rPr>
          <w:rFonts w:ascii="仿宋" w:hAnsi="仿宋" w:eastAsia="仿宋" w:cs="仿宋" w:hint="eastAsia"/>
          <w:color w:val="000000"/>
          <w:sz w:val="32"/>
          <w:szCs w:val="32"/>
        </w:rPr>
      </w:pPr>
      <w:r>
        <w:rPr>
          <w:rFonts w:cs="仿宋_GB2312" w:hint="eastAsia" w:ascii="仿宋_GB2312" w:hAnsi="仿宋_GB2312"/>
          <w:color w:val="000000"/>
          <w:sz w:val="32"/>
          <w:szCs w:val="32"/>
        </w:rPr>
        <w:t xml:space="preserve">    </w:t>
      </w:r>
      <w:r>
        <w:rPr>
          <w:rFonts w:ascii="仿宋_GB2312" w:hAnsi="仿宋_GB2312" w:cs="仿宋_GB2312" w:hint="eastAsia"/>
          <w:color w:val="000000"/>
          <w:sz w:val="32"/>
          <w:szCs w:val="32"/>
        </w:rPr>
        <w:t>常务委员会、州人民政府、专门委员会可以向州人民代表大会提出自治条例、单行条例、地方性法规案，由主席团决定列入会议议程。</w:t>
      </w:r>
    </w:p>
    <w:p>
      <w:pPr>
        <w:pStyle w:val="NormalWeb"/>
        <w:widowControl/>
        <w:snapToGrid w:val="true"/>
        <w:spacing w:lineRule="exact" w:line="600" w:before="0" w:after="0"/>
        <w:ind w:firstLineChars="0" w:firstLine="0" w:startChars="0" w:start="0" w:endChars="0" w:end="0"/>
        <w:jc w:val="both"/>
        <w:textAlignment w:val="auto"/>
        <w:rPr>
          <w:rFonts w:ascii="仿宋" w:hAnsi="仿宋" w:eastAsia="仿宋" w:cs="仿宋"/>
          <w:color w:val="000000"/>
          <w:sz w:val="32"/>
          <w:szCs w:val="32"/>
        </w:rPr>
      </w:pPr>
      <w:r>
        <w:rPr>
          <w:rFonts w:eastAsia="仿宋" w:cs="仿宋" w:hint="eastAsia" w:ascii="仿宋" w:hAnsi="仿宋"/>
          <w:color w:val="000000"/>
          <w:sz w:val="32"/>
          <w:szCs w:val="32"/>
        </w:rPr>
        <w:t xml:space="preserve">  </w:t>
      </w:r>
      <w:r>
        <w:rPr>
          <w:rFonts w:ascii="黑体" w:hAnsi="黑体" w:cs="黑体" w:hint="eastAsia" w:eastAsia="黑体"/>
          <w:b w:val="false"/>
          <w:bCs w:val="false"/>
          <w:color w:val="000000"/>
          <w:sz w:val="32"/>
          <w:szCs w:val="32"/>
        </w:rPr>
        <w:t>第十二条</w:t>
      </w:r>
      <w:r>
        <w:rPr>
          <w:rFonts w:ascii="仿宋" w:hAnsi="仿宋" w:cs="仿宋" w:hint="eastAsia" w:eastAsia="仿宋"/>
          <w:color w:val="000000"/>
          <w:sz w:val="32"/>
          <w:szCs w:val="32"/>
        </w:rPr>
        <w:t>　</w:t>
      </w:r>
      <w:r>
        <w:rPr>
          <w:rFonts w:ascii="仿宋_GB2312" w:hAnsi="仿宋_GB2312" w:cs="仿宋_GB2312" w:hint="eastAsia"/>
          <w:color w:val="000000"/>
          <w:sz w:val="32"/>
          <w:szCs w:val="32"/>
        </w:rPr>
        <w:t>州人民代表大会代表十人以上联名，可以向州人民代表大会提出自治条例、单行条例、地方性法规案，由主席团决定是否列入会议议程，或者先交有关专门委员会审议，提出是否列入会议议程的意见，再由主席团决定是否列入会议议程。专门委员会审议自治条例、单行条例、地方性法规案时，可以邀请提案人列席会议，发表意见。</w:t>
      </w:r>
    </w:p>
    <w:p>
      <w:pPr>
        <w:pStyle w:val="NormalWeb"/>
        <w:widowControl/>
        <w:snapToGrid w:val="true"/>
        <w:spacing w:lineRule="exact" w:line="600" w:before="0" w:after="0"/>
        <w:ind w:firstLineChars="0" w:firstLine="0" w:startChars="0" w:start="0" w:endChars="0" w:end="0"/>
        <w:jc w:val="both"/>
        <w:textAlignment w:val="auto"/>
        <w:rPr>
          <w:rFonts w:ascii="仿宋" w:hAnsi="仿宋" w:eastAsia="仿宋" w:cs="仿宋"/>
          <w:color w:val="000000"/>
          <w:sz w:val="32"/>
          <w:szCs w:val="32"/>
        </w:rPr>
      </w:pPr>
      <w:r>
        <w:rPr>
          <w:rFonts w:ascii="黑体" w:hAnsi="黑体" w:cs="黑体" w:hint="eastAsia" w:eastAsia="黑体"/>
          <w:b w:val="false"/>
          <w:bCs w:val="false"/>
          <w:color w:val="000000"/>
          <w:sz w:val="32"/>
          <w:szCs w:val="32"/>
        </w:rPr>
        <w:t>第十三条</w:t>
      </w:r>
      <w:r>
        <w:rPr>
          <w:rFonts w:ascii="仿宋" w:hAnsi="仿宋" w:cs="仿宋" w:hint="eastAsia" w:eastAsia="仿宋"/>
          <w:color w:val="000000"/>
          <w:sz w:val="32"/>
          <w:szCs w:val="32"/>
        </w:rPr>
        <w:t>　</w:t>
      </w:r>
      <w:r>
        <w:rPr>
          <w:rFonts w:ascii="仿宋_GB2312" w:hAnsi="仿宋_GB2312" w:cs="仿宋_GB2312" w:hint="eastAsia"/>
          <w:color w:val="000000"/>
          <w:sz w:val="32"/>
          <w:szCs w:val="32"/>
        </w:rPr>
        <w:t>向州人民代表大会提请审议的自治条例、单行条例、地方性法规案，在州人民代表大会闭会期间，向常务委员会提出，经常务委员会会议依照本规定第四章规定的有关程序审议后，决定提请州人民代表大会审议，由常务委员会或者提案人向大会全体会议作说明。</w:t>
      </w:r>
    </w:p>
    <w:p>
      <w:pPr>
        <w:pStyle w:val="NormalWeb"/>
        <w:widowControl/>
        <w:snapToGrid w:val="true"/>
        <w:spacing w:lineRule="exact" w:line="600" w:before="0" w:after="0"/>
        <w:ind w:firstLineChars="200" w:startChars="0" w:start="0" w:endChars="0" w:end="0"/>
        <w:jc w:val="both"/>
        <w:textAlignment w:val="auto"/>
        <w:rPr>
          <w:rFonts w:ascii="仿宋" w:hAnsi="仿宋" w:eastAsia="仿宋" w:cs="仿宋"/>
          <w:color w:val="000000"/>
          <w:sz w:val="32"/>
          <w:szCs w:val="32"/>
          <w:u w:val="single"/>
        </w:rPr>
      </w:pPr>
      <w:r>
        <w:rPr>
          <w:rFonts w:ascii="黑体" w:hAnsi="黑体" w:cs="黑体" w:hint="eastAsia" w:eastAsia="黑体"/>
          <w:b w:val="false"/>
          <w:bCs w:val="false"/>
          <w:color w:val="000000"/>
          <w:sz w:val="32"/>
          <w:szCs w:val="32"/>
        </w:rPr>
        <w:t>第十四条</w:t>
      </w:r>
      <w:r>
        <w:rPr>
          <w:rFonts w:ascii="仿宋" w:hAnsi="仿宋" w:cs="仿宋" w:hint="eastAsia" w:eastAsia="仿宋"/>
          <w:color w:val="000000"/>
          <w:sz w:val="32"/>
          <w:szCs w:val="32"/>
        </w:rPr>
        <w:t>　</w:t>
      </w:r>
      <w:r>
        <w:rPr>
          <w:rFonts w:ascii="仿宋_GB2312" w:hAnsi="仿宋_GB2312" w:cs="仿宋_GB2312" w:hint="eastAsia"/>
          <w:color w:val="000000"/>
          <w:sz w:val="32"/>
          <w:szCs w:val="32"/>
        </w:rPr>
        <w:t>常务委员会决定提请州人民代表大会会议审议的自治条例、单行条例、地方性法规案，应当在会议举行的十五日前将自治条例、单行条例、地方性法规草案文本及其说明印发给州人民代表大会代</w:t>
      </w:r>
      <w:r>
        <w:rPr>
          <w:rFonts w:ascii="仿宋" w:hAnsi="仿宋" w:cs="仿宋" w:hint="eastAsia" w:eastAsia="仿宋"/>
          <w:color w:val="000000"/>
          <w:sz w:val="32"/>
          <w:szCs w:val="32"/>
        </w:rPr>
        <w:t>表。</w:t>
      </w:r>
    </w:p>
    <w:p>
      <w:pPr>
        <w:pStyle w:val="NormalWeb"/>
        <w:widowControl/>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color w:val="000000"/>
          <w:sz w:val="32"/>
          <w:szCs w:val="32"/>
        </w:rPr>
      </w:pPr>
      <w:r>
        <w:rPr>
          <w:rFonts w:eastAsia="仿宋" w:cs="仿宋" w:hint="eastAsia" w:ascii="仿宋" w:hAnsi="仿宋"/>
          <w:color w:val="000000"/>
          <w:sz w:val="32"/>
          <w:szCs w:val="32"/>
        </w:rPr>
        <w:t xml:space="preserve">  </w:t>
      </w:r>
      <w:r>
        <w:rPr>
          <w:rFonts w:ascii="黑体" w:hAnsi="黑体" w:cs="黑体" w:hint="eastAsia" w:eastAsia="黑体"/>
          <w:b w:val="false"/>
          <w:bCs w:val="false"/>
          <w:color w:val="000000"/>
          <w:sz w:val="32"/>
          <w:szCs w:val="32"/>
        </w:rPr>
        <w:t>第十五条</w:t>
      </w:r>
      <w:r>
        <w:rPr>
          <w:rFonts w:ascii="仿宋" w:hAnsi="仿宋" w:cs="仿宋" w:hint="eastAsia" w:eastAsia="仿宋"/>
          <w:color w:val="000000"/>
          <w:sz w:val="32"/>
          <w:szCs w:val="32"/>
        </w:rPr>
        <w:t>　</w:t>
      </w:r>
      <w:r>
        <w:rPr>
          <w:rFonts w:ascii="仿宋_GB2312" w:hAnsi="仿宋_GB2312" w:cs="仿宋_GB2312" w:hint="eastAsia"/>
          <w:color w:val="000000"/>
          <w:sz w:val="32"/>
          <w:szCs w:val="32"/>
        </w:rPr>
        <w:t>列入州人民代表大会会议议程的自治条例、单行条例、地方性法规案，大会全体会议听取常务委员会或者提案人关于制定自治条例、单行条例、地方性法规草案的说明后，由各代表团进行审议。</w:t>
      </w:r>
    </w:p>
    <w:p>
      <w:pPr>
        <w:pStyle w:val="NormalWeb"/>
        <w:widowControl/>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各代表团审议自治条例、单行条例、地方性法规案时，提案人或者有关机关、组织应当派负责人或者主办人员参加，介绍情况，听取意见，回答询问。</w:t>
      </w:r>
    </w:p>
    <w:p>
      <w:pPr>
        <w:pStyle w:val="NormalWeb"/>
        <w:widowControl/>
        <w:snapToGrid w:val="true"/>
        <w:spacing w:lineRule="exact" w:line="600" w:before="0" w:after="0"/>
        <w:ind w:firstLineChars="0" w:firstLine="0" w:startChars="0" w:start="0" w:endChars="0" w:end="0"/>
        <w:jc w:val="both"/>
        <w:textAlignment w:val="auto"/>
        <w:rPr>
          <w:rFonts w:ascii="Arial" w:hAnsi="Arial" w:cs="Arial"/>
          <w:sz w:val="21"/>
          <w:szCs w:val="21"/>
        </w:rPr>
      </w:pPr>
      <w:r>
        <w:rPr>
          <w:rFonts w:ascii="黑体" w:hAnsi="黑体" w:cs="黑体" w:hint="eastAsia" w:eastAsia="黑体"/>
          <w:b w:val="false"/>
          <w:bCs w:val="false"/>
          <w:color w:val="000000"/>
          <w:sz w:val="32"/>
          <w:szCs w:val="32"/>
        </w:rPr>
        <w:t>第十六条</w:t>
      </w:r>
      <w:r>
        <w:rPr>
          <w:rFonts w:ascii="仿宋" w:hAnsi="仿宋" w:cs="仿宋" w:hint="eastAsia" w:eastAsia="仿宋"/>
          <w:color w:val="000000"/>
          <w:sz w:val="32"/>
          <w:szCs w:val="32"/>
        </w:rPr>
        <w:t xml:space="preserve">  </w:t>
      </w:r>
      <w:r>
        <w:rPr>
          <w:rFonts w:ascii="仿宋_GB2312" w:hAnsi="仿宋_GB2312" w:cs="仿宋_GB2312" w:hint="eastAsia"/>
          <w:color w:val="000000"/>
          <w:sz w:val="32"/>
          <w:szCs w:val="32"/>
        </w:rPr>
        <w:t>列入州人民代表大会会议议程的自治条例、单行条例、地方性法规案，由有关专门委员会进行审议，向主席团提出审议意见，并印发会议。</w:t>
      </w:r>
      <w:r>
        <w:rPr>
          <w:rFonts w:ascii="Arial" w:hAnsi="Arial" w:cs="Arial"/>
          <w:sz w:val="21"/>
          <w:szCs w:val="21"/>
        </w:rPr>
        <w:t> </w:t>
      </w:r>
    </w:p>
    <w:p>
      <w:pPr>
        <w:pStyle w:val="NormalWeb"/>
        <w:widowControl/>
        <w:snapToGrid w:val="true"/>
        <w:spacing w:lineRule="exact" w:line="600" w:before="0" w:after="0"/>
        <w:ind w:firstLineChars="0" w:firstLine="0" w:startChars="0" w:start="0" w:endChars="0" w:end="0"/>
        <w:jc w:val="both"/>
        <w:textAlignment w:val="auto"/>
        <w:rPr>
          <w:rFonts w:ascii="仿宋" w:hAnsi="仿宋" w:eastAsia="仿宋" w:cs="仿宋"/>
          <w:color w:val="000000"/>
          <w:sz w:val="32"/>
          <w:szCs w:val="32"/>
        </w:rPr>
      </w:pPr>
      <w:r>
        <w:rPr>
          <w:rFonts w:ascii="黑体" w:hAnsi="黑体" w:cs="黑体" w:hint="eastAsia" w:eastAsia="黑体"/>
          <w:b w:val="false"/>
          <w:bCs w:val="false"/>
          <w:color w:val="000000"/>
          <w:sz w:val="32"/>
          <w:szCs w:val="32"/>
        </w:rPr>
        <w:t>第十七条</w:t>
      </w:r>
      <w:r>
        <w:rPr>
          <w:rFonts w:ascii="黑体" w:hAnsi="黑体" w:cs="黑体" w:hint="eastAsia" w:eastAsia="黑体"/>
          <w:color w:val="000000"/>
          <w:sz w:val="32"/>
          <w:szCs w:val="32"/>
        </w:rPr>
        <w:t xml:space="preserve"> </w:t>
      </w:r>
      <w:r>
        <w:rPr>
          <w:rFonts w:ascii="仿宋" w:hAnsi="仿宋" w:cs="仿宋" w:hint="eastAsia" w:eastAsia="仿宋"/>
          <w:color w:val="000000"/>
          <w:sz w:val="32"/>
          <w:szCs w:val="32"/>
        </w:rPr>
        <w:t xml:space="preserve"> </w:t>
      </w:r>
      <w:r>
        <w:rPr>
          <w:rFonts w:ascii="仿宋_GB2312" w:hAnsi="仿宋_GB2312" w:cs="仿宋_GB2312" w:hint="eastAsia"/>
          <w:color w:val="000000"/>
          <w:sz w:val="32"/>
          <w:szCs w:val="32"/>
        </w:rPr>
        <w:t>列入州人民代表大会会议议程的自治条例、单行条例、地方性法规案，由州人大法制委员会（以下简称法制委员会）根据各代表团和有关专门委员会的审议意见</w:t>
      </w:r>
      <w:r>
        <w:rPr>
          <w:rFonts w:ascii="仿宋_GB2312" w:hAnsi="仿宋_GB2312" w:cs="仿宋_GB2312" w:hint="eastAsia"/>
          <w:b/>
          <w:bCs/>
          <w:color w:val="000000"/>
          <w:sz w:val="32"/>
          <w:szCs w:val="32"/>
        </w:rPr>
        <w:t>，</w:t>
      </w:r>
      <w:r>
        <w:rPr>
          <w:rFonts w:ascii="仿宋_GB2312" w:hAnsi="仿宋_GB2312" w:cs="仿宋_GB2312" w:hint="eastAsia"/>
          <w:color w:val="000000"/>
          <w:sz w:val="32"/>
          <w:szCs w:val="32"/>
        </w:rPr>
        <w:t>对自治条例、单行条例、地方性法规案进行统一审议，向主席团提出审议结果的报告和法规草案修改稿，对重要的不同意见应当在审议结果报告中予以说明，经主席团审议通过后，印发会议。</w:t>
      </w:r>
    </w:p>
    <w:p>
      <w:pPr>
        <w:pStyle w:val="NormalWeb"/>
        <w:keepNext w:val="false"/>
        <w:keepLines w:val="false"/>
        <w:pageBreakBefore w:val="false"/>
        <w:widowControl/>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第十八条</w:t>
      </w:r>
      <w:r>
        <w:rPr>
          <w:rFonts w:ascii="仿宋" w:hAnsi="仿宋" w:cs="仿宋" w:hint="eastAsia" w:eastAsia="仿宋"/>
          <w:color w:val="000000"/>
          <w:sz w:val="32"/>
          <w:szCs w:val="32"/>
        </w:rPr>
        <w:t>　</w:t>
      </w:r>
      <w:r>
        <w:rPr>
          <w:rFonts w:ascii="仿宋_GB2312" w:hAnsi="仿宋_GB2312" w:cs="仿宋_GB2312" w:hint="eastAsia"/>
          <w:color w:val="000000"/>
          <w:sz w:val="32"/>
          <w:szCs w:val="32"/>
        </w:rPr>
        <w:t>列入州人民代表大会会议议程的自治条例、单行条例、地方性法规案，主席团常务主席可以召开各代表团团长会议，就自治条例、单行条例、地方性法规案中的重大问题听取各代表团的审议意见，进行讨论，并将讨论的情况和意见向主席团报告。</w:t>
      </w:r>
    </w:p>
    <w:p>
      <w:pPr>
        <w:pStyle w:val="NormalWeb"/>
        <w:keepNext w:val="false"/>
        <w:keepLines w:val="false"/>
        <w:pageBreakBefore w:val="false"/>
        <w:widowControl/>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主席团常务主席也可以就自治条例、单行条例、地方性法规案中的重大的专门性问题，召集代表团推选的有关代表进行讨论，并将讨论的情况和意见向主席团报告。</w:t>
      </w:r>
    </w:p>
    <w:p>
      <w:pPr>
        <w:pStyle w:val="NormalWeb"/>
        <w:keepNext w:val="false"/>
        <w:keepLines w:val="false"/>
        <w:pageBreakBefore w:val="false"/>
        <w:widowControl/>
        <w:kinsoku w:val="true"/>
        <w:overflowPunct w:val="true"/>
        <w:autoSpaceDE w:val="true"/>
        <w:bidi w:val="0"/>
        <w:snapToGrid w:val="true"/>
        <w:spacing w:lineRule="exact" w:line="600" w:before="0" w:after="0"/>
        <w:ind w:firstLineChars="200" w:startChars="0" w:start="0" w:endChars="0" w:end="0"/>
        <w:jc w:val="both"/>
        <w:textAlignment w:val="auto"/>
        <w:rPr>
          <w:rFonts w:ascii="仿宋" w:hAnsi="仿宋" w:eastAsia="仿宋" w:cs="仿宋"/>
          <w:color w:val="000000"/>
          <w:sz w:val="32"/>
          <w:szCs w:val="32"/>
        </w:rPr>
      </w:pPr>
      <w:r>
        <w:rPr>
          <w:rFonts w:ascii="黑体" w:hAnsi="黑体" w:cs="黑体" w:hint="eastAsia" w:eastAsia="黑体"/>
          <w:b w:val="false"/>
          <w:bCs w:val="false"/>
          <w:color w:val="000000"/>
          <w:sz w:val="32"/>
          <w:szCs w:val="32"/>
        </w:rPr>
        <w:t>第十九条</w:t>
      </w:r>
      <w:r>
        <w:rPr>
          <w:rFonts w:ascii="黑体" w:hAnsi="黑体" w:cs="黑体" w:hint="eastAsia" w:eastAsia="黑体"/>
          <w:color w:val="000000"/>
          <w:sz w:val="32"/>
          <w:szCs w:val="32"/>
        </w:rPr>
        <w:t>　</w:t>
      </w:r>
      <w:r>
        <w:rPr>
          <w:rFonts w:ascii="仿宋_GB2312" w:hAnsi="仿宋_GB2312" w:cs="仿宋_GB2312" w:hint="eastAsia"/>
          <w:color w:val="000000"/>
          <w:sz w:val="32"/>
          <w:szCs w:val="32"/>
        </w:rPr>
        <w:t>列入州人民代表大会会议议程的自治条例、单行条例、地方性法规案，在交付表决前，提案人要求撤回的，应当提出书面报告，说明理由，经主席团同意，并向大会报告，对该条例案或者法规案的审议即行终止。</w:t>
      </w:r>
    </w:p>
    <w:p>
      <w:pPr>
        <w:pStyle w:val="NormalWeb"/>
        <w:keepNext w:val="false"/>
        <w:keepLines w:val="false"/>
        <w:pageBreakBefore w:val="false"/>
        <w:widowControl/>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第二十条</w:t>
      </w:r>
      <w:r>
        <w:rPr>
          <w:rFonts w:ascii="黑体" w:hAnsi="黑体" w:cs="黑体" w:hint="eastAsia" w:eastAsia="黑体"/>
          <w:color w:val="000000"/>
          <w:sz w:val="32"/>
          <w:szCs w:val="32"/>
        </w:rPr>
        <w:t>　</w:t>
      </w:r>
      <w:r>
        <w:rPr>
          <w:rFonts w:ascii="仿宋_GB2312" w:hAnsi="仿宋_GB2312" w:cs="仿宋_GB2312" w:hint="eastAsia"/>
          <w:color w:val="000000"/>
          <w:sz w:val="32"/>
          <w:szCs w:val="32"/>
        </w:rPr>
        <w:t>列入州人民代表大会会议议程的自治条例、单行条例、地方性法规在审议中有重大问题需要进一步研究的，经主席团提出，由大会全体会议决定，可以授权常务委员会根据代表的意见进行审议，作出决定，并将决定情况向代表大会下次会议报告</w:t>
      </w:r>
      <w:r>
        <w:rPr>
          <w:rFonts w:eastAsia="仿宋_GB2312" w:cs="仿宋_GB2312" w:hint="eastAsia" w:ascii="仿宋_GB2312" w:hAnsi="仿宋_GB2312"/>
          <w:color w:val="000000"/>
          <w:sz w:val="32"/>
          <w:szCs w:val="32"/>
        </w:rPr>
        <w:t>;</w:t>
      </w:r>
      <w:r>
        <w:rPr>
          <w:rFonts w:ascii="仿宋_GB2312" w:hAnsi="仿宋_GB2312" w:cs="仿宋_GB2312" w:hint="eastAsia"/>
          <w:color w:val="000000"/>
          <w:sz w:val="32"/>
          <w:szCs w:val="32"/>
        </w:rPr>
        <w:t>也可以授权常务委员会根据代表的意见进一步审议，提出修改方案，提请人民代表大会下次会议审议决定。</w:t>
      </w:r>
    </w:p>
    <w:p>
      <w:pPr>
        <w:pStyle w:val="NormalWeb"/>
        <w:widowControl/>
        <w:snapToGrid w:val="true"/>
        <w:spacing w:lineRule="exact" w:line="600" w:before="0" w:after="0"/>
        <w:ind w:firstLineChars="0" w:firstLine="0" w:startChars="0" w:start="0" w:endChars="0" w:end="0"/>
        <w:jc w:val="both"/>
        <w:textAlignment w:val="auto"/>
        <w:rPr>
          <w:rFonts w:ascii="仿宋" w:hAnsi="仿宋" w:eastAsia="仿宋" w:cs="仿宋"/>
          <w:color w:val="000000"/>
          <w:sz w:val="32"/>
          <w:szCs w:val="32"/>
        </w:rPr>
      </w:pPr>
      <w:r>
        <w:rPr>
          <w:rFonts w:ascii="黑体" w:hAnsi="黑体" w:cs="黑体" w:hint="eastAsia" w:eastAsia="黑体"/>
          <w:b w:val="false"/>
          <w:bCs w:val="false"/>
          <w:color w:val="000000"/>
          <w:sz w:val="32"/>
          <w:szCs w:val="32"/>
        </w:rPr>
        <w:t>第二十一条</w:t>
      </w:r>
      <w:r>
        <w:rPr>
          <w:rFonts w:ascii="仿宋" w:hAnsi="仿宋" w:cs="仿宋" w:hint="eastAsia" w:eastAsia="仿宋"/>
          <w:color w:val="000000"/>
          <w:sz w:val="32"/>
          <w:szCs w:val="32"/>
        </w:rPr>
        <w:t>　</w:t>
      </w:r>
      <w:r>
        <w:rPr>
          <w:rFonts w:ascii="仿宋_GB2312" w:hAnsi="仿宋_GB2312" w:cs="仿宋_GB2312" w:hint="eastAsia"/>
          <w:color w:val="000000"/>
          <w:sz w:val="32"/>
          <w:szCs w:val="32"/>
        </w:rPr>
        <w:t>自治条例、单行条例、地方性法规草案修改稿经各代表团审议后，由法制委员会根据各代表团的审议意见进行修改，提出自治条例、单行条例、地方性法规草案修改情况的汇报和草案表决稿，由主席团提请大会全体会议表决，以全体代表的过半数通过。</w:t>
      </w:r>
    </w:p>
    <w:p>
      <w:pPr>
        <w:pStyle w:val="NormalWeb"/>
        <w:keepNext w:val="false"/>
        <w:keepLines w:val="false"/>
        <w:pageBreakBefore w:val="false"/>
        <w:widowControl/>
        <w:kinsoku w:val="true"/>
        <w:overflowPunct w:val="true"/>
        <w:autoSpaceDE w:val="true"/>
        <w:bidi w:val="0"/>
        <w:snapToGrid w:val="true"/>
        <w:spacing w:lineRule="exact" w:line="600" w:before="0" w:after="0"/>
        <w:ind w:firstLineChars="200" w:startChars="0" w:start="0" w:endChars="0" w:end="0"/>
        <w:jc w:val="both"/>
        <w:textAlignment w:val="auto"/>
        <w:rPr>
          <w:rFonts w:ascii="仿宋" w:hAnsi="仿宋" w:eastAsia="仿宋" w:cs="仿宋"/>
          <w:color w:val="000000"/>
          <w:sz w:val="32"/>
          <w:szCs w:val="32"/>
        </w:rPr>
      </w:pPr>
      <w:r>
        <w:rPr>
          <w:rFonts w:ascii="黑体" w:hAnsi="黑体" w:cs="黑体" w:hint="eastAsia" w:eastAsia="黑体"/>
          <w:b w:val="false"/>
          <w:bCs w:val="false"/>
          <w:color w:val="000000"/>
          <w:sz w:val="32"/>
          <w:szCs w:val="32"/>
        </w:rPr>
        <w:t>第二十二条</w:t>
      </w:r>
      <w:r>
        <w:rPr>
          <w:rFonts w:ascii="仿宋" w:hAnsi="仿宋" w:cs="仿宋" w:hint="eastAsia" w:eastAsia="仿宋"/>
          <w:color w:val="000000"/>
          <w:sz w:val="32"/>
          <w:szCs w:val="32"/>
        </w:rPr>
        <w:t>　</w:t>
      </w:r>
      <w:r>
        <w:rPr>
          <w:rFonts w:ascii="仿宋_GB2312" w:hAnsi="仿宋_GB2312" w:cs="仿宋_GB2312" w:hint="eastAsia"/>
          <w:color w:val="000000"/>
          <w:sz w:val="32"/>
          <w:szCs w:val="32"/>
        </w:rPr>
        <w:t>州人民代表大会审议通过的自治条例、单行条例和地方性法规，由常务委员会报请省人大常委会批准后，发布公告予以公布。</w:t>
      </w:r>
    </w:p>
    <w:p>
      <w:pPr>
        <w:pStyle w:val="NormalWeb"/>
        <w:widowControl/>
        <w:snapToGrid w:val="true"/>
        <w:spacing w:lineRule="exact" w:line="600" w:before="0" w:after="0"/>
        <w:ind w:firstLineChars="0" w:firstLine="0" w:startChars="0" w:start="0" w:endChars="0" w:end="0"/>
        <w:jc w:val="center"/>
        <w:textAlignment w:val="auto"/>
        <w:rPr>
          <w:rFonts w:ascii="仿宋" w:hAnsi="仿宋" w:eastAsia="仿宋" w:cs="仿宋"/>
          <w:b/>
          <w:bCs/>
          <w:color w:val="000000"/>
          <w:sz w:val="32"/>
          <w:szCs w:val="32"/>
        </w:rPr>
      </w:pPr>
      <w:r>
        <w:rPr>
          <w:rFonts w:eastAsia="仿宋" w:cs="仿宋" w:ascii="仿宋" w:hAnsi="仿宋"/>
          <w:b/>
          <w:bCs/>
          <w:color w:val="000000"/>
          <w:sz w:val="32"/>
          <w:szCs w:val="32"/>
        </w:rPr>
      </w:r>
    </w:p>
    <w:p>
      <w:pPr>
        <w:pStyle w:val="NormalWeb"/>
        <w:widowControl/>
        <w:snapToGrid w:val="true"/>
        <w:spacing w:lineRule="exact" w:line="600" w:before="0" w:after="0"/>
        <w:ind w:firstLineChars="0" w:firstLine="0" w:startChars="0" w:start="0" w:endChars="0" w:end="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第四章　自治州人民代表大会常务委员会立法程序</w:t>
      </w:r>
    </w:p>
    <w:p>
      <w:pPr>
        <w:pStyle w:val="NormalWeb"/>
        <w:widowControl/>
        <w:snapToGrid w:val="true"/>
        <w:spacing w:lineRule="exact" w:line="600" w:before="0" w:after="0"/>
        <w:ind w:firstLineChars="0" w:firstLine="0" w:startChars="0" w:start="0" w:endChars="0" w:end="0"/>
        <w:jc w:val="both"/>
        <w:textAlignment w:val="auto"/>
        <w:rPr>
          <w:rFonts w:ascii="仿宋" w:hAnsi="仿宋" w:eastAsia="仿宋" w:cs="仿宋" w:hint="eastAsia"/>
          <w:b w:val="false"/>
          <w:bCs w:val="false"/>
          <w:color w:val="000000"/>
          <w:sz w:val="32"/>
          <w:szCs w:val="32"/>
        </w:rPr>
      </w:pPr>
      <w:r>
        <w:rPr>
          <w:rFonts w:eastAsia="仿宋" w:cs="仿宋" w:hint="eastAsia" w:ascii="仿宋" w:hAnsi="仿宋"/>
          <w:b w:val="false"/>
          <w:bCs w:val="false"/>
          <w:color w:val="000000"/>
          <w:sz w:val="32"/>
          <w:szCs w:val="32"/>
        </w:rPr>
      </w:r>
    </w:p>
    <w:p>
      <w:pPr>
        <w:pStyle w:val="NormalWeb"/>
        <w:keepNext w:val="false"/>
        <w:keepLines w:val="false"/>
        <w:pageBreakBefore w:val="false"/>
        <w:widowControl/>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第二十三条</w:t>
      </w:r>
      <w:r>
        <w:rPr>
          <w:rFonts w:ascii="仿宋" w:hAnsi="仿宋" w:cs="仿宋" w:hint="eastAsia" w:eastAsia="仿宋"/>
          <w:color w:val="000000"/>
          <w:sz w:val="32"/>
          <w:szCs w:val="32"/>
        </w:rPr>
        <w:t>　</w:t>
      </w:r>
      <w:r>
        <w:rPr>
          <w:rFonts w:ascii="仿宋_GB2312" w:hAnsi="仿宋_GB2312" w:cs="仿宋_GB2312" w:hint="eastAsia"/>
          <w:color w:val="000000"/>
          <w:sz w:val="32"/>
          <w:szCs w:val="32"/>
        </w:rPr>
        <w:t>主任会议可以向常务委员会提出地方性法规案，由常务委员会会议审议。</w:t>
      </w:r>
    </w:p>
    <w:p>
      <w:pPr>
        <w:pStyle w:val="NormalWeb"/>
        <w:keepNext w:val="false"/>
        <w:keepLines w:val="false"/>
        <w:pageBreakBefore w:val="false"/>
        <w:widowControl/>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州人民政府、专门委员会可以向常务委员会提出地方性法规案，由主任会议决定列入常务委员会会议议程，或者先交有关专门委员会审议、提出审议意见的报告，再决定列入常务委员会会议议程。主任会议认为地方性法规案有重大问题需要进一步研究的，可以建议提案人修改完善后再向常务委员会提出。</w:t>
      </w:r>
    </w:p>
    <w:p>
      <w:pPr>
        <w:pStyle w:val="NormalWeb"/>
        <w:keepNext w:val="false"/>
        <w:keepLines w:val="false"/>
        <w:pageBreakBefore w:val="false"/>
        <w:widowControl/>
        <w:kinsoku w:val="true"/>
        <w:overflowPunct w:val="true"/>
        <w:autoSpaceDE w:val="true"/>
        <w:bidi w:val="0"/>
        <w:snapToGrid w:val="true"/>
        <w:spacing w:lineRule="exact" w:line="600" w:before="0" w:after="0"/>
        <w:ind w:firstLineChars="200" w:startChars="0" w:start="0" w:endChars="0" w:end="0"/>
        <w:jc w:val="both"/>
        <w:textAlignment w:val="auto"/>
        <w:rPr>
          <w:rFonts w:ascii="仿宋" w:hAnsi="仿宋" w:eastAsia="仿宋" w:cs="仿宋"/>
          <w:color w:val="000000"/>
          <w:sz w:val="32"/>
          <w:szCs w:val="32"/>
        </w:rPr>
      </w:pPr>
      <w:r>
        <w:rPr>
          <w:rFonts w:ascii="仿宋_GB2312" w:hAnsi="仿宋_GB2312" w:cs="仿宋_GB2312" w:hint="eastAsia"/>
          <w:color w:val="000000"/>
          <w:sz w:val="32"/>
          <w:szCs w:val="32"/>
        </w:rPr>
        <w:t>州人民政府或者专门委员会提请常务委员会审议的地方性法规案，应当分别经州人民政府常务会议或者专门委员会会议审议后，以书面形式提出。</w:t>
      </w:r>
    </w:p>
    <w:p>
      <w:pPr>
        <w:pStyle w:val="NormalWeb"/>
        <w:keepNext w:val="false"/>
        <w:keepLines w:val="false"/>
        <w:pageBreakBefore w:val="false"/>
        <w:widowControl/>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第二十四条</w:t>
      </w:r>
      <w:r>
        <w:rPr>
          <w:rFonts w:ascii="仿宋" w:hAnsi="仿宋" w:cs="仿宋" w:hint="eastAsia" w:eastAsia="仿宋"/>
          <w:color w:val="000000"/>
          <w:sz w:val="32"/>
          <w:szCs w:val="32"/>
        </w:rPr>
        <w:t>　</w:t>
      </w:r>
      <w:r>
        <w:rPr>
          <w:rFonts w:ascii="仿宋_GB2312" w:hAnsi="仿宋_GB2312" w:cs="仿宋_GB2312" w:hint="eastAsia"/>
          <w:color w:val="000000"/>
          <w:sz w:val="32"/>
          <w:szCs w:val="32"/>
        </w:rPr>
        <w:t>常务委员会组成人员五人以上联名，可以向常务委员会提出地方性法规案，由主任会议决定是否列入常务委员会会议议程，或者先交有关专门委员会审议、提出是否列入会议议程的意见，再由主任会议决定是否列入常务委员会会议议程。不列入常务委员会会议议程的，应当向常务委员会会议报告，并向提案人说明。</w:t>
      </w:r>
    </w:p>
    <w:p>
      <w:pPr>
        <w:pStyle w:val="NormalWeb"/>
        <w:widowControl/>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专门委员会审议地方性法规案时，可以邀请提案人列席会议，发表意见。</w:t>
      </w:r>
    </w:p>
    <w:p>
      <w:pPr>
        <w:pStyle w:val="NormalWeb"/>
        <w:widowControl/>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第二十五条</w:t>
      </w:r>
      <w:r>
        <w:rPr>
          <w:rFonts w:ascii="黑体" w:hAnsi="黑体" w:cs="黑体" w:hint="eastAsia" w:eastAsia="黑体"/>
          <w:b/>
          <w:bCs/>
          <w:color w:val="000000"/>
          <w:sz w:val="32"/>
          <w:szCs w:val="32"/>
        </w:rPr>
        <w:t>　</w:t>
      </w:r>
      <w:r>
        <w:rPr>
          <w:rFonts w:ascii="仿宋_GB2312" w:hAnsi="仿宋_GB2312" w:cs="仿宋_GB2312" w:hint="eastAsia"/>
          <w:color w:val="000000"/>
          <w:sz w:val="32"/>
          <w:szCs w:val="32"/>
        </w:rPr>
        <w:t>列入常务委员会会议议程的地方性法规案，提案人应当在常务委员会会议进行审议的三十五日前，将地方性法规草案及有关材料送交常务委员会办公室。常务委员会应当在初次审议的三十日前，将地方性法规草案及有关材料送交省人大有关专门委员会征求意见。</w:t>
      </w:r>
    </w:p>
    <w:p>
      <w:pPr>
        <w:pStyle w:val="NormalWeb"/>
        <w:keepNext w:val="false"/>
        <w:keepLines w:val="false"/>
        <w:pageBreakBefore w:val="false"/>
        <w:widowControl/>
        <w:kinsoku w:val="true"/>
        <w:overflowPunct w:val="true"/>
        <w:autoSpaceDE w:val="true"/>
        <w:bidi w:val="0"/>
        <w:snapToGrid w:val="true"/>
        <w:spacing w:lineRule="exact" w:line="600" w:before="0" w:after="0"/>
        <w:ind w:firstLineChars="200" w:startChars="0" w:start="0" w:endChars="0" w:end="0"/>
        <w:jc w:val="both"/>
        <w:textAlignment w:val="auto"/>
        <w:rPr>
          <w:rFonts w:ascii="仿宋" w:hAnsi="仿宋" w:eastAsia="仿宋" w:cs="仿宋"/>
          <w:color w:val="000000"/>
          <w:sz w:val="32"/>
          <w:szCs w:val="32"/>
        </w:rPr>
      </w:pPr>
      <w:r>
        <w:rPr>
          <w:rFonts w:ascii="黑体" w:hAnsi="黑体" w:cs="黑体" w:hint="eastAsia" w:eastAsia="黑体"/>
          <w:b w:val="false"/>
          <w:bCs w:val="false"/>
          <w:color w:val="000000"/>
          <w:sz w:val="32"/>
          <w:szCs w:val="32"/>
        </w:rPr>
        <w:t>第二十六条</w:t>
      </w:r>
      <w:r>
        <w:rPr>
          <w:rFonts w:ascii="仿宋" w:hAnsi="仿宋" w:cs="仿宋" w:hint="eastAsia" w:eastAsia="仿宋"/>
          <w:color w:val="000000"/>
          <w:sz w:val="32"/>
          <w:szCs w:val="32"/>
        </w:rPr>
        <w:t>　</w:t>
      </w:r>
      <w:r>
        <w:rPr>
          <w:rFonts w:ascii="仿宋_GB2312" w:hAnsi="仿宋_GB2312" w:cs="仿宋_GB2312" w:hint="eastAsia"/>
          <w:color w:val="000000"/>
          <w:sz w:val="32"/>
          <w:szCs w:val="32"/>
        </w:rPr>
        <w:t>列入常务委员会会议议程的地方性法规案，除特殊情况外，应当在会议举行的七日前，将法规草案印发给常务委员会组成人员。</w:t>
      </w:r>
    </w:p>
    <w:p>
      <w:pPr>
        <w:pStyle w:val="NormalWeb"/>
        <w:widowControl/>
        <w:snapToGrid w:val="true"/>
        <w:spacing w:lineRule="exact" w:line="600" w:before="0" w:after="0"/>
        <w:ind w:firstLineChars="200" w:startChars="0" w:start="0" w:endChars="0" w:end="0"/>
        <w:jc w:val="both"/>
        <w:textAlignment w:val="auto"/>
        <w:rPr>
          <w:rFonts w:ascii="仿宋" w:hAnsi="仿宋" w:eastAsia="仿宋" w:cs="仿宋"/>
          <w:strike/>
          <w:color w:val="000000"/>
          <w:sz w:val="32"/>
          <w:szCs w:val="32"/>
        </w:rPr>
      </w:pPr>
      <w:r>
        <w:rPr>
          <w:rFonts w:ascii="黑体" w:hAnsi="黑体" w:cs="黑体" w:hint="eastAsia" w:eastAsia="黑体"/>
          <w:b w:val="false"/>
          <w:bCs w:val="false"/>
          <w:color w:val="000000"/>
          <w:sz w:val="32"/>
          <w:szCs w:val="32"/>
        </w:rPr>
        <w:t>第二十七条</w:t>
      </w:r>
      <w:r>
        <w:rPr>
          <w:rFonts w:ascii="仿宋" w:hAnsi="仿宋" w:cs="仿宋" w:hint="eastAsia" w:eastAsia="仿宋"/>
          <w:color w:val="000000"/>
          <w:sz w:val="32"/>
          <w:szCs w:val="32"/>
        </w:rPr>
        <w:t>　</w:t>
      </w:r>
      <w:r>
        <w:rPr>
          <w:rFonts w:ascii="仿宋_GB2312" w:hAnsi="仿宋_GB2312" w:cs="仿宋_GB2312" w:hint="eastAsia"/>
          <w:color w:val="000000"/>
          <w:sz w:val="32"/>
          <w:szCs w:val="32"/>
        </w:rPr>
        <w:t>列入常务委员会会议议程的地方性法规案，一般应当经两次常务委员会会议审议后交付表决。调整事项较为单一或者部分修改的地方性法规案，各方面意见比较一致的，也可以经一次常务委员会会议审议后交付表决。</w:t>
      </w:r>
    </w:p>
    <w:p>
      <w:pPr>
        <w:pStyle w:val="NormalWeb"/>
        <w:keepNext w:val="false"/>
        <w:keepLines w:val="false"/>
        <w:pageBreakBefore w:val="false"/>
        <w:widowControl/>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第二十八条</w:t>
      </w:r>
      <w:r>
        <w:rPr>
          <w:rFonts w:ascii="仿宋" w:hAnsi="仿宋" w:cs="仿宋" w:hint="eastAsia" w:eastAsia="仿宋"/>
          <w:color w:val="000000"/>
          <w:sz w:val="32"/>
          <w:szCs w:val="32"/>
        </w:rPr>
        <w:t>　</w:t>
      </w:r>
      <w:r>
        <w:rPr>
          <w:rFonts w:ascii="仿宋_GB2312" w:hAnsi="仿宋_GB2312" w:cs="仿宋_GB2312" w:hint="eastAsia"/>
          <w:color w:val="000000"/>
          <w:sz w:val="32"/>
          <w:szCs w:val="32"/>
        </w:rPr>
        <w:t>常务委员会会议第一次审议地方性法规草案，听取提案人的说明和有关专门委员会的审议意见，对地方性法规草案的合法性、必要性、可行性及可操作性等主要情况进行审议。</w:t>
      </w:r>
    </w:p>
    <w:p>
      <w:pPr>
        <w:pStyle w:val="NormalWeb"/>
        <w:keepNext w:val="false"/>
        <w:keepLines w:val="false"/>
        <w:pageBreakBefore w:val="false"/>
        <w:widowControl/>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常务委员会会议第二次审议地方性法规草案修改稿，听取法制委员会关于地方性法规草案审议结果的报告和修改情况以及主要问题的汇报，对地方性法规草案修改稿的重点、难点及主要分歧意见进行审议。</w:t>
      </w:r>
    </w:p>
    <w:p>
      <w:pPr>
        <w:pStyle w:val="NormalWeb"/>
        <w:widowControl/>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第二十九条</w:t>
      </w:r>
      <w:r>
        <w:rPr>
          <w:rFonts w:ascii="仿宋" w:hAnsi="仿宋" w:cs="仿宋" w:hint="eastAsia" w:eastAsia="仿宋"/>
          <w:color w:val="000000"/>
          <w:sz w:val="32"/>
          <w:szCs w:val="32"/>
        </w:rPr>
        <w:t>　</w:t>
      </w:r>
      <w:r>
        <w:rPr>
          <w:rFonts w:ascii="仿宋_GB2312" w:hAnsi="仿宋_GB2312" w:cs="仿宋_GB2312" w:hint="eastAsia"/>
          <w:color w:val="000000"/>
          <w:sz w:val="32"/>
          <w:szCs w:val="32"/>
        </w:rPr>
        <w:t>常务委员会审议地方性法规案时，提案人或者有关机关、组织应当派负责人或者主办人员参加，介绍情况，听取意见，回答询问。</w:t>
      </w:r>
    </w:p>
    <w:p>
      <w:pPr>
        <w:pStyle w:val="NormalWeb"/>
        <w:widowControl/>
        <w:snapToGrid w:val="true"/>
        <w:spacing w:lineRule="exact" w:line="600" w:before="0" w:after="0"/>
        <w:ind w:firstLineChars="0" w:firstLine="0" w:startChars="0" w:start="0" w:endChars="0" w:end="0"/>
        <w:jc w:val="both"/>
        <w:textAlignment w:val="auto"/>
        <w:rPr>
          <w:rFonts w:ascii="仿宋" w:hAnsi="仿宋" w:eastAsia="仿宋" w:cs="仿宋"/>
          <w:color w:val="000000"/>
          <w:sz w:val="32"/>
          <w:szCs w:val="32"/>
        </w:rPr>
      </w:pPr>
      <w:r>
        <w:rPr>
          <w:rFonts w:ascii="仿宋_GB2312" w:hAnsi="仿宋_GB2312" w:cs="仿宋_GB2312" w:hint="eastAsia"/>
          <w:color w:val="000000"/>
          <w:sz w:val="32"/>
          <w:szCs w:val="32"/>
        </w:rPr>
        <w:t>常务委员会会议审议地方性法规案时，应当邀请有关的州人民代表大会代表列席会议。</w:t>
      </w:r>
    </w:p>
    <w:p>
      <w:pPr>
        <w:pStyle w:val="NormalWeb"/>
        <w:keepNext w:val="false"/>
        <w:keepLines w:val="false"/>
        <w:pageBreakBefore w:val="false"/>
        <w:widowControl/>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第三十条</w:t>
      </w:r>
      <w:r>
        <w:rPr>
          <w:rFonts w:ascii="黑体" w:hAnsi="黑体" w:cs="黑体" w:hint="eastAsia" w:eastAsia="黑体"/>
          <w:color w:val="000000"/>
          <w:sz w:val="32"/>
          <w:szCs w:val="32"/>
        </w:rPr>
        <w:t>　</w:t>
      </w:r>
      <w:r>
        <w:rPr>
          <w:rFonts w:ascii="仿宋_GB2312" w:hAnsi="仿宋_GB2312" w:cs="仿宋_GB2312" w:hint="eastAsia"/>
          <w:color w:val="000000"/>
          <w:sz w:val="32"/>
          <w:szCs w:val="32"/>
        </w:rPr>
        <w:t>列入常务委员会会议议程的地方性法规案，由有关专门委员会进行审议，提出审议意见，印发常务委员会会议。</w:t>
      </w:r>
    </w:p>
    <w:p>
      <w:pPr>
        <w:pStyle w:val="NormalWeb"/>
        <w:keepNext w:val="false"/>
        <w:keepLines w:val="false"/>
        <w:pageBreakBefore w:val="false"/>
        <w:widowControl/>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专门委员会审议地方性法规案时，应当召开全体会议审议，根据需要，可以要求有关机关、团体或者组织派负责人说明情况。</w:t>
      </w:r>
    </w:p>
    <w:p>
      <w:pPr>
        <w:pStyle w:val="NormalWeb"/>
        <w:keepNext w:val="false"/>
        <w:keepLines w:val="false"/>
        <w:pageBreakBefore w:val="false"/>
        <w:widowControl/>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有关专门委员会审议地方性法规案时，可以邀请其他专门委员会的成员列席会议，发表意见。</w:t>
      </w:r>
    </w:p>
    <w:p>
      <w:pPr>
        <w:pStyle w:val="NormalWeb"/>
        <w:widowControl/>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第三十一条</w:t>
      </w:r>
      <w:r>
        <w:rPr>
          <w:rFonts w:ascii="仿宋" w:hAnsi="仿宋" w:cs="仿宋" w:hint="eastAsia" w:eastAsia="仿宋"/>
          <w:color w:val="000000"/>
          <w:sz w:val="32"/>
          <w:szCs w:val="32"/>
        </w:rPr>
        <w:t>　</w:t>
      </w:r>
      <w:r>
        <w:rPr>
          <w:rFonts w:ascii="仿宋_GB2312" w:hAnsi="仿宋_GB2312" w:cs="仿宋_GB2312" w:hint="eastAsia"/>
          <w:color w:val="000000"/>
          <w:sz w:val="32"/>
          <w:szCs w:val="32"/>
        </w:rPr>
        <w:t>常务委员会会议第一次审议地方性法规草案后，由法制委员会根据常务委员会组成人员、有关专门委员会的审议意见和各方面提出的意见，对地方性法规案进行统一审议，提出审议结果的报告、法规草案修改稿和修改稿修改情况的汇报、草案表决稿。</w:t>
      </w:r>
    </w:p>
    <w:p>
      <w:pPr>
        <w:pStyle w:val="NormalWeb"/>
        <w:keepNext w:val="false"/>
        <w:keepLines w:val="false"/>
        <w:pageBreakBefore w:val="false"/>
        <w:widowControl/>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法制委员会审议地方性法规案时，应当邀请有关专门委员会的成员列席会议，发表意见。</w:t>
      </w:r>
    </w:p>
    <w:p>
      <w:pPr>
        <w:pStyle w:val="NormalWeb"/>
        <w:widowControl/>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第三十二条　</w:t>
      </w:r>
      <w:r>
        <w:rPr>
          <w:rFonts w:ascii="仿宋_GB2312" w:hAnsi="仿宋_GB2312" w:cs="仿宋_GB2312" w:hint="eastAsia"/>
          <w:color w:val="000000"/>
          <w:sz w:val="32"/>
          <w:szCs w:val="32"/>
        </w:rPr>
        <w:t>专门委员会之间对地方性法规草案的重要问题意见不一致时，应当向主任会议报告。</w:t>
      </w:r>
    </w:p>
    <w:p>
      <w:pPr>
        <w:pStyle w:val="NormalWeb"/>
        <w:widowControl/>
        <w:snapToGrid w:val="true"/>
        <w:spacing w:lineRule="exact" w:line="600" w:before="0" w:after="0"/>
        <w:ind w:firstLineChars="0" w:firstLine="0" w:startChars="0" w:start="0" w:endChars="0" w:end="0"/>
        <w:jc w:val="both"/>
        <w:textAlignment w:val="auto"/>
        <w:rPr>
          <w:rFonts w:ascii="仿宋" w:hAnsi="仿宋" w:eastAsia="仿宋" w:cs="仿宋"/>
          <w:color w:val="000000"/>
          <w:sz w:val="32"/>
          <w:szCs w:val="32"/>
        </w:rPr>
      </w:pPr>
      <w:r>
        <w:rPr>
          <w:rFonts w:ascii="仿宋_GB2312" w:hAnsi="仿宋_GB2312" w:cs="仿宋_GB2312" w:hint="eastAsia"/>
          <w:color w:val="000000"/>
          <w:sz w:val="32"/>
          <w:szCs w:val="32"/>
        </w:rPr>
        <w:t>法制委员会对有关专门委员会的重要审议意见没有采纳的，应当向有关专门委员会反馈。</w:t>
      </w:r>
    </w:p>
    <w:p>
      <w:pPr>
        <w:pStyle w:val="NormalWeb"/>
        <w:widowControl/>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第三十三条</w:t>
      </w:r>
      <w:r>
        <w:rPr>
          <w:rFonts w:ascii="仿宋" w:hAnsi="仿宋" w:cs="仿宋" w:hint="eastAsia" w:eastAsia="仿宋"/>
          <w:color w:val="000000"/>
          <w:sz w:val="32"/>
          <w:szCs w:val="32"/>
        </w:rPr>
        <w:t>　</w:t>
      </w:r>
      <w:r>
        <w:rPr>
          <w:rFonts w:ascii="仿宋_GB2312" w:hAnsi="仿宋_GB2312" w:cs="仿宋_GB2312" w:hint="eastAsia"/>
          <w:color w:val="000000"/>
          <w:sz w:val="32"/>
          <w:szCs w:val="32"/>
        </w:rPr>
        <w:t>列入常务委员会会议议程的地方性法规案，法制委员会、有关专门委员会或者常务委员会法制工作委员会应当采取座谈会、论证会、听证会等多种形式，征求和听取人大代表、专家学者和社会各界的意见。</w:t>
      </w:r>
    </w:p>
    <w:p>
      <w:pPr>
        <w:pStyle w:val="NormalWeb"/>
        <w:widowControl/>
        <w:snapToGrid w:val="true"/>
        <w:spacing w:lineRule="exact" w:line="600" w:before="0" w:after="0"/>
        <w:ind w:firstLineChars="200" w:startChars="0" w:start="0" w:endChars="0" w:end="0"/>
        <w:textAlignment w:val="auto"/>
        <w:rPr>
          <w:rFonts w:ascii="仿宋" w:hAnsi="仿宋" w:eastAsia="仿宋" w:cs="仿宋"/>
          <w:b/>
          <w:bCs/>
          <w:color w:val="000000"/>
          <w:sz w:val="32"/>
          <w:szCs w:val="32"/>
        </w:rPr>
      </w:pPr>
      <w:r>
        <w:rPr>
          <w:rFonts w:ascii="仿宋_GB2312" w:hAnsi="仿宋_GB2312" w:cs="仿宋_GB2312" w:hint="eastAsia"/>
          <w:color w:val="000000"/>
          <w:sz w:val="32"/>
          <w:szCs w:val="32"/>
        </w:rPr>
        <w:t>列入常务委员会会议议程的地方性法规案，应当在常务委员会会议初次审议后将地方性法规草案及其说明向社会公布，征求意见，但是经主任会议决定不公布的除外。</w:t>
      </w:r>
      <w:r>
        <w:rPr>
          <w:rFonts w:ascii="仿宋" w:hAnsi="仿宋" w:cs="仿宋" w:hint="eastAsia" w:eastAsia="仿宋"/>
          <w:b/>
          <w:bCs/>
          <w:color w:val="000000"/>
          <w:sz w:val="32"/>
          <w:szCs w:val="32"/>
        </w:rPr>
        <w:t xml:space="preserve">    </w:t>
      </w:r>
    </w:p>
    <w:p>
      <w:pPr>
        <w:pStyle w:val="NormalWeb"/>
        <w:widowControl/>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strike/>
          <w:color w:val="000000"/>
          <w:sz w:val="32"/>
          <w:szCs w:val="32"/>
        </w:rPr>
      </w:pPr>
      <w:r>
        <w:rPr>
          <w:rFonts w:eastAsia="黑体" w:cs="黑体" w:hint="eastAsia" w:ascii="黑体" w:hAnsi="黑体"/>
          <w:b w:val="false"/>
          <w:bCs w:val="false"/>
          <w:color w:val="000000"/>
          <w:sz w:val="32"/>
          <w:szCs w:val="32"/>
        </w:rPr>
        <w:t xml:space="preserve">    </w:t>
      </w:r>
      <w:r>
        <w:rPr>
          <w:rFonts w:ascii="黑体" w:hAnsi="黑体" w:cs="黑体" w:hint="eastAsia" w:eastAsia="黑体"/>
          <w:b w:val="false"/>
          <w:bCs w:val="false"/>
          <w:color w:val="000000"/>
          <w:sz w:val="32"/>
          <w:szCs w:val="32"/>
        </w:rPr>
        <w:t>第三十四条</w:t>
      </w:r>
      <w:r>
        <w:rPr>
          <w:rFonts w:ascii="仿宋" w:hAnsi="仿宋" w:cs="仿宋" w:hint="eastAsia" w:eastAsia="仿宋"/>
          <w:b/>
          <w:bCs/>
          <w:color w:val="000000"/>
          <w:sz w:val="32"/>
          <w:szCs w:val="32"/>
        </w:rPr>
        <w:t>　</w:t>
      </w:r>
      <w:r>
        <w:rPr>
          <w:rFonts w:ascii="仿宋_GB2312" w:hAnsi="仿宋_GB2312" w:cs="仿宋_GB2312" w:hint="eastAsia"/>
          <w:color w:val="000000"/>
          <w:sz w:val="32"/>
          <w:szCs w:val="32"/>
        </w:rPr>
        <w:t>列入常务委员会会议议程的地方性法规案，在交付表决前，提案人要求撤回的，应当提出书面报告，说明理由，经主任会议同意，并向常务委员会报告，对该地方性法规案的审议即行终止。</w:t>
      </w:r>
    </w:p>
    <w:p>
      <w:pPr>
        <w:pStyle w:val="NormalWeb"/>
        <w:widowControl/>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第三十五条</w:t>
      </w:r>
      <w:r>
        <w:rPr>
          <w:rFonts w:ascii="仿宋" w:hAnsi="仿宋" w:cs="仿宋" w:hint="eastAsia" w:eastAsia="仿宋"/>
          <w:b/>
          <w:bCs/>
          <w:color w:val="000000"/>
          <w:sz w:val="32"/>
          <w:szCs w:val="32"/>
        </w:rPr>
        <w:t>　</w:t>
      </w:r>
      <w:r>
        <w:rPr>
          <w:rFonts w:ascii="仿宋_GB2312" w:hAnsi="仿宋_GB2312" w:cs="仿宋_GB2312" w:hint="eastAsia"/>
          <w:color w:val="000000"/>
          <w:sz w:val="32"/>
          <w:szCs w:val="32"/>
        </w:rPr>
        <w:t>列入常务委员会会议议程的地方性法规案，因各方面对制定该法规的必要性、可行性等重大问题存在较大意见分歧，搁置审议满两年的，或者因暂不提交人民代表大会审议经过两年没有再次列入常务委员会会议议程的，由主任会议向常务委员会报告，该地方性法规案终止审议。</w:t>
      </w:r>
    </w:p>
    <w:p>
      <w:pPr>
        <w:pStyle w:val="NormalWeb"/>
        <w:keepNext w:val="false"/>
        <w:keepLines w:val="false"/>
        <w:pageBreakBefore w:val="false"/>
        <w:widowControl/>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第三十六条</w:t>
      </w:r>
      <w:r>
        <w:rPr>
          <w:rFonts w:ascii="仿宋" w:hAnsi="仿宋" w:cs="仿宋" w:hint="eastAsia" w:eastAsia="仿宋"/>
          <w:color w:val="000000"/>
          <w:sz w:val="32"/>
          <w:szCs w:val="32"/>
        </w:rPr>
        <w:t>　</w:t>
      </w:r>
      <w:r>
        <w:rPr>
          <w:rFonts w:ascii="仿宋_GB2312" w:hAnsi="仿宋_GB2312" w:cs="仿宋_GB2312" w:hint="eastAsia"/>
          <w:color w:val="000000"/>
          <w:sz w:val="32"/>
          <w:szCs w:val="32"/>
        </w:rPr>
        <w:t>地方性法规草案表决稿，由主任会议提请常务委员会全体会议表决，以常务委员会全体组成人员的过半数通过。</w:t>
      </w:r>
    </w:p>
    <w:p>
      <w:pPr>
        <w:pStyle w:val="NormalWeb"/>
        <w:widowControl/>
        <w:snapToGrid w:val="true"/>
        <w:spacing w:lineRule="exact" w:line="600" w:before="0" w:after="0"/>
        <w:ind w:firstLineChars="0" w:firstLine="0" w:startChars="0" w:start="0" w:endChars="0" w:end="0"/>
        <w:jc w:val="both"/>
        <w:textAlignment w:val="auto"/>
        <w:rPr>
          <w:rFonts w:ascii="仿宋" w:hAnsi="仿宋" w:eastAsia="仿宋" w:cs="仿宋"/>
          <w:color w:val="000000"/>
          <w:sz w:val="32"/>
          <w:szCs w:val="32"/>
        </w:rPr>
      </w:pPr>
      <w:r>
        <w:rPr>
          <w:rFonts w:ascii="仿宋_GB2312" w:hAnsi="仿宋_GB2312" w:cs="仿宋_GB2312" w:hint="eastAsia"/>
          <w:color w:val="000000"/>
          <w:sz w:val="32"/>
          <w:szCs w:val="32"/>
        </w:rPr>
        <w:t>主任会议可以根据常务委员会会议审议的情况，决定将地方性法规草案表决稿中个别意见分歧较大的重要条款提请常务委员会会议单独表决。</w:t>
      </w:r>
    </w:p>
    <w:p>
      <w:pPr>
        <w:pStyle w:val="NormalWeb"/>
        <w:widowControl/>
        <w:snapToGrid w:val="true"/>
        <w:spacing w:lineRule="exact" w:line="600" w:before="0" w:after="0"/>
        <w:ind w:firstLineChars="0" w:firstLine="0" w:startChars="0" w:start="0" w:endChars="0" w:end="0"/>
        <w:jc w:val="both"/>
        <w:textAlignment w:val="auto"/>
        <w:rPr>
          <w:rFonts w:ascii="仿宋" w:hAnsi="仿宋" w:eastAsia="仿宋" w:cs="仿宋"/>
          <w:color w:val="000000"/>
          <w:sz w:val="32"/>
          <w:szCs w:val="32"/>
        </w:rPr>
      </w:pPr>
      <w:r>
        <w:rPr>
          <w:rFonts w:ascii="黑体" w:hAnsi="黑体" w:cs="黑体" w:hint="eastAsia" w:eastAsia="黑体"/>
          <w:b w:val="false"/>
          <w:bCs w:val="false"/>
          <w:color w:val="000000"/>
          <w:sz w:val="32"/>
          <w:szCs w:val="32"/>
        </w:rPr>
        <w:t>第三十七条</w:t>
      </w:r>
      <w:r>
        <w:rPr>
          <w:rFonts w:ascii="仿宋" w:hAnsi="仿宋" w:cs="仿宋" w:hint="eastAsia" w:eastAsia="仿宋"/>
          <w:color w:val="000000"/>
          <w:sz w:val="32"/>
          <w:szCs w:val="32"/>
        </w:rPr>
        <w:t>　</w:t>
      </w:r>
      <w:r>
        <w:rPr>
          <w:rFonts w:ascii="仿宋_GB2312" w:hAnsi="仿宋_GB2312" w:cs="仿宋_GB2312" w:hint="eastAsia"/>
          <w:color w:val="000000"/>
          <w:sz w:val="32"/>
          <w:szCs w:val="32"/>
        </w:rPr>
        <w:t>对多部地方性法规中涉及同类事项的个别条款进行修改，一并提出地方性法规案的，经主任会议决定，可以提请常务委员会会议合并表决，也可以分别表决。</w:t>
      </w:r>
    </w:p>
    <w:p>
      <w:pPr>
        <w:pStyle w:val="NormalWeb"/>
        <w:widowControl/>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第三十八条</w:t>
      </w:r>
      <w:r>
        <w:rPr>
          <w:rFonts w:ascii="仿宋" w:hAnsi="仿宋" w:cs="仿宋" w:hint="eastAsia" w:eastAsia="仿宋"/>
          <w:color w:val="000000"/>
          <w:sz w:val="32"/>
          <w:szCs w:val="32"/>
        </w:rPr>
        <w:t>　</w:t>
      </w:r>
      <w:r>
        <w:rPr>
          <w:rFonts w:ascii="仿宋_GB2312" w:hAnsi="仿宋_GB2312" w:cs="仿宋_GB2312" w:hint="eastAsia"/>
          <w:color w:val="000000"/>
          <w:sz w:val="32"/>
          <w:szCs w:val="32"/>
        </w:rPr>
        <w:t>常务委员会通过的地方性法规，由常务委员会报请省人民代表大会常务委员会批准后，发布公告予以公布。</w:t>
      </w:r>
    </w:p>
    <w:p>
      <w:pPr>
        <w:pStyle w:val="NormalWeb"/>
        <w:widowControl/>
        <w:snapToGrid w:val="true"/>
        <w:spacing w:lineRule="exact" w:line="600" w:before="0" w:after="0"/>
        <w:ind w:firstLineChars="0" w:firstLine="0" w:startChars="0" w:start="0" w:endChars="0" w:end="0"/>
        <w:jc w:val="both"/>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Web"/>
        <w:widowControl/>
        <w:snapToGrid w:val="true"/>
        <w:spacing w:lineRule="exact" w:line="600" w:before="0" w:after="0"/>
        <w:ind w:firstLineChars="0" w:firstLine="0" w:startChars="0" w:start="0" w:endChars="0" w:end="0"/>
        <w:jc w:val="center"/>
        <w:textAlignment w:val="auto"/>
        <w:rPr>
          <w:rStyle w:val="Strong"/>
          <w:rFonts w:ascii="黑体" w:hAnsi="黑体" w:eastAsia="黑体" w:cs="黑体" w:hint="eastAsia"/>
          <w:b w:val="false"/>
          <w:bCs/>
          <w:color w:val="000000"/>
          <w:sz w:val="32"/>
          <w:szCs w:val="32"/>
        </w:rPr>
      </w:pPr>
      <w:r>
        <w:rPr>
          <w:rStyle w:val="Strong"/>
          <w:rFonts w:ascii="黑体" w:hAnsi="黑体" w:cs="黑体" w:hint="eastAsia" w:eastAsia="黑体"/>
          <w:b w:val="false"/>
          <w:bCs/>
          <w:color w:val="000000"/>
          <w:sz w:val="32"/>
          <w:szCs w:val="32"/>
        </w:rPr>
        <w:t>第五章　自治条例、单行条例、地方性法规的</w:t>
      </w:r>
    </w:p>
    <w:p>
      <w:pPr>
        <w:pStyle w:val="NormalWeb"/>
        <w:widowControl/>
        <w:snapToGrid w:val="true"/>
        <w:spacing w:lineRule="exact" w:line="600" w:before="0" w:after="0"/>
        <w:ind w:firstLineChars="0" w:firstLine="0" w:startChars="0" w:start="0" w:endChars="0" w:end="0"/>
        <w:jc w:val="center"/>
        <w:textAlignment w:val="auto"/>
        <w:rPr>
          <w:rStyle w:val="Strong"/>
          <w:rFonts w:ascii="黑体" w:hAnsi="黑体" w:eastAsia="黑体" w:cs="黑体" w:hint="eastAsia"/>
          <w:b w:val="false"/>
          <w:bCs/>
          <w:color w:val="000000"/>
          <w:sz w:val="32"/>
          <w:szCs w:val="32"/>
        </w:rPr>
      </w:pPr>
      <w:r>
        <w:rPr>
          <w:rStyle w:val="Strong"/>
          <w:rFonts w:ascii="黑体" w:hAnsi="黑体" w:cs="黑体" w:hint="eastAsia" w:eastAsia="黑体"/>
          <w:b w:val="false"/>
          <w:bCs/>
          <w:color w:val="000000"/>
          <w:sz w:val="32"/>
          <w:szCs w:val="32"/>
        </w:rPr>
        <w:t>修改、废止和解释</w:t>
      </w:r>
    </w:p>
    <w:p>
      <w:pPr>
        <w:pStyle w:val="NormalWeb"/>
        <w:widowControl/>
        <w:snapToGrid w:val="true"/>
        <w:spacing w:lineRule="exact" w:line="600" w:before="0" w:after="0"/>
        <w:ind w:firstLineChars="0" w:firstLine="0" w:startChars="0" w:start="0" w:endChars="0" w:end="0"/>
        <w:jc w:val="both"/>
        <w:textAlignment w:val="auto"/>
        <w:rPr>
          <w:rStyle w:val="Strong"/>
          <w:rFonts w:ascii="黑体" w:hAnsi="黑体" w:eastAsia="黑体" w:cs="黑体" w:hint="eastAsia"/>
          <w:b/>
          <w:bCs/>
          <w:color w:val="000000"/>
          <w:sz w:val="32"/>
          <w:szCs w:val="32"/>
        </w:rPr>
      </w:pPr>
      <w:r>
        <w:rPr/>
      </w:r>
    </w:p>
    <w:p>
      <w:pPr>
        <w:pStyle w:val="NormalWeb"/>
        <w:widowControl/>
        <w:snapToGrid w:val="true"/>
        <w:spacing w:lineRule="exact" w:line="60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第三十九条</w:t>
      </w:r>
      <w:r>
        <w:rPr>
          <w:rFonts w:ascii="仿宋" w:hAnsi="仿宋" w:cs="仿宋" w:hint="eastAsia" w:eastAsia="仿宋"/>
          <w:color w:val="000000"/>
          <w:sz w:val="32"/>
          <w:szCs w:val="32"/>
        </w:rPr>
        <w:t>　</w:t>
      </w:r>
      <w:r>
        <w:rPr>
          <w:rFonts w:ascii="仿宋_GB2312" w:hAnsi="仿宋_GB2312" w:cs="仿宋_GB2312" w:hint="eastAsia"/>
          <w:color w:val="000000"/>
          <w:sz w:val="32"/>
          <w:szCs w:val="32"/>
        </w:rPr>
        <w:t>自治条例、单行条例、地方性法规的修改、废止程序，适用本规定第三章、第四章的有关规定。</w:t>
      </w:r>
    </w:p>
    <w:p>
      <w:pPr>
        <w:pStyle w:val="NormalWeb"/>
        <w:widowControl/>
        <w:snapToGrid w:val="true"/>
        <w:spacing w:lineRule="exact" w:line="580" w:before="0" w:after="0"/>
        <w:ind w:firstLineChars="0" w:firstLine="0" w:startChars="0" w:start="0" w:endChars="0" w:end="0"/>
        <w:jc w:val="both"/>
        <w:textAlignment w:val="auto"/>
        <w:rPr>
          <w:rFonts w:ascii="仿宋" w:hAnsi="仿宋" w:eastAsia="仿宋" w:cs="仿宋"/>
          <w:color w:val="000000"/>
          <w:sz w:val="32"/>
          <w:szCs w:val="32"/>
          <w:u w:val="single"/>
        </w:rPr>
      </w:pPr>
      <w:r>
        <w:rPr>
          <w:rFonts w:ascii="仿宋_GB2312" w:hAnsi="仿宋_GB2312" w:cs="仿宋_GB2312" w:hint="eastAsia"/>
          <w:color w:val="000000"/>
          <w:sz w:val="32"/>
          <w:szCs w:val="32"/>
        </w:rPr>
        <w:t>自治条例、单行条例、地方性法规部分条文被修改的，应当公布新的文本</w:t>
      </w:r>
      <w:r>
        <w:rPr>
          <w:rFonts w:eastAsia="仿宋_GB2312" w:cs="仿宋_GB2312" w:hint="eastAsia" w:ascii="仿宋_GB2312" w:hAnsi="仿宋_GB2312"/>
          <w:color w:val="000000"/>
          <w:sz w:val="32"/>
          <w:szCs w:val="32"/>
        </w:rPr>
        <w:t>;</w:t>
      </w:r>
      <w:r>
        <w:rPr>
          <w:rFonts w:ascii="仿宋_GB2312" w:hAnsi="仿宋_GB2312" w:cs="仿宋_GB2312" w:hint="eastAsia"/>
          <w:color w:val="000000"/>
          <w:sz w:val="32"/>
          <w:szCs w:val="32"/>
        </w:rPr>
        <w:t>被废止的，应当发布公告予以公布。</w:t>
      </w:r>
    </w:p>
    <w:p>
      <w:pPr>
        <w:pStyle w:val="NormalWeb"/>
        <w:widowControl/>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第四十条</w:t>
      </w:r>
      <w:r>
        <w:rPr>
          <w:rFonts w:ascii="仿宋" w:hAnsi="仿宋" w:cs="仿宋" w:hint="eastAsia" w:eastAsia="仿宋"/>
          <w:color w:val="000000"/>
          <w:sz w:val="32"/>
          <w:szCs w:val="32"/>
        </w:rPr>
        <w:t>　</w:t>
      </w:r>
      <w:r>
        <w:rPr>
          <w:rFonts w:ascii="仿宋_GB2312" w:hAnsi="仿宋_GB2312" w:cs="仿宋_GB2312" w:hint="eastAsia"/>
          <w:color w:val="000000"/>
          <w:sz w:val="32"/>
          <w:szCs w:val="32"/>
        </w:rPr>
        <w:t>州人民代表大会制定的自治条例、单行条例，州人民代表大会及其常务委员会制定的地方性法规，需要进一步明确含义或者适用依据的，由常务委员会负责解释。</w:t>
      </w:r>
    </w:p>
    <w:p>
      <w:pPr>
        <w:pStyle w:val="NormalWeb"/>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jc w:val="both"/>
        <w:textAlignment w:val="auto"/>
        <w:rPr>
          <w:rFonts w:ascii="仿宋" w:hAnsi="仿宋" w:eastAsia="仿宋" w:cs="仿宋"/>
          <w:color w:val="000000"/>
          <w:sz w:val="32"/>
          <w:szCs w:val="32"/>
        </w:rPr>
      </w:pPr>
      <w:r>
        <w:rPr>
          <w:rFonts w:ascii="仿宋_GB2312" w:hAnsi="仿宋_GB2312" w:cs="仿宋_GB2312" w:hint="eastAsia"/>
          <w:color w:val="000000"/>
          <w:sz w:val="32"/>
          <w:szCs w:val="32"/>
        </w:rPr>
        <w:t>常务委员会对自治条例、单行条例、地方性法规的解释同自治条例、单行条例、地方性法规具有同等效力。</w:t>
      </w:r>
    </w:p>
    <w:p>
      <w:pPr>
        <w:pStyle w:val="NormalWeb"/>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jc w:val="both"/>
        <w:textAlignment w:val="auto"/>
        <w:rPr>
          <w:rFonts w:ascii="仿宋" w:hAnsi="仿宋" w:eastAsia="仿宋" w:cs="仿宋"/>
          <w:color w:val="000000"/>
          <w:sz w:val="32"/>
          <w:szCs w:val="32"/>
        </w:rPr>
      </w:pPr>
      <w:r>
        <w:rPr>
          <w:rFonts w:ascii="黑体" w:hAnsi="黑体" w:cs="黑体" w:hint="eastAsia" w:eastAsia="黑体"/>
          <w:b w:val="false"/>
          <w:bCs w:val="false"/>
          <w:color w:val="000000"/>
          <w:sz w:val="32"/>
          <w:szCs w:val="32"/>
        </w:rPr>
        <w:t>第四十一条</w:t>
      </w:r>
      <w:r>
        <w:rPr>
          <w:rFonts w:ascii="黑体" w:hAnsi="黑体" w:cs="黑体" w:hint="eastAsia" w:eastAsia="黑体"/>
          <w:color w:val="000000"/>
          <w:sz w:val="32"/>
          <w:szCs w:val="32"/>
        </w:rPr>
        <w:t>　</w:t>
      </w:r>
      <w:r>
        <w:rPr>
          <w:rFonts w:ascii="仿宋_GB2312" w:hAnsi="仿宋_GB2312" w:cs="仿宋_GB2312" w:hint="eastAsia"/>
          <w:color w:val="000000"/>
          <w:sz w:val="32"/>
          <w:szCs w:val="32"/>
        </w:rPr>
        <w:t>州人民政府、专门委员会以及下一级人民代表大会常务委员会可以向常务委员会提出自治条例、单行条例、地方性法规解释要求。</w:t>
      </w:r>
    </w:p>
    <w:p>
      <w:pPr>
        <w:pStyle w:val="NormalWeb"/>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第四十二条</w:t>
      </w:r>
      <w:r>
        <w:rPr>
          <w:rFonts w:ascii="仿宋" w:hAnsi="仿宋" w:cs="仿宋" w:hint="eastAsia" w:eastAsia="仿宋"/>
          <w:color w:val="000000"/>
          <w:sz w:val="32"/>
          <w:szCs w:val="32"/>
        </w:rPr>
        <w:t>　</w:t>
      </w:r>
      <w:r>
        <w:rPr>
          <w:rFonts w:ascii="仿宋_GB2312" w:hAnsi="仿宋_GB2312" w:cs="仿宋_GB2312" w:hint="eastAsia"/>
          <w:color w:val="000000"/>
          <w:sz w:val="32"/>
          <w:szCs w:val="32"/>
        </w:rPr>
        <w:t>自治条例、单行条例、地方性法规解释草案由常务委员会法制工作委员会拟订，由主任会议决定列入常务委员会会议议程。</w:t>
      </w:r>
    </w:p>
    <w:p>
      <w:pPr>
        <w:pStyle w:val="NormalWeb"/>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自治条例、单行条例、地方性法规解释草案经常务委员会会议审议，由法制委员会根据审议意见进行修改，提出法规解释草案表决稿。</w:t>
      </w:r>
    </w:p>
    <w:p>
      <w:pPr>
        <w:pStyle w:val="NormalWeb"/>
        <w:widowControl/>
        <w:snapToGrid w:val="true"/>
        <w:spacing w:lineRule="exact" w:line="580" w:before="0" w:after="0"/>
        <w:ind w:firstLineChars="0" w:firstLine="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第四十三条</w:t>
      </w:r>
      <w:r>
        <w:rPr>
          <w:rFonts w:ascii="仿宋" w:hAnsi="仿宋" w:cs="仿宋" w:hint="eastAsia" w:eastAsia="仿宋"/>
          <w:color w:val="000000"/>
          <w:sz w:val="32"/>
          <w:szCs w:val="32"/>
        </w:rPr>
        <w:t>　</w:t>
      </w:r>
      <w:r>
        <w:rPr>
          <w:rFonts w:ascii="仿宋_GB2312" w:hAnsi="仿宋_GB2312" w:cs="仿宋_GB2312" w:hint="eastAsia"/>
          <w:color w:val="000000"/>
          <w:sz w:val="32"/>
          <w:szCs w:val="32"/>
        </w:rPr>
        <w:t>自治条例、单行条例、地方性法规解释草案表决稿由常务委员会全体组成人员的过半数通过，并报请省人大常务委员会批准后</w:t>
      </w:r>
      <w:r>
        <w:rPr>
          <w:rFonts w:eastAsia="仿宋_GB2312" w:cs="仿宋_GB2312" w:hint="eastAsia" w:ascii="仿宋_GB2312" w:hAnsi="仿宋_GB2312"/>
          <w:color w:val="000000"/>
          <w:sz w:val="32"/>
          <w:szCs w:val="32"/>
        </w:rPr>
        <w:t>,</w:t>
      </w:r>
      <w:r>
        <w:rPr>
          <w:rFonts w:ascii="仿宋_GB2312" w:hAnsi="仿宋_GB2312" w:cs="仿宋_GB2312" w:hint="eastAsia"/>
          <w:color w:val="000000"/>
          <w:sz w:val="32"/>
          <w:szCs w:val="32"/>
        </w:rPr>
        <w:t>由常务委员会发布公告予以公布。</w:t>
      </w:r>
    </w:p>
    <w:p>
      <w:pPr>
        <w:pStyle w:val="NormalWeb"/>
        <w:widowControl/>
        <w:snapToGrid w:val="true"/>
        <w:spacing w:lineRule="exact" w:line="580" w:before="0" w:after="0"/>
        <w:ind w:firstLineChars="0" w:firstLine="0" w:startChars="0" w:start="0" w:endChars="0" w:end="0"/>
        <w:jc w:val="both"/>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Web"/>
        <w:widowControl/>
        <w:numPr>
          <w:ilvl w:val="0"/>
          <w:numId w:val="0"/>
        </w:numPr>
        <w:snapToGrid w:val="true"/>
        <w:spacing w:lineRule="exact" w:line="580" w:before="0" w:after="0"/>
        <w:ind w:firstLineChars="0" w:firstLine="0" w:startChars="0" w:start="0" w:endChars="0" w:end="0"/>
        <w:jc w:val="center"/>
        <w:textAlignment w:val="auto"/>
        <w:rPr>
          <w:rStyle w:val="Strong"/>
          <w:rFonts w:ascii="黑体" w:hAnsi="黑体" w:eastAsia="黑体" w:cs="黑体" w:hint="eastAsia"/>
          <w:b w:val="false"/>
          <w:bCs/>
          <w:color w:val="000000"/>
          <w:sz w:val="32"/>
          <w:szCs w:val="32"/>
        </w:rPr>
      </w:pPr>
      <w:r>
        <w:rPr>
          <w:rStyle w:val="Strong"/>
          <w:rFonts w:ascii="黑体" w:hAnsi="黑体" w:cs="黑体" w:hint="eastAsia" w:eastAsia="黑体"/>
          <w:b w:val="false"/>
          <w:bCs/>
          <w:color w:val="000000"/>
          <w:sz w:val="32"/>
          <w:szCs w:val="32"/>
        </w:rPr>
        <w:t>第六章　其他规定</w:t>
      </w:r>
    </w:p>
    <w:p>
      <w:pPr>
        <w:pStyle w:val="NormalWeb"/>
        <w:widowControl/>
        <w:numPr>
          <w:ilvl w:val="0"/>
          <w:numId w:val="0"/>
        </w:numPr>
        <w:snapToGrid w:val="true"/>
        <w:spacing w:lineRule="exact" w:line="580" w:before="0" w:after="0"/>
        <w:ind w:firstLineChars="0" w:firstLine="0" w:startChars="0" w:start="0" w:endChars="0" w:end="0"/>
        <w:jc w:val="both"/>
        <w:textAlignment w:val="auto"/>
        <w:rPr>
          <w:rStyle w:val="Strong"/>
          <w:rFonts w:ascii="微软雅黑" w:hAnsi="微软雅黑" w:eastAsia="微软雅黑" w:cs="微软雅黑" w:hint="eastAsia"/>
          <w:bCs/>
          <w:color w:val="000000"/>
          <w:sz w:val="32"/>
          <w:szCs w:val="32"/>
        </w:rPr>
      </w:pPr>
      <w:r>
        <w:rPr/>
      </w:r>
    </w:p>
    <w:p>
      <w:pPr>
        <w:pStyle w:val="NormalWeb"/>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第四十四条</w:t>
      </w:r>
      <w:r>
        <w:rPr>
          <w:rFonts w:ascii="仿宋" w:hAnsi="仿宋" w:cs="仿宋" w:hint="eastAsia" w:eastAsia="仿宋"/>
          <w:b/>
          <w:bCs/>
          <w:color w:val="000000"/>
          <w:sz w:val="32"/>
          <w:szCs w:val="32"/>
        </w:rPr>
        <w:t>　</w:t>
      </w:r>
      <w:r>
        <w:rPr>
          <w:rFonts w:ascii="仿宋_GB2312" w:hAnsi="仿宋_GB2312" w:cs="仿宋_GB2312" w:hint="eastAsia"/>
          <w:color w:val="000000"/>
          <w:sz w:val="32"/>
          <w:szCs w:val="32"/>
        </w:rPr>
        <w:t>自治条例、单行条例、地方性法规草案由提案人组织起草。</w:t>
      </w:r>
    </w:p>
    <w:p>
      <w:pPr>
        <w:pStyle w:val="NormalWeb"/>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州人大有关专门委员会、常务委员会法制工作委员会应当提前参与自治条例、单行条例、地方性法规草案起草工作，了解情况，提出意见；综合性、全局性、基础性的自治条例、单行条例、地方性法规草案，可以由有关专门委员会或者常务委员会法制工作委员会组织起草。</w:t>
      </w:r>
    </w:p>
    <w:p>
      <w:pPr>
        <w:pStyle w:val="NormalWeb"/>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专业性较强的单行条例、地方性法规草案，可以吸收相关领域的专家参与起草，或者委托有关专家、教学科研单位、社会组织起草。</w:t>
      </w:r>
    </w:p>
    <w:p>
      <w:pPr>
        <w:pStyle w:val="NormalWeb"/>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第四十五条　</w:t>
      </w:r>
      <w:r>
        <w:rPr>
          <w:rFonts w:ascii="仿宋_GB2312" w:hAnsi="仿宋_GB2312" w:cs="仿宋_GB2312" w:hint="eastAsia"/>
          <w:color w:val="000000"/>
          <w:sz w:val="32"/>
          <w:szCs w:val="32"/>
        </w:rPr>
        <w:t>起草自治条例、单行条例、地方性法规草案，应当深入调查研究，广泛征求相关方面意见，并在法规案说明中向常务委员会报告征求意见情况。</w:t>
      </w:r>
    </w:p>
    <w:p>
      <w:pPr>
        <w:pStyle w:val="NormalWeb"/>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b/>
          <w:bCs/>
          <w:color w:val="000000"/>
          <w:sz w:val="32"/>
          <w:szCs w:val="32"/>
        </w:rPr>
      </w:pPr>
      <w:r>
        <w:rPr>
          <w:rFonts w:ascii="仿宋_GB2312" w:hAnsi="仿宋_GB2312" w:cs="仿宋_GB2312" w:hint="eastAsia"/>
          <w:color w:val="000000"/>
          <w:sz w:val="32"/>
          <w:szCs w:val="32"/>
        </w:rPr>
        <w:t>自治条例、单行条例、地方性法规草案的起草单位应当向州人大有关专门委员会和常务委员会法制工作委员会报告起草工作进展情况。</w:t>
      </w:r>
    </w:p>
    <w:p>
      <w:pPr>
        <w:pStyle w:val="NormalWeb"/>
        <w:widowControl/>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第四十六条</w:t>
      </w:r>
      <w:r>
        <w:rPr>
          <w:rFonts w:ascii="仿宋" w:hAnsi="仿宋" w:cs="仿宋" w:hint="eastAsia" w:eastAsia="仿宋"/>
          <w:color w:val="000000"/>
          <w:sz w:val="32"/>
          <w:szCs w:val="32"/>
        </w:rPr>
        <w:t>　</w:t>
      </w:r>
      <w:r>
        <w:rPr>
          <w:rFonts w:ascii="仿宋_GB2312" w:hAnsi="仿宋_GB2312" w:cs="仿宋_GB2312" w:hint="eastAsia"/>
          <w:color w:val="000000"/>
          <w:sz w:val="32"/>
          <w:szCs w:val="32"/>
        </w:rPr>
        <w:t>提出自治条例、单行条例、地方性法规案，应当同时提出该法规草案文本及其说明，并提供必要的参阅资料。法规草案的说明应当包括制定、修改该法规的必要性和可行性、起草过程、主要内容和重大问题的协调情况。</w:t>
      </w:r>
    </w:p>
    <w:p>
      <w:pPr>
        <w:pStyle w:val="NormalWeb"/>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color w:val="000000"/>
          <w:sz w:val="32"/>
          <w:szCs w:val="32"/>
        </w:rPr>
        <w:t>自治条例、单行条例、地方性法规草案的主要内容一般应当包括立法目的、立法依据、适用范围、主管机关、调整对象、行为规范、法律责任、施行日期等。</w:t>
      </w:r>
    </w:p>
    <w:p>
      <w:pPr>
        <w:pStyle w:val="NormalWeb"/>
        <w:widowControl/>
        <w:snapToGrid w:val="true"/>
        <w:spacing w:lineRule="exact" w:line="58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自治条例、单行条例、地方性法规的标题应当准确概括法规的内容。题注应当载明制定机关、通过日期、批准机关、批准时间。</w:t>
      </w:r>
    </w:p>
    <w:p>
      <w:pPr>
        <w:pStyle w:val="NormalWeb"/>
        <w:widowControl/>
        <w:snapToGrid w:val="true"/>
        <w:spacing w:lineRule="exact" w:line="58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color w:val="000000"/>
          <w:sz w:val="32"/>
          <w:szCs w:val="32"/>
        </w:rPr>
        <w:t>修改自治条例、单行条例、地方性法规的，还应当提交修改前后的对照文本。</w:t>
      </w:r>
    </w:p>
    <w:p>
      <w:pPr>
        <w:pStyle w:val="NormalWeb"/>
        <w:widowControl/>
        <w:snapToGrid w:val="true"/>
        <w:spacing w:lineRule="exact" w:line="580" w:before="0" w:after="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 w:val="false"/>
          <w:bCs w:val="false"/>
          <w:color w:val="000000"/>
          <w:sz w:val="32"/>
          <w:szCs w:val="32"/>
        </w:rPr>
        <w:t>第四十七条</w:t>
      </w:r>
      <w:r>
        <w:rPr>
          <w:rFonts w:ascii="仿宋" w:hAnsi="仿宋" w:cs="仿宋" w:hint="eastAsia" w:eastAsia="仿宋"/>
          <w:b/>
          <w:bCs/>
          <w:color w:val="000000"/>
          <w:sz w:val="32"/>
          <w:szCs w:val="32"/>
        </w:rPr>
        <w:t>　</w:t>
      </w:r>
      <w:r>
        <w:rPr>
          <w:rFonts w:ascii="仿宋_GB2312" w:hAnsi="仿宋_GB2312" w:cs="仿宋_GB2312" w:hint="eastAsia"/>
          <w:color w:val="000000"/>
          <w:sz w:val="32"/>
          <w:szCs w:val="32"/>
        </w:rPr>
        <w:t>州人大有关专门委员会、常务委员会法制工作委员会可以组织对自治条例、有关单行条例和地方性法规或者自治条例、单行条例、地方性法规中的有关规定进行立法后评估。评估情况应当向主任会议或者常务委员会报告。</w:t>
      </w:r>
    </w:p>
    <w:p>
      <w:pPr>
        <w:pStyle w:val="NormalWeb"/>
        <w:widowControl/>
        <w:snapToGrid w:val="true"/>
        <w:spacing w:lineRule="exact" w:line="580" w:before="0" w:after="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 w:val="false"/>
          <w:bCs w:val="false"/>
          <w:color w:val="000000"/>
          <w:sz w:val="32"/>
          <w:szCs w:val="32"/>
        </w:rPr>
        <w:t>第四十八条</w:t>
      </w:r>
      <w:r>
        <w:rPr>
          <w:rFonts w:ascii="仿宋" w:hAnsi="仿宋" w:cs="仿宋" w:hint="eastAsia" w:eastAsia="仿宋"/>
          <w:b/>
          <w:bCs/>
          <w:color w:val="000000"/>
          <w:sz w:val="32"/>
          <w:szCs w:val="32"/>
        </w:rPr>
        <w:t>　</w:t>
      </w:r>
      <w:r>
        <w:rPr>
          <w:rFonts w:ascii="仿宋_GB2312" w:hAnsi="仿宋_GB2312" w:cs="仿宋_GB2312" w:hint="eastAsia"/>
          <w:color w:val="000000"/>
          <w:sz w:val="32"/>
          <w:szCs w:val="32"/>
        </w:rPr>
        <w:t>除自治条例和内容复杂的地方性法规外，单行条例、地方性法规一般列条规定，不分章、节。</w:t>
      </w:r>
    </w:p>
    <w:p>
      <w:pPr>
        <w:pStyle w:val="NormalWeb"/>
        <w:widowControl/>
        <w:snapToGrid w:val="true"/>
        <w:spacing w:lineRule="exact" w:line="580" w:before="0" w:after="0"/>
        <w:ind w:firstLineChars="200" w:startChars="0" w:start="0" w:endChars="0" w:end="0"/>
        <w:textAlignment w:val="auto"/>
        <w:rPr>
          <w:rFonts w:ascii="仿宋" w:hAnsi="仿宋" w:eastAsia="仿宋" w:cs="仿宋"/>
          <w:sz w:val="32"/>
          <w:szCs w:val="32"/>
        </w:rPr>
      </w:pPr>
      <w:r>
        <w:rPr>
          <w:rFonts w:ascii="仿宋_GB2312" w:hAnsi="仿宋_GB2312" w:cs="仿宋_GB2312" w:hint="eastAsia"/>
          <w:color w:val="000000"/>
          <w:sz w:val="32"/>
          <w:szCs w:val="32"/>
        </w:rPr>
        <w:t>自治条例、单行条例对法律、行政法规和本省地方性法规的规定作出变通规定的，应当说明变通的依据及理由。</w:t>
      </w:r>
    </w:p>
    <w:p>
      <w:pPr>
        <w:pStyle w:val="NormalWeb"/>
        <w:widowControl/>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color w:val="000000"/>
          <w:sz w:val="32"/>
          <w:szCs w:val="32"/>
        </w:rPr>
      </w:pPr>
      <w:r>
        <w:rPr>
          <w:rFonts w:eastAsia="仿宋" w:cs="仿宋" w:hint="eastAsia" w:ascii="仿宋" w:hAnsi="仿宋"/>
          <w:color w:val="000000"/>
          <w:sz w:val="32"/>
          <w:szCs w:val="32"/>
        </w:rPr>
        <w:t xml:space="preserve">  </w:t>
      </w:r>
      <w:r>
        <w:rPr>
          <w:rFonts w:ascii="黑体" w:hAnsi="黑体" w:cs="黑体" w:hint="eastAsia" w:eastAsia="黑体"/>
          <w:b w:val="false"/>
          <w:bCs w:val="false"/>
          <w:color w:val="000000"/>
          <w:sz w:val="32"/>
          <w:szCs w:val="32"/>
        </w:rPr>
        <w:t>第四十九条</w:t>
      </w:r>
      <w:r>
        <w:rPr>
          <w:rFonts w:ascii="仿宋" w:hAnsi="仿宋" w:cs="仿宋" w:hint="eastAsia" w:eastAsia="仿宋"/>
          <w:b/>
          <w:bCs/>
          <w:color w:val="000000"/>
          <w:sz w:val="32"/>
          <w:szCs w:val="32"/>
        </w:rPr>
        <w:t>　</w:t>
      </w:r>
      <w:r>
        <w:rPr>
          <w:rFonts w:ascii="仿宋_GB2312" w:hAnsi="仿宋_GB2312" w:cs="仿宋_GB2312" w:hint="eastAsia"/>
          <w:color w:val="000000"/>
          <w:sz w:val="32"/>
          <w:szCs w:val="32"/>
        </w:rPr>
        <w:t>规定本州特别重大事项的地方性法规，应当由自治州人民代表大会（以下简称州人民代表大会）制定。</w:t>
      </w:r>
    </w:p>
    <w:p>
      <w:pPr>
        <w:pStyle w:val="NormalWeb"/>
        <w:widowControl/>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color w:val="000000"/>
          <w:sz w:val="32"/>
          <w:szCs w:val="32"/>
        </w:rPr>
        <w:t>在州人民代表大会闭会期间，自治州人民代表大会常务委员会（以下简称常务委员会）可以对州人民代表大会制定的地方性法规进行部分补充和修改，但不得同该法规的基本原则相抵触。</w:t>
      </w:r>
    </w:p>
    <w:p>
      <w:pPr>
        <w:pStyle w:val="NormalWeb"/>
        <w:widowControl/>
        <w:snapToGrid w:val="true"/>
        <w:spacing w:lineRule="exact" w:line="580" w:before="0" w:after="0"/>
        <w:ind w:end="0"/>
        <w:textAlignment w:val="auto"/>
        <w:rPr>
          <w:rFonts w:ascii="仿宋_GB2312" w:hAnsi="仿宋_GB2312" w:eastAsia="仿宋_GB2312" w:cs="仿宋_GB2312" w:hint="eastAsia"/>
          <w:sz w:val="32"/>
          <w:szCs w:val="32"/>
        </w:rPr>
      </w:pPr>
      <w:r>
        <w:rPr>
          <w:rFonts w:eastAsia="黑体" w:cs="黑体" w:hint="eastAsia" w:ascii="黑体" w:hAnsi="黑体"/>
          <w:b w:val="false"/>
          <w:bCs w:val="false"/>
          <w:color w:val="000000"/>
          <w:sz w:val="32"/>
          <w:szCs w:val="32"/>
        </w:rPr>
        <w:t xml:space="preserve">  </w:t>
      </w:r>
      <w:r>
        <w:rPr>
          <w:rFonts w:ascii="黑体" w:hAnsi="黑体" w:cs="黑体" w:hint="eastAsia" w:eastAsia="黑体"/>
          <w:b w:val="false"/>
          <w:bCs w:val="false"/>
          <w:color w:val="000000"/>
          <w:sz w:val="32"/>
          <w:szCs w:val="32"/>
        </w:rPr>
        <w:t>第五十条</w:t>
      </w:r>
      <w:r>
        <w:rPr>
          <w:rFonts w:ascii="黑体" w:hAnsi="黑体" w:cs="黑体" w:hint="eastAsia" w:eastAsia="黑体"/>
          <w:b/>
          <w:bCs/>
          <w:color w:val="000000"/>
          <w:sz w:val="32"/>
          <w:szCs w:val="32"/>
        </w:rPr>
        <w:t>　</w:t>
      </w:r>
      <w:r>
        <w:rPr>
          <w:rFonts w:ascii="仿宋_GB2312" w:hAnsi="仿宋_GB2312" w:cs="仿宋_GB2312" w:hint="eastAsia"/>
          <w:color w:val="000000"/>
          <w:sz w:val="32"/>
          <w:szCs w:val="32"/>
        </w:rPr>
        <w:t>州人民代表大会及其常务委员会通过的自治条例、单行条例、地方性法规，应当在通过之后的三十日内，将自治条例、单行条例、地方性法规文本及说明报省人大常委会。</w:t>
      </w:r>
    </w:p>
    <w:p>
      <w:pPr>
        <w:pStyle w:val="NormalWeb"/>
        <w:widowControl/>
        <w:snapToGrid w:val="true"/>
        <w:spacing w:lineRule="exact" w:line="58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第五十一条</w:t>
      </w:r>
      <w:r>
        <w:rPr>
          <w:rFonts w:ascii="仿宋" w:hAnsi="仿宋" w:cs="仿宋" w:hint="eastAsia" w:eastAsia="仿宋"/>
          <w:b w:val="false"/>
          <w:bCs w:val="false"/>
          <w:color w:val="000000"/>
          <w:sz w:val="32"/>
          <w:szCs w:val="32"/>
        </w:rPr>
        <w:t>　</w:t>
      </w:r>
      <w:r>
        <w:rPr>
          <w:rFonts w:ascii="仿宋_GB2312" w:hAnsi="仿宋_GB2312" w:cs="仿宋_GB2312" w:hint="eastAsia"/>
          <w:color w:val="000000"/>
          <w:sz w:val="32"/>
          <w:szCs w:val="32"/>
        </w:rPr>
        <w:t>自治条例、单行条例、地方性法规经省人大常委会批准后，在《玉树藏族自治州人民代表大会会刊》《玉树藏族自治州人民代表大会常务委员会公报》《三江源报》和玉树人大网上刊载。常务委员会也可以根据实际需要，召开新闻发布会，向社会发布有关情况。</w:t>
      </w:r>
    </w:p>
    <w:p>
      <w:pPr>
        <w:pStyle w:val="NormalWeb"/>
        <w:widowControl/>
        <w:snapToGrid w:val="true"/>
        <w:spacing w:lineRule="exact" w:line="58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公告应当载明该法规的制定机关、批准机关和通过、批准、施行的日期。</w:t>
      </w:r>
    </w:p>
    <w:p>
      <w:pPr>
        <w:pStyle w:val="NormalWeb"/>
        <w:widowControl/>
        <w:snapToGrid w:val="true"/>
        <w:spacing w:lineRule="exact" w:line="580" w:before="0" w:after="0"/>
        <w:ind w:firstLineChars="200" w:startChars="0" w:start="0" w:endChars="0" w:end="0"/>
        <w:textAlignment w:val="auto"/>
        <w:rPr>
          <w:rFonts w:ascii="仿宋" w:hAnsi="仿宋" w:eastAsia="仿宋" w:cs="仿宋" w:hint="eastAsia"/>
          <w:color w:val="000000"/>
          <w:sz w:val="32"/>
          <w:szCs w:val="32"/>
        </w:rPr>
      </w:pPr>
      <w:r>
        <w:rPr>
          <w:rFonts w:ascii="仿宋_GB2312" w:hAnsi="仿宋_GB2312" w:cs="仿宋_GB2312" w:hint="eastAsia"/>
          <w:color w:val="000000"/>
          <w:sz w:val="32"/>
        </w:rPr>
        <w:t>在常务委员会公报上刊登的法规文本为标准文本。</w:t>
      </w:r>
    </w:p>
    <w:p>
      <w:pPr>
        <w:pStyle w:val="NormalWeb"/>
        <w:widowControl/>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第五十二条</w:t>
      </w:r>
      <w:r>
        <w:rPr>
          <w:rFonts w:ascii="仿宋" w:hAnsi="仿宋" w:cs="仿宋" w:hint="eastAsia" w:eastAsia="仿宋"/>
          <w:b w:val="false"/>
          <w:bCs w:val="false"/>
          <w:color w:val="000000"/>
          <w:sz w:val="32"/>
          <w:szCs w:val="32"/>
        </w:rPr>
        <w:t>　</w:t>
      </w:r>
      <w:r>
        <w:rPr>
          <w:rFonts w:ascii="仿宋_GB2312" w:hAnsi="仿宋_GB2312" w:cs="仿宋_GB2312" w:hint="eastAsia"/>
          <w:color w:val="000000"/>
          <w:sz w:val="32"/>
          <w:szCs w:val="32"/>
        </w:rPr>
        <w:t>交付自治州人民代表大会及其常务委员会全体会议表决未获得通过的自治条例、单行条例、地方性法规案，提案人认为必须制定的，可以依照本规定第三章、第四章规定的程序重新提出，由主席团、主任会议决定是否列入会议议程；其中，未获得州人民代表大会通过的自治条例、单行条例、地方性法规案，应当提请州人民代表大会审议决定。</w:t>
      </w:r>
    </w:p>
    <w:p>
      <w:pPr>
        <w:pStyle w:val="NormalWeb"/>
        <w:widowControl/>
        <w:snapToGrid w:val="true"/>
        <w:spacing w:lineRule="exact" w:line="580" w:before="0" w:after="0"/>
        <w:ind w:firstLineChars="0" w:firstLine="0" w:startChars="0" w:start="0" w:endChars="0" w:end="0"/>
        <w:jc w:val="both"/>
        <w:textAlignment w:val="auto"/>
        <w:rPr>
          <w:rFonts w:ascii="仿宋_GB2312" w:hAnsi="仿宋_GB2312" w:eastAsia="仿宋_GB2312" w:cs="仿宋_GB2312" w:hint="eastAsia"/>
          <w:color w:val="000000"/>
          <w:sz w:val="32"/>
          <w:szCs w:val="32"/>
        </w:rPr>
      </w:pPr>
      <w:r>
        <w:rPr>
          <w:rFonts w:eastAsia="仿宋" w:cs="仿宋" w:hint="eastAsia" w:ascii="仿宋" w:hAnsi="仿宋"/>
          <w:color w:val="000000"/>
          <w:sz w:val="32"/>
          <w:szCs w:val="32"/>
        </w:rPr>
        <w:t xml:space="preserve">  </w:t>
      </w:r>
      <w:r>
        <w:rPr>
          <w:rFonts w:ascii="黑体" w:hAnsi="黑体" w:cs="黑体" w:hint="eastAsia" w:eastAsia="黑体"/>
          <w:b w:val="false"/>
          <w:bCs w:val="false"/>
          <w:color w:val="000000"/>
          <w:sz w:val="32"/>
          <w:szCs w:val="32"/>
        </w:rPr>
        <w:t>第五十三条</w:t>
      </w:r>
      <w:r>
        <w:rPr>
          <w:rFonts w:ascii="仿宋" w:hAnsi="仿宋" w:cs="仿宋" w:hint="eastAsia" w:eastAsia="仿宋"/>
          <w:b w:val="false"/>
          <w:bCs w:val="false"/>
          <w:color w:val="000000"/>
          <w:sz w:val="32"/>
          <w:szCs w:val="32"/>
        </w:rPr>
        <w:t>　</w:t>
      </w:r>
      <w:r>
        <w:rPr>
          <w:rFonts w:ascii="仿宋_GB2312" w:hAnsi="仿宋_GB2312" w:cs="仿宋_GB2312" w:hint="eastAsia"/>
          <w:color w:val="000000"/>
          <w:sz w:val="32"/>
          <w:szCs w:val="32"/>
        </w:rPr>
        <w:t>法规规定明确要求有关国家机关对专门事项作出配套的具体规定的，有关国家机关应当自法规施行之日起一年内作出规定，法规对配套的具体规定制定期限另有规定的，从其规定。有关国家机关未能在期限内作出配套的具体规定的，应当向常务委员会说明情况。</w:t>
      </w:r>
    </w:p>
    <w:p>
      <w:pPr>
        <w:pStyle w:val="NormalWeb"/>
        <w:widowControl/>
        <w:snapToGrid w:val="true"/>
        <w:spacing w:lineRule="exact" w:line="580" w:before="0" w:after="0"/>
        <w:ind w:firstLineChars="0" w:firstLine="0" w:startChars="0" w:start="0" w:endChars="0" w:end="0"/>
        <w:jc w:val="both"/>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Web"/>
        <w:widowControl/>
        <w:snapToGrid w:val="true"/>
        <w:spacing w:lineRule="exact" w:line="580" w:before="0" w:after="0"/>
        <w:ind w:firstLineChars="0" w:firstLine="0" w:startChars="0" w:start="0" w:endChars="0" w:end="0"/>
        <w:jc w:val="center"/>
        <w:textAlignment w:val="auto"/>
        <w:rPr>
          <w:rFonts w:ascii="黑体" w:hAnsi="黑体" w:eastAsia="黑体" w:cs="黑体" w:hint="eastAsia"/>
          <w:b w:val="false"/>
          <w:bCs/>
          <w:color w:val="000000"/>
          <w:sz w:val="32"/>
          <w:szCs w:val="32"/>
        </w:rPr>
      </w:pPr>
      <w:r>
        <w:rPr>
          <w:rStyle w:val="Strong"/>
          <w:rFonts w:ascii="黑体" w:hAnsi="黑体" w:cs="黑体" w:hint="eastAsia" w:eastAsia="黑体"/>
          <w:b w:val="false"/>
          <w:bCs/>
          <w:color w:val="000000"/>
          <w:sz w:val="32"/>
          <w:szCs w:val="32"/>
        </w:rPr>
        <w:t>第七章　附则</w:t>
      </w:r>
    </w:p>
    <w:p>
      <w:pPr>
        <w:pStyle w:val="Normal"/>
        <w:snapToGrid w:val="true"/>
        <w:spacing w:lineRule="exact" w:line="580" w:before="0" w:after="0"/>
        <w:ind w:firstLineChars="0" w:firstLine="0" w:startChars="0" w:start="0" w:endChars="0" w:end="0"/>
        <w:textAlignment w:val="auto"/>
        <w:rPr>
          <w:rFonts w:ascii="仿宋" w:hAnsi="仿宋" w:eastAsia="仿宋" w:cs="仿宋" w:hint="eastAsia"/>
          <w:b/>
          <w:bCs/>
          <w:color w:val="000000"/>
          <w:sz w:val="32"/>
          <w:szCs w:val="32"/>
        </w:rPr>
      </w:pPr>
      <w:r>
        <w:rPr>
          <w:rFonts w:eastAsia="仿宋" w:cs="仿宋" w:hint="eastAsia" w:ascii="仿宋" w:hAnsi="仿宋"/>
          <w:b/>
          <w:bCs/>
          <w:color w:val="000000"/>
          <w:sz w:val="32"/>
          <w:szCs w:val="32"/>
        </w:rPr>
      </w:r>
    </w:p>
    <w:p>
      <w:pPr>
        <w:pStyle w:val="Normal"/>
        <w:snapToGrid w:val="true"/>
        <w:spacing w:lineRule="exact" w:line="58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第五十四条</w:t>
      </w:r>
      <w:r>
        <w:rPr>
          <w:rFonts w:ascii="黑体" w:hAnsi="黑体" w:cs="黑体" w:hint="eastAsia" w:eastAsia="黑体"/>
          <w:color w:val="000000"/>
          <w:sz w:val="32"/>
          <w:szCs w:val="32"/>
        </w:rPr>
        <w:t>　</w:t>
      </w:r>
      <w:r>
        <w:rPr>
          <w:rFonts w:ascii="仿宋_GB2312" w:hAnsi="仿宋_GB2312" w:cs="仿宋_GB2312" w:hint="eastAsia"/>
          <w:color w:val="000000"/>
          <w:sz w:val="32"/>
          <w:szCs w:val="32"/>
        </w:rPr>
        <w:t>本规定自</w:t>
      </w:r>
      <w:r>
        <w:rPr>
          <w:rFonts w:eastAsia="仿宋_GB2312" w:cs="仿宋_GB2312" w:hint="eastAsia" w:ascii="仿宋_GB2312" w:hAnsi="仿宋_GB2312"/>
          <w:color w:val="000000"/>
          <w:sz w:val="32"/>
          <w:szCs w:val="32"/>
        </w:rPr>
        <w:t>2018</w:t>
      </w:r>
      <w:r>
        <w:rPr>
          <w:rFonts w:ascii="仿宋_GB2312" w:hAnsi="仿宋_GB2312" w:cs="仿宋_GB2312" w:hint="eastAsia"/>
          <w:color w:val="000000"/>
          <w:sz w:val="32"/>
          <w:szCs w:val="32"/>
        </w:rPr>
        <w:t>年</w:t>
      </w:r>
      <w:r>
        <w:rPr>
          <w:rFonts w:eastAsia="仿宋_GB2312" w:cs="仿宋_GB2312" w:hint="eastAsia" w:ascii="仿宋_GB2312" w:hAnsi="仿宋_GB2312"/>
          <w:color w:val="000000"/>
          <w:sz w:val="32"/>
          <w:szCs w:val="32"/>
        </w:rPr>
        <w:t>5</w:t>
      </w:r>
      <w:r>
        <w:rPr>
          <w:rFonts w:ascii="仿宋_GB2312" w:hAnsi="仿宋_GB2312" w:cs="仿宋_GB2312" w:hint="eastAsia"/>
          <w:color w:val="000000"/>
          <w:sz w:val="32"/>
          <w:szCs w:val="32"/>
        </w:rPr>
        <w:t>月</w:t>
      </w:r>
      <w:r>
        <w:rPr>
          <w:rFonts w:eastAsia="仿宋_GB2312" w:cs="仿宋_GB2312" w:hint="eastAsia" w:ascii="仿宋_GB2312" w:hAnsi="仿宋_GB2312"/>
          <w:color w:val="000000"/>
          <w:sz w:val="32"/>
          <w:szCs w:val="32"/>
        </w:rPr>
        <w:t>1</w:t>
      </w:r>
      <w:r>
        <w:rPr>
          <w:rFonts w:ascii="仿宋_GB2312" w:hAnsi="仿宋_GB2312" w:cs="仿宋_GB2312" w:hint="eastAsia"/>
          <w:color w:val="000000"/>
          <w:sz w:val="32"/>
          <w:szCs w:val="32"/>
        </w:rPr>
        <w:t>日起施行。</w:t>
      </w:r>
    </w:p>
    <w:p>
      <w:pPr>
        <w:pStyle w:val="Normal"/>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2041" w:footer="1644"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仿宋">
    <w:charset w:val="86"/>
    <w:family w:val="modern"/>
    <w:pitch w:val="default"/>
  </w:font>
  <w:font w:name="华文楷体">
    <w:charset w:val="86"/>
    <w:family w:val="auto"/>
    <w:pitch w:val="default"/>
  </w:font>
  <w:font w:name="黑体">
    <w:charset w:val="86"/>
    <w:family w:val="auto"/>
    <w:pitch w:val="default"/>
  </w:font>
  <w:font w:name="仿宋_GB2312">
    <w:charset w:val="86"/>
    <w:family w:val="modern"/>
    <w:pitch w:val="default"/>
  </w:font>
  <w:font w:name="Arial">
    <w:charset w:val="01"/>
    <w:family w:val="swiss"/>
    <w:pitch w:val="default"/>
  </w:font>
  <w:font w:name="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8" behindDoc="1" locked="0" layoutInCell="0" allowOverlap="1">
              <wp:simplePos x="0" y="0"/>
              <wp:positionH relativeFrom="margin">
                <wp:align>outside</wp:align>
              </wp:positionH>
              <wp:positionV relativeFrom="paragraph">
                <wp:posOffset>635</wp:posOffset>
              </wp:positionV>
              <wp:extent cx="643255" cy="303530"/>
              <wp:effectExtent l="0" t="0" r="0" b="0"/>
              <wp:wrapNone/>
              <wp:docPr id="1" name="Frame2"/>
              <a:graphic xmlns:a="http://schemas.openxmlformats.org/drawingml/2006/main">
                <a:graphicData uri="http://schemas.microsoft.com/office/word/2010/wordprocessingShape">
                  <wps:wsp>
                    <wps:cNvSpPr txBox="1"/>
                    <wps:spPr>
                      <a:xfrm>
                        <a:off x="0" y="0"/>
                        <a:ext cx="643255" cy="303530"/>
                      </a:xfrm>
                      <a:prstGeom prst="rect"/>
                      <a:solidFill>
                        <a:srgbClr val="FFFFFF">
                          <a:alpha val="0"/>
                        </a:srgbClr>
                      </a:solidFill>
                    </wps:spPr>
                    <wps:txbx>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16</w:t>
                          </w:r>
                          <w:r>
                            <w:rPr>
                              <w:rFonts w:ascii="宋体" w:hAnsi="宋体" w:cs="宋体" w:hint="eastAsia" w:eastAsia="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50.6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16</w:t>
                    </w:r>
                    <w:r>
                      <w:rPr>
                        <w:rFonts w:ascii="宋体" w:hAnsi="宋体" w:cs="宋体" w:hint="eastAsia" w:eastAsia="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377190" cy="544195"/>
              <wp:effectExtent l="0" t="0" r="0" b="0"/>
              <wp:wrapNone/>
              <wp:docPr id="2" name="Frame1"/>
              <a:graphic xmlns:a="http://schemas.openxmlformats.org/drawingml/2006/main">
                <a:graphicData uri="http://schemas.microsoft.com/office/word/2010/wordprocessingShape">
                  <wps:wsp>
                    <wps:cNvSpPr txBox="1"/>
                    <wps:spPr>
                      <a:xfrm>
                        <a:off x="0" y="0"/>
                        <a:ext cx="377190" cy="544195"/>
                      </a:xfrm>
                      <a:prstGeom prst="rect"/>
                      <a:solidFill>
                        <a:srgbClr val="FFFFFF">
                          <a:alpha val="0"/>
                        </a:srgbClr>
                      </a:solidFill>
                    </wps:spPr>
                    <wps:txbx>
                      <w:txbxContent>
                        <w:p>
                          <w:pPr>
                            <w:pStyle w:val="Normal"/>
                            <w:keepNext w:val="false"/>
                            <w:keepLines w:val="false"/>
                            <w:pageBreakBefore w:val="false"/>
                            <w:widowControl/>
                            <w:kinsoku w:val="true"/>
                            <w:overflowPunct w:val="true"/>
                            <w:autoSpaceDE w:val="true"/>
                            <w:bidi w:val="0"/>
                            <w:snapToGrid w:val="false"/>
                            <w:spacing w:lineRule="atLeast" w:line="351" w:before="0" w:after="0"/>
                            <w:ind w:firstLineChars="0" w:firstLine="0" w:startChars="0" w:start="0" w:endChars="100"/>
                            <w:jc w:val="both"/>
                            <w:textAlignment w:val="baseline"/>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17</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wps:txbx>
                    <wps:bodyPr anchor="t" lIns="635" tIns="635" rIns="635" bIns="635">
                      <a:spAutoFit/>
                    </wps:bodyPr>
                  </wps:wsp>
                </a:graphicData>
              </a:graphic>
            </wp:anchor>
          </w:drawing>
        </mc:Choice>
        <mc:Fallback>
          <w:pict>
            <v:rect fillcolor="#FFFFFF" style="position:absolute;rotation:-0;width:29.7pt;height:42.85pt;mso-wrap-distance-left:9.05pt;mso-wrap-distance-right:0pt;mso-wrap-distance-top:0pt;mso-wrap-distance-bottom:0pt;margin-top:0pt;mso-position-vertical-relative:text;margin-left:412.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kinsoku w:val="true"/>
                      <w:overflowPunct w:val="true"/>
                      <w:autoSpaceDE w:val="true"/>
                      <w:bidi w:val="0"/>
                      <w:snapToGrid w:val="false"/>
                      <w:spacing w:lineRule="atLeast" w:line="351" w:before="0" w:after="0"/>
                      <w:ind w:firstLineChars="0" w:firstLine="0" w:startChars="0" w:start="0" w:endChars="100"/>
                      <w:jc w:val="both"/>
                      <w:textAlignment w:val="baseline"/>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17</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lineRule="atLeast" w:line="351"/>
      <w:ind w:firstLine="419" w:start="0" w:end="0"/>
      <w:jc w:val="both"/>
      <w:textAlignment w:val="baseline"/>
    </w:pPr>
    <w:rPr>
      <w:rFonts w:ascii="Times New Roman" w:hAnsi="Times New Roman" w:eastAsia="仿宋_GB2312" w:cs="Times New Roman"/>
      <w:color w:val="000000"/>
      <w:sz w:val="32"/>
      <w:szCs w:val="20"/>
      <w:lang w:bidi="ar-SA" w:val="en-US" w:eastAsia="zh-CN"/>
    </w:rPr>
  </w:style>
  <w:style w:type="character" w:styleId="Style14">
    <w:name w:val="默认段落字体"/>
    <w:qFormat/>
    <w:rPr/>
  </w:style>
  <w:style w:type="character" w:styleId="Strong">
    <w:name w:val="Strong"/>
    <w:basedOn w:val="Style14"/>
    <w:qFormat/>
    <w:rPr>
      <w:b/>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Web">
    <w:name w:val="Normal (Web)"/>
    <w:basedOn w:val="Normal"/>
    <w:qFormat/>
    <w:pPr>
      <w:jc w:val="start"/>
    </w:pPr>
    <w:rPr>
      <w:rFonts w:cs="Times New Roma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2012-06-06T09:30:27Z</dcterms:created>
  <dc:creator>admin</dc:creator>
  <dc:description/>
  <dc:language>en-US</dc:language>
  <cp:lastModifiedBy/>
  <dcterms:modified xsi:type="dcterms:W3CDTF">2018-04-28T16:27:11Z</dcterms:modified>
  <cp:revision>0</cp:revision>
  <dc:subject/>
  <dc:title>玉树藏族自治州人民代表大会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2052-9.1.0.4167</vt:lpwstr>
  </property>
</Properties>
</file>