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青海省市政公用事业特许经营管理条例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日青海省第十一届人民代表大会常务委员会第十次会议通过）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　</w:t>
      </w:r>
      <w:r>
        <w:rPr>
          <w:rFonts w:hint="eastAsia"/>
        </w:rPr>
        <w:t>为了规范市政公用事业特许经营活动，保障公共利益和公共安全，维护特许经营者的合法权益，促进市政公用事业发展，根据有关法律、行政法规，结合本省实际，制定本条例。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市政公用事业特许经营，是指政府按照有关法律、法规的规定，通过市场竞争机制选择市政公用事业投资者或者经营者，明确其在一定期限和范围内经营某项市政公用事业产品或者提供某项服务的制度。</w:t>
      </w:r>
    </w:p>
    <w:p>
      <w:pPr>
        <w:pStyle w:val="Normal"/>
        <w:rPr/>
      </w:pPr>
      <w:r>
        <w:rPr>
          <w:rFonts w:hint="eastAsia"/>
        </w:rPr>
        <w:t>　</w:t>
      </w:r>
      <w:r>
        <w:rPr>
          <w:rFonts w:ascii="黑体;SimHei" w:hAnsi="黑体;SimHei" w:cs="黑体;SimHei" w:hint="eastAsia" w:eastAsia="黑体;SimHei"/>
        </w:rPr>
        <w:t>　第三条</w:t>
      </w:r>
      <w:r>
        <w:rPr>
          <w:rFonts w:hint="eastAsia"/>
        </w:rPr>
        <w:t>　本省行政区域内下列实施特许经营的市政公用事业项目，适用本条例：</w:t>
      </w:r>
    </w:p>
    <w:p>
      <w:pPr>
        <w:pStyle w:val="Normal"/>
        <w:rPr>
          <w:rFonts w:hint="eastAsia"/>
        </w:rPr>
      </w:pPr>
      <w:r>
        <w:rPr>
          <w:rFonts w:hint="eastAsia"/>
        </w:rPr>
        <w:t>　　（一）供水、供气、集中供热；</w:t>
      </w:r>
    </w:p>
    <w:p>
      <w:pPr>
        <w:pStyle w:val="Normal"/>
        <w:rPr>
          <w:rFonts w:hint="eastAsia"/>
        </w:rPr>
      </w:pPr>
      <w:r>
        <w:rPr>
          <w:rFonts w:hint="eastAsia"/>
        </w:rPr>
        <w:t>　　（二）污水、垃圾处理；</w:t>
      </w:r>
    </w:p>
    <w:p>
      <w:pPr>
        <w:pStyle w:val="Normal"/>
        <w:rPr>
          <w:rFonts w:hint="eastAsia"/>
        </w:rPr>
      </w:pPr>
      <w:r>
        <w:rPr>
          <w:rFonts w:hint="eastAsia"/>
        </w:rPr>
        <w:t>　　（三）道路、桥涵、广场、路灯、管线共用通道、园林等公用设施的养护；</w:t>
      </w:r>
    </w:p>
    <w:p>
      <w:pPr>
        <w:pStyle w:val="Normal"/>
        <w:rPr>
          <w:rFonts w:hint="eastAsia"/>
        </w:rPr>
      </w:pPr>
      <w:r>
        <w:rPr>
          <w:rFonts w:hint="eastAsia"/>
        </w:rPr>
        <w:t>　　（四）其他由省人民政府建设行政部门负责指导和监督的特许经营项目。</w:t>
      </w:r>
    </w:p>
    <w:p>
      <w:pPr>
        <w:pStyle w:val="Normal"/>
        <w:rPr/>
      </w:pPr>
      <w:r>
        <w:rPr>
          <w:rFonts w:hint="eastAsia"/>
        </w:rPr>
        <w:t>　</w:t>
      </w:r>
      <w:r>
        <w:rPr>
          <w:rFonts w:ascii="黑体;SimHei" w:hAnsi="黑体;SimHei" w:cs="黑体;SimHei" w:hint="eastAsia" w:eastAsia="黑体;SimHei"/>
        </w:rPr>
        <w:t>　第四条</w:t>
      </w:r>
      <w:r>
        <w:rPr>
          <w:rFonts w:hint="eastAsia"/>
        </w:rPr>
        <w:t>　实施市政公用事业特许经营，应当遵循公开、公平、公正和公共利益、公共安全优先的原则。</w:t>
      </w:r>
    </w:p>
    <w:p>
      <w:pPr>
        <w:pStyle w:val="Normal"/>
        <w:rPr/>
      </w:pPr>
      <w:r>
        <w:rPr>
          <w:rFonts w:hint="eastAsia"/>
        </w:rPr>
        <w:t>　</w:t>
      </w:r>
      <w:r>
        <w:rPr>
          <w:rFonts w:ascii="黑体;SimHei" w:hAnsi="黑体;SimHei" w:cs="黑体;SimHei" w:hint="eastAsia" w:eastAsia="黑体;SimHei"/>
        </w:rPr>
        <w:t>　第五条</w:t>
      </w:r>
      <w:r>
        <w:rPr>
          <w:rFonts w:hint="eastAsia"/>
        </w:rPr>
        <w:t>　实施市政公用事业特许经营，应当合理布局、有效配置资源，鼓励跨行政区域的市政公用基础设施共享。</w:t>
      </w:r>
    </w:p>
    <w:p>
      <w:pPr>
        <w:pStyle w:val="Normal"/>
        <w:rPr/>
      </w:pPr>
      <w:r>
        <w:rPr>
          <w:rFonts w:hint="eastAsia"/>
        </w:rPr>
        <w:t>　</w:t>
      </w:r>
      <w:r>
        <w:rPr>
          <w:rFonts w:ascii="黑体;SimHei" w:hAnsi="黑体;SimHei" w:cs="黑体;SimHei" w:hint="eastAsia" w:eastAsia="黑体;SimHei"/>
        </w:rPr>
        <w:t>　第六条</w:t>
      </w:r>
      <w:r>
        <w:rPr>
          <w:rFonts w:hint="eastAsia"/>
        </w:rPr>
        <w:t>　省人民政府建设行政部门负责全省市政公用事业特许经营的指导和监督工作。</w:t>
      </w:r>
    </w:p>
    <w:p>
      <w:pPr>
        <w:pStyle w:val="Normal"/>
        <w:rPr>
          <w:rFonts w:hint="eastAsia"/>
        </w:rPr>
      </w:pPr>
      <w:r>
        <w:rPr>
          <w:rFonts w:hint="eastAsia"/>
        </w:rPr>
        <w:t>　　州（市、地）、县（市、区）人民政府市政公用事业主管部门（以下简称市政公用事业主管部门）负责本行政区域内市政公用事业特许经营的组织管理和实施。</w:t>
      </w:r>
    </w:p>
    <w:p>
      <w:pPr>
        <w:pStyle w:val="Normal"/>
        <w:rPr>
          <w:rFonts w:hint="eastAsia"/>
        </w:rPr>
      </w:pPr>
      <w:r>
        <w:rPr>
          <w:rFonts w:hint="eastAsia"/>
        </w:rPr>
        <w:t>　　县级以上人民政府其他有关部门应当在各自的职责范围内，负责市政公用事业特许经营的相关工作。</w:t>
      </w:r>
    </w:p>
    <w:p>
      <w:pPr>
        <w:pStyle w:val="Normal"/>
        <w:rPr/>
      </w:pPr>
      <w:r>
        <w:rPr>
          <w:rFonts w:hint="eastAsia"/>
        </w:rPr>
        <w:t>　</w:t>
      </w:r>
      <w:r>
        <w:rPr>
          <w:rFonts w:ascii="黑体;SimHei" w:hAnsi="黑体;SimHei" w:cs="黑体;SimHei" w:hint="eastAsia" w:eastAsia="黑体;SimHei"/>
        </w:rPr>
        <w:t>　第七条</w:t>
      </w:r>
      <w:r>
        <w:rPr>
          <w:rFonts w:hint="eastAsia"/>
        </w:rPr>
        <w:t>　公众对市政公用事业特许经营享有知情权、建议权和监督权，对损害公共利益或者侵害自身合法权益的行为有权进行举报、投诉。</w:t>
      </w:r>
    </w:p>
    <w:p>
      <w:pPr>
        <w:pStyle w:val="Normal"/>
        <w:rPr>
          <w:rFonts w:hint="eastAsia"/>
        </w:rPr>
      </w:pPr>
      <w:r>
        <w:rPr>
          <w:rFonts w:hint="eastAsia"/>
        </w:rPr>
        <w:t>　　州（市、地）、县（市、区）人民政府及其市政公用事业主管部门应当建立公众参与机制，保障公众能够对实施特许经营的情况进行监督，维护公众的合法权益。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特许经营权的授予</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市政公用事业主管部门应当根据城市发展需要，制定特许经营项目实施方案。</w:t>
      </w:r>
    </w:p>
    <w:p>
      <w:pPr>
        <w:pStyle w:val="Normal"/>
        <w:rPr>
          <w:rFonts w:hint="eastAsia"/>
        </w:rPr>
      </w:pPr>
      <w:r>
        <w:rPr>
          <w:rFonts w:hint="eastAsia"/>
        </w:rPr>
        <w:t>　　州（市、地）人民政府市政公用事业主管部门制定的特许经营项目实施方案，经本级人民政府批准后，在</w:t>
      </w:r>
      <w:r>
        <w:rPr>
          <w:rFonts w:hint="eastAsia"/>
        </w:rPr>
        <w:t>30</w:t>
      </w:r>
      <w:r>
        <w:rPr>
          <w:rFonts w:hint="eastAsia"/>
        </w:rPr>
        <w:t>日内报省人民政府建设行政部门备案。</w:t>
      </w:r>
    </w:p>
    <w:p>
      <w:pPr>
        <w:pStyle w:val="Normal"/>
        <w:rPr>
          <w:rFonts w:hint="eastAsia"/>
        </w:rPr>
      </w:pPr>
      <w:r>
        <w:rPr>
          <w:rFonts w:hint="eastAsia"/>
        </w:rPr>
        <w:t>　　县</w:t>
      </w:r>
      <w:r>
        <w:rPr>
          <w:rFonts w:hint="eastAsia"/>
        </w:rPr>
        <w:t>(</w:t>
      </w:r>
      <w:r>
        <w:rPr>
          <w:rFonts w:hint="eastAsia"/>
        </w:rPr>
        <w:t>市、区）人民政府市政公用事业主管部门制定的特许经营项目实施方案，经本级人民政府批准后，在</w:t>
      </w:r>
      <w:r>
        <w:rPr>
          <w:rFonts w:hint="eastAsia"/>
        </w:rPr>
        <w:t>30</w:t>
      </w:r>
      <w:r>
        <w:rPr>
          <w:rFonts w:hint="eastAsia"/>
        </w:rPr>
        <w:t>日内报州（市、地）人民政府市政公用事业主管部门备案。</w:t>
      </w:r>
    </w:p>
    <w:p>
      <w:pPr>
        <w:pStyle w:val="Normal"/>
        <w:rPr/>
      </w:pPr>
      <w:r>
        <w:rPr>
          <w:rFonts w:hint="eastAsia"/>
        </w:rPr>
        <w:t>　</w:t>
      </w:r>
      <w:r>
        <w:rPr>
          <w:rFonts w:ascii="黑体;SimHei" w:hAnsi="黑体;SimHei" w:cs="黑体;SimHei" w:hint="eastAsia" w:eastAsia="黑体;SimHei"/>
        </w:rPr>
        <w:t>　第九条　</w:t>
      </w:r>
      <w:r>
        <w:rPr>
          <w:rFonts w:hint="eastAsia"/>
        </w:rPr>
        <w:t>市政公用事业主管部门制定特许经营项目实施方案时，应当组织有关专家、企业代表和公众代表对实施方案进行可行性论证，其中公众代表的比例不得少于三分之一。</w:t>
      </w:r>
    </w:p>
    <w:p>
      <w:pPr>
        <w:pStyle w:val="Normal"/>
        <w:rPr/>
      </w:pPr>
      <w:r>
        <w:rPr>
          <w:rFonts w:hint="eastAsia"/>
        </w:rPr>
        <w:t>　</w:t>
      </w:r>
      <w:r>
        <w:rPr>
          <w:rFonts w:ascii="黑体;SimHei" w:hAnsi="黑体;SimHei" w:cs="黑体;SimHei" w:hint="eastAsia" w:eastAsia="黑体;SimHei"/>
        </w:rPr>
        <w:t>　第十条　</w:t>
      </w:r>
      <w:r>
        <w:rPr>
          <w:rFonts w:hint="eastAsia"/>
        </w:rPr>
        <w:t>特许经营项目实施方案应当包括下列内容：</w:t>
      </w:r>
    </w:p>
    <w:p>
      <w:pPr>
        <w:pStyle w:val="Normal"/>
        <w:rPr>
          <w:rFonts w:hint="eastAsia"/>
        </w:rPr>
      </w:pPr>
      <w:r>
        <w:rPr>
          <w:rFonts w:hint="eastAsia"/>
        </w:rPr>
        <w:t>　　（一）项目的基本情况；</w:t>
      </w:r>
    </w:p>
    <w:p>
      <w:pPr>
        <w:pStyle w:val="Normal"/>
        <w:rPr>
          <w:rFonts w:hint="eastAsia"/>
        </w:rPr>
      </w:pPr>
      <w:r>
        <w:rPr>
          <w:rFonts w:hint="eastAsia"/>
        </w:rPr>
        <w:t>　　（二）项目基本经济技术指标；</w:t>
      </w:r>
    </w:p>
    <w:p>
      <w:pPr>
        <w:pStyle w:val="Normal"/>
        <w:rPr>
          <w:rFonts w:hint="eastAsia"/>
        </w:rPr>
      </w:pPr>
      <w:r>
        <w:rPr>
          <w:rFonts w:hint="eastAsia"/>
        </w:rPr>
        <w:t>　　（三）特许经营者应当具备的条件及选择方式；</w:t>
      </w:r>
    </w:p>
    <w:p>
      <w:pPr>
        <w:pStyle w:val="Normal"/>
        <w:rPr>
          <w:rFonts w:hint="eastAsia"/>
        </w:rPr>
      </w:pPr>
      <w:r>
        <w:rPr>
          <w:rFonts w:hint="eastAsia"/>
        </w:rPr>
        <w:t>　　（四）特许经营的方式、主要内容、范围及期限；</w:t>
      </w:r>
    </w:p>
    <w:p>
      <w:pPr>
        <w:pStyle w:val="Normal"/>
        <w:rPr>
          <w:rFonts w:hint="eastAsia"/>
        </w:rPr>
      </w:pPr>
      <w:r>
        <w:rPr>
          <w:rFonts w:hint="eastAsia"/>
        </w:rPr>
        <w:t>　　（五）财政补贴、其他优惠条件等政府承诺的事项；</w:t>
      </w:r>
    </w:p>
    <w:p>
      <w:pPr>
        <w:pStyle w:val="Normal"/>
        <w:rPr>
          <w:rFonts w:hint="eastAsia"/>
        </w:rPr>
      </w:pPr>
      <w:r>
        <w:rPr>
          <w:rFonts w:hint="eastAsia"/>
        </w:rPr>
        <w:t>　　（六）产品、服务的质量、标准；</w:t>
      </w:r>
    </w:p>
    <w:p>
      <w:pPr>
        <w:pStyle w:val="Normal"/>
        <w:rPr>
          <w:rFonts w:hint="eastAsia"/>
        </w:rPr>
      </w:pPr>
      <w:r>
        <w:rPr>
          <w:rFonts w:hint="eastAsia"/>
        </w:rPr>
        <w:t>　　（七）投资回报及价格的测算；</w:t>
      </w:r>
    </w:p>
    <w:p>
      <w:pPr>
        <w:pStyle w:val="Normal"/>
        <w:rPr>
          <w:rFonts w:hint="eastAsia"/>
        </w:rPr>
      </w:pPr>
      <w:r>
        <w:rPr>
          <w:rFonts w:hint="eastAsia"/>
        </w:rPr>
        <w:t>　　（八）保障措施；</w:t>
      </w:r>
    </w:p>
    <w:p>
      <w:pPr>
        <w:pStyle w:val="Normal"/>
        <w:rPr>
          <w:rFonts w:hint="eastAsia"/>
        </w:rPr>
      </w:pPr>
      <w:r>
        <w:rPr>
          <w:rFonts w:hint="eastAsia"/>
        </w:rPr>
        <w:t>　　（九）其他事项。</w:t>
      </w:r>
    </w:p>
    <w:p>
      <w:pPr>
        <w:pStyle w:val="Normal"/>
        <w:rPr/>
      </w:pPr>
      <w:r>
        <w:rPr>
          <w:rFonts w:hint="eastAsia"/>
        </w:rPr>
        <w:t>　</w:t>
      </w:r>
      <w:r>
        <w:rPr>
          <w:rFonts w:ascii="黑体;SimHei" w:hAnsi="黑体;SimHei" w:cs="黑体;SimHei" w:hint="eastAsia" w:eastAsia="黑体;SimHei"/>
        </w:rPr>
        <w:t>　第十一条</w:t>
      </w:r>
      <w:r>
        <w:rPr>
          <w:rFonts w:hint="eastAsia"/>
        </w:rPr>
        <w:t>　政府承诺的事项可以涉及与特许经营项目有关的基础设施提供、必要的财政补贴及其他优惠条件等，但不得承诺商业风险分担、固定投资回报及法律、法规、规章禁止的其他事项。</w:t>
      </w:r>
    </w:p>
    <w:p>
      <w:pPr>
        <w:pStyle w:val="Normal"/>
        <w:rPr/>
      </w:pPr>
      <w:r>
        <w:rPr>
          <w:rFonts w:hint="eastAsia"/>
        </w:rPr>
        <w:t>　</w:t>
      </w:r>
      <w:r>
        <w:rPr>
          <w:rFonts w:ascii="黑体;SimHei" w:hAnsi="黑体;SimHei" w:cs="黑体;SimHei" w:hint="eastAsia" w:eastAsia="黑体;SimHei"/>
        </w:rPr>
        <w:t>　第十二条　</w:t>
      </w:r>
      <w:r>
        <w:rPr>
          <w:rFonts w:hint="eastAsia"/>
        </w:rPr>
        <w:t>特许经营期限，应当根据行业特点、规模、经营方式等因素确定。将项目的投资建设和经营权一并授予特许经营者的，特许经营期限最长不得超过</w:t>
      </w:r>
      <w:r>
        <w:rPr>
          <w:rFonts w:hint="eastAsia"/>
        </w:rPr>
        <w:t>30</w:t>
      </w:r>
      <w:r>
        <w:rPr>
          <w:rFonts w:hint="eastAsia"/>
        </w:rPr>
        <w:t>年；单独授予经营权的，特许经营期限最长不得超过</w:t>
      </w:r>
      <w:r>
        <w:rPr>
          <w:rFonts w:hint="eastAsia"/>
        </w:rPr>
        <w:t>8</w:t>
      </w:r>
      <w:r>
        <w:rPr>
          <w:rFonts w:hint="eastAsia"/>
        </w:rPr>
        <w:t>年。</w:t>
      </w:r>
    </w:p>
    <w:p>
      <w:pPr>
        <w:pStyle w:val="Normal"/>
        <w:rPr>
          <w:rFonts w:hint="eastAsia"/>
        </w:rPr>
      </w:pPr>
      <w:r>
        <w:rPr>
          <w:rFonts w:hint="eastAsia"/>
        </w:rPr>
        <w:t>　</w:t>
      </w:r>
      <w:r>
        <w:rPr>
          <w:rFonts w:ascii="黑体;SimHei" w:hAnsi="黑体;SimHei" w:cs="黑体;SimHei" w:hint="eastAsia" w:eastAsia="黑体;SimHei"/>
        </w:rPr>
        <w:t>　第十三条</w:t>
      </w:r>
      <w:r>
        <w:rPr>
          <w:rFonts w:hint="eastAsia"/>
        </w:rPr>
        <w:t>　市政公用事业主管部门应当按照有关法律、法规的规定，采取招标方式选择特许经营者。通过招标不能确定特许经营者的，可以采取直接委托或者其他方式确定特许经营者。</w:t>
      </w:r>
    </w:p>
    <w:p>
      <w:pPr>
        <w:pStyle w:val="Normal"/>
        <w:rPr/>
      </w:pPr>
      <w:r>
        <w:rPr>
          <w:rFonts w:hint="eastAsia"/>
        </w:rPr>
        <w:t>　</w:t>
      </w:r>
      <w:r>
        <w:rPr>
          <w:rFonts w:ascii="黑体;SimHei" w:hAnsi="黑体;SimHei" w:cs="黑体;SimHei" w:hint="eastAsia" w:eastAsia="黑体;SimHei"/>
        </w:rPr>
        <w:t>　第十四条</w:t>
      </w:r>
      <w:r>
        <w:rPr>
          <w:rFonts w:hint="eastAsia"/>
        </w:rPr>
        <w:t>　参与特许经营权竞标者应当具备以下条件：</w:t>
      </w:r>
    </w:p>
    <w:p>
      <w:pPr>
        <w:pStyle w:val="Normal"/>
        <w:rPr>
          <w:rFonts w:hint="eastAsia"/>
        </w:rPr>
      </w:pPr>
      <w:r>
        <w:rPr>
          <w:rFonts w:hint="eastAsia"/>
        </w:rPr>
        <w:t>　　（一）依法注册的企业法人；</w:t>
      </w:r>
    </w:p>
    <w:p>
      <w:pPr>
        <w:pStyle w:val="Normal"/>
        <w:rPr>
          <w:rFonts w:hint="eastAsia"/>
        </w:rPr>
      </w:pPr>
      <w:r>
        <w:rPr>
          <w:rFonts w:hint="eastAsia"/>
        </w:rPr>
        <w:t>　　（二）有相应的注册资本金和设施、设备；</w:t>
      </w:r>
    </w:p>
    <w:p>
      <w:pPr>
        <w:pStyle w:val="Normal"/>
        <w:rPr>
          <w:rFonts w:hint="eastAsia"/>
        </w:rPr>
      </w:pPr>
      <w:r>
        <w:rPr>
          <w:rFonts w:hint="eastAsia"/>
        </w:rPr>
        <w:t>　　（三）有良好的银行资信、财务状况及相应的偿债能力；</w:t>
      </w:r>
    </w:p>
    <w:p>
      <w:pPr>
        <w:pStyle w:val="Normal"/>
        <w:rPr>
          <w:rFonts w:hint="eastAsia"/>
        </w:rPr>
      </w:pPr>
      <w:r>
        <w:rPr>
          <w:rFonts w:hint="eastAsia"/>
        </w:rPr>
        <w:t>　　（四）有相应的从业经历和良好的业绩；</w:t>
      </w:r>
    </w:p>
    <w:p>
      <w:pPr>
        <w:pStyle w:val="Normal"/>
        <w:rPr>
          <w:rFonts w:hint="eastAsia"/>
        </w:rPr>
      </w:pPr>
      <w:r>
        <w:rPr>
          <w:rFonts w:hint="eastAsia"/>
        </w:rPr>
        <w:t>　　（五）有相应数量的技术、财务、经营等专业人员；</w:t>
      </w:r>
    </w:p>
    <w:p>
      <w:pPr>
        <w:pStyle w:val="Normal"/>
        <w:rPr>
          <w:rFonts w:hint="eastAsia"/>
        </w:rPr>
      </w:pPr>
      <w:r>
        <w:rPr>
          <w:rFonts w:hint="eastAsia"/>
        </w:rPr>
        <w:t>　　（六）有可行的经营方案；</w:t>
      </w:r>
    </w:p>
    <w:p>
      <w:pPr>
        <w:pStyle w:val="Normal"/>
        <w:rPr>
          <w:rFonts w:hint="eastAsia"/>
        </w:rPr>
      </w:pPr>
      <w:r>
        <w:rPr>
          <w:rFonts w:hint="eastAsia"/>
        </w:rPr>
        <w:t>　　（七）法律、法规、规章规定的其他条件。</w:t>
      </w:r>
    </w:p>
    <w:p>
      <w:pPr>
        <w:pStyle w:val="Normal"/>
        <w:rPr/>
      </w:pPr>
      <w:r>
        <w:rPr>
          <w:rFonts w:hint="eastAsia"/>
        </w:rPr>
        <w:t>　</w:t>
      </w:r>
      <w:r>
        <w:rPr>
          <w:rFonts w:ascii="黑体;SimHei" w:hAnsi="黑体;SimHei" w:cs="黑体;SimHei" w:hint="eastAsia" w:eastAsia="黑体;SimHei"/>
        </w:rPr>
        <w:t>　第十五条　</w:t>
      </w:r>
      <w:r>
        <w:rPr>
          <w:rFonts w:hint="eastAsia"/>
        </w:rPr>
        <w:t>采取招标方式选择特许经营者的，市政公用事业主管部门应当将中标结果向社会公示，公示时间不得少于</w:t>
      </w:r>
      <w:r>
        <w:rPr>
          <w:rFonts w:hint="eastAsia"/>
        </w:rPr>
        <w:t>20</w:t>
      </w:r>
      <w:r>
        <w:rPr>
          <w:rFonts w:hint="eastAsia"/>
        </w:rPr>
        <w:t>日。公示期满，公众对中标结果无异议或者异议不成立的，方可将中标者确定为特许经营者。</w:t>
      </w:r>
    </w:p>
    <w:p>
      <w:pPr>
        <w:pStyle w:val="Normal"/>
        <w:rPr/>
      </w:pPr>
      <w:r>
        <w:rPr>
          <w:rFonts w:hint="eastAsia"/>
        </w:rPr>
        <w:t>　</w:t>
      </w:r>
      <w:r>
        <w:rPr>
          <w:rFonts w:ascii="黑体;SimHei" w:hAnsi="黑体;SimHei" w:cs="黑体;SimHei" w:hint="eastAsia" w:eastAsia="黑体;SimHei"/>
        </w:rPr>
        <w:t>　第十六条</w:t>
      </w:r>
      <w:r>
        <w:rPr>
          <w:rFonts w:hint="eastAsia"/>
        </w:rPr>
        <w:t>　特许经营者确定后，市政公用事业主管部门应当与特许经营者签订特许经营协议，授予其特许经营权，颁发特许经营权证。</w:t>
      </w:r>
    </w:p>
    <w:p>
      <w:pPr>
        <w:pStyle w:val="Normal"/>
        <w:rPr>
          <w:rFonts w:hint="eastAsia"/>
        </w:rPr>
      </w:pPr>
      <w:r>
        <w:rPr>
          <w:rFonts w:hint="eastAsia"/>
        </w:rPr>
        <w:t>　　市政公用事业特许经营权证由省人民政府建设行政部门统一印制。</w:t>
      </w:r>
    </w:p>
    <w:p>
      <w:pPr>
        <w:pStyle w:val="Normal"/>
        <w:rPr/>
      </w:pPr>
      <w:r>
        <w:rPr>
          <w:rFonts w:hint="eastAsia"/>
        </w:rPr>
        <w:t>　</w:t>
      </w:r>
      <w:r>
        <w:rPr>
          <w:rFonts w:ascii="黑体;SimHei" w:hAnsi="黑体;SimHei" w:cs="黑体;SimHei" w:hint="eastAsia" w:eastAsia="黑体;SimHei"/>
        </w:rPr>
        <w:t>　第十七条</w:t>
      </w:r>
      <w:r>
        <w:rPr>
          <w:rFonts w:hint="eastAsia"/>
        </w:rPr>
        <w:t>　特许经营协议主要包括以下内容：</w:t>
      </w:r>
    </w:p>
    <w:p>
      <w:pPr>
        <w:pStyle w:val="Normal"/>
        <w:rPr>
          <w:rFonts w:hint="eastAsia"/>
        </w:rPr>
      </w:pPr>
      <w:r>
        <w:rPr>
          <w:rFonts w:hint="eastAsia"/>
        </w:rPr>
        <w:t>　　（一）特许经营内容、区域、范围及有效期限；</w:t>
      </w:r>
    </w:p>
    <w:p>
      <w:pPr>
        <w:pStyle w:val="Normal"/>
        <w:rPr>
          <w:rFonts w:hint="eastAsia"/>
        </w:rPr>
      </w:pPr>
      <w:r>
        <w:rPr>
          <w:rFonts w:hint="eastAsia"/>
        </w:rPr>
        <w:t>　　（二）提供产品、服务的质量和标准；</w:t>
      </w:r>
    </w:p>
    <w:p>
      <w:pPr>
        <w:pStyle w:val="Normal"/>
        <w:rPr>
          <w:rFonts w:hint="eastAsia"/>
        </w:rPr>
      </w:pPr>
      <w:r>
        <w:rPr>
          <w:rFonts w:hint="eastAsia"/>
        </w:rPr>
        <w:t>　　（三）价格和收费的确定方法、标准以及调整程序；</w:t>
      </w:r>
    </w:p>
    <w:p>
      <w:pPr>
        <w:pStyle w:val="Normal"/>
        <w:rPr>
          <w:rFonts w:hint="eastAsia"/>
        </w:rPr>
      </w:pPr>
      <w:r>
        <w:rPr>
          <w:rFonts w:hint="eastAsia"/>
        </w:rPr>
        <w:t>　　（四）设施、设备的权属与处置；</w:t>
      </w:r>
    </w:p>
    <w:p>
      <w:pPr>
        <w:pStyle w:val="Normal"/>
        <w:rPr>
          <w:rFonts w:hint="eastAsia"/>
        </w:rPr>
      </w:pPr>
      <w:r>
        <w:rPr>
          <w:rFonts w:hint="eastAsia"/>
        </w:rPr>
        <w:t>　　（五）设施、设备维护和更新改造；</w:t>
      </w:r>
    </w:p>
    <w:p>
      <w:pPr>
        <w:pStyle w:val="Normal"/>
        <w:rPr>
          <w:rFonts w:hint="eastAsia"/>
        </w:rPr>
      </w:pPr>
      <w:r>
        <w:rPr>
          <w:rFonts w:hint="eastAsia"/>
        </w:rPr>
        <w:t>　　（六）财政补贴、其他优惠条件等政府承诺的事项；</w:t>
      </w:r>
    </w:p>
    <w:p>
      <w:pPr>
        <w:pStyle w:val="Normal"/>
        <w:rPr>
          <w:rFonts w:hint="eastAsia"/>
        </w:rPr>
      </w:pPr>
      <w:r>
        <w:rPr>
          <w:rFonts w:hint="eastAsia"/>
        </w:rPr>
        <w:t>　　（七）安全管理和突发事件应急措施；</w:t>
      </w:r>
    </w:p>
    <w:p>
      <w:pPr>
        <w:pStyle w:val="Normal"/>
        <w:rPr>
          <w:rFonts w:hint="eastAsia"/>
        </w:rPr>
      </w:pPr>
      <w:r>
        <w:rPr>
          <w:rFonts w:hint="eastAsia"/>
        </w:rPr>
        <w:t>　　（八）履约担保；</w:t>
      </w:r>
    </w:p>
    <w:p>
      <w:pPr>
        <w:pStyle w:val="Normal"/>
        <w:rPr>
          <w:rFonts w:hint="eastAsia"/>
        </w:rPr>
      </w:pPr>
      <w:r>
        <w:rPr>
          <w:rFonts w:hint="eastAsia"/>
        </w:rPr>
        <w:t>　　（九）特许经营权的终止和变更；</w:t>
      </w:r>
    </w:p>
    <w:p>
      <w:pPr>
        <w:pStyle w:val="Normal"/>
        <w:rPr>
          <w:rFonts w:hint="eastAsia"/>
        </w:rPr>
      </w:pPr>
      <w:r>
        <w:rPr>
          <w:rFonts w:hint="eastAsia"/>
        </w:rPr>
        <w:t>　　（十）违约责任；</w:t>
      </w:r>
    </w:p>
    <w:p>
      <w:pPr>
        <w:pStyle w:val="Normal"/>
        <w:rPr>
          <w:rFonts w:hint="eastAsia"/>
        </w:rPr>
      </w:pPr>
      <w:r>
        <w:rPr>
          <w:rFonts w:hint="eastAsia"/>
        </w:rPr>
        <w:t>　　（十一）争议解决方式；</w:t>
      </w:r>
    </w:p>
    <w:p>
      <w:pPr>
        <w:pStyle w:val="Normal"/>
        <w:rPr>
          <w:rFonts w:hint="eastAsia"/>
        </w:rPr>
      </w:pPr>
      <w:r>
        <w:rPr>
          <w:rFonts w:hint="eastAsia"/>
        </w:rPr>
        <w:t>　　（十二）双方认为应当约定的其他事项。</w:t>
      </w:r>
    </w:p>
    <w:p>
      <w:pPr>
        <w:pStyle w:val="Normal"/>
        <w:rPr/>
      </w:pPr>
      <w:r>
        <w:rPr>
          <w:rFonts w:hint="eastAsia"/>
        </w:rPr>
        <w:t>　</w:t>
      </w:r>
      <w:r>
        <w:rPr>
          <w:rFonts w:ascii="黑体;SimHei" w:hAnsi="黑体;SimHei" w:cs="黑体;SimHei" w:hint="eastAsia" w:eastAsia="黑体;SimHei"/>
        </w:rPr>
        <w:t>　第十八条</w:t>
      </w:r>
      <w:r>
        <w:rPr>
          <w:rFonts w:hint="eastAsia"/>
        </w:rPr>
        <w:t>　特许经营协议签订后，协议双方不得擅自变更。确需变更协议内容的，协议双方应当在共同协商的基础上签订变更协议。</w:t>
      </w:r>
    </w:p>
    <w:p>
      <w:pPr>
        <w:pStyle w:val="Normal"/>
        <w:rPr/>
      </w:pPr>
      <w:r>
        <w:rPr>
          <w:rFonts w:ascii="黑体;SimHei" w:hAnsi="黑体;SimHei" w:cs="黑体;SimHei" w:hint="eastAsia" w:eastAsia="黑体;SimHei"/>
        </w:rPr>
        <w:t>　　第十九条</w:t>
      </w:r>
      <w:r>
        <w:rPr>
          <w:rFonts w:hint="eastAsia"/>
        </w:rPr>
        <w:t>　在特许经营协议有效期内，特许经营者单方提出解除特许经营协议的，应当向市政公用事业主管部门提出书面申请，市政公用事业主管部门应当自收到申请的</w:t>
      </w:r>
      <w:r>
        <w:rPr>
          <w:rFonts w:hint="eastAsia"/>
        </w:rPr>
        <w:t>3</w:t>
      </w:r>
      <w:r>
        <w:rPr>
          <w:rFonts w:hint="eastAsia"/>
        </w:rPr>
        <w:t>个月内作出答复。在市政公用事业主管部门同意解除协议前，特许经营者必须保证正常的经营与服务。</w:t>
      </w:r>
    </w:p>
    <w:p>
      <w:pPr>
        <w:pStyle w:val="Normal"/>
        <w:rPr>
          <w:rFonts w:hint="eastAsia"/>
        </w:rPr>
      </w:pPr>
      <w:r>
        <w:rPr>
          <w:rFonts w:hint="eastAsia"/>
        </w:rPr>
        <w:t>　　因不可抗力，特许经营无法正常运营时，特许经营者向市政公用事业主管部门提出解除特许经营协议的，市政公用事业主管部门应当予以批准。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特许经营者的权利和义务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特许经营者依法取得的市政公用事业特许经营权受法律保护，人民政府及其市政公用事业主管部门不得擅自变更或者撤回。</w:t>
      </w:r>
    </w:p>
    <w:p>
      <w:pPr>
        <w:pStyle w:val="Normal"/>
        <w:rPr>
          <w:rFonts w:hint="eastAsia"/>
        </w:rPr>
      </w:pPr>
      <w:r>
        <w:rPr>
          <w:rFonts w:hint="eastAsia"/>
        </w:rPr>
        <w:t>　　特许经营协议有效期内，特许经营权所依据的法律、法规、规章修改、废止，或者授予特许经营权的客观情况发生重大变化的，为了公共利益和公共安全需要，市政公用事业主管部门可以依法变更或者撤回特许经营权。由此给特许经营者造成财产损失的，应当依法给予补偿。</w:t>
      </w:r>
    </w:p>
    <w:p>
      <w:pPr>
        <w:pStyle w:val="Normal"/>
        <w:rPr/>
      </w:pPr>
      <w:r>
        <w:rPr>
          <w:rFonts w:hint="eastAsia"/>
        </w:rPr>
        <w:t>　</w:t>
      </w:r>
      <w:r>
        <w:rPr>
          <w:rFonts w:ascii="黑体;SimHei" w:hAnsi="黑体;SimHei" w:cs="黑体;SimHei" w:hint="eastAsia" w:eastAsia="黑体;SimHei"/>
        </w:rPr>
        <w:t>　第二十一条　</w:t>
      </w:r>
      <w:r>
        <w:rPr>
          <w:rFonts w:hint="eastAsia"/>
        </w:rPr>
        <w:t>特许经营者享有下列权利：</w:t>
      </w:r>
    </w:p>
    <w:p>
      <w:pPr>
        <w:pStyle w:val="Normal"/>
        <w:rPr>
          <w:rFonts w:hint="eastAsia"/>
        </w:rPr>
      </w:pPr>
      <w:r>
        <w:rPr>
          <w:rFonts w:hint="eastAsia"/>
        </w:rPr>
        <w:t>　　（一）依法自主经营；</w:t>
      </w:r>
    </w:p>
    <w:p>
      <w:pPr>
        <w:pStyle w:val="Normal"/>
        <w:rPr>
          <w:rFonts w:hint="eastAsia"/>
        </w:rPr>
      </w:pPr>
      <w:r>
        <w:rPr>
          <w:rFonts w:hint="eastAsia"/>
        </w:rPr>
        <w:t>　　（二）获取合法收益；</w:t>
      </w:r>
    </w:p>
    <w:p>
      <w:pPr>
        <w:pStyle w:val="Normal"/>
        <w:rPr>
          <w:rFonts w:hint="eastAsia"/>
        </w:rPr>
      </w:pPr>
      <w:r>
        <w:rPr>
          <w:rFonts w:hint="eastAsia"/>
        </w:rPr>
        <w:t>　　（三）依法请求制止和排除侵害特许经营权的行为；</w:t>
      </w:r>
    </w:p>
    <w:p>
      <w:pPr>
        <w:pStyle w:val="Normal"/>
        <w:rPr>
          <w:rFonts w:hint="eastAsia"/>
        </w:rPr>
      </w:pPr>
      <w:r>
        <w:rPr>
          <w:rFonts w:hint="eastAsia"/>
        </w:rPr>
        <w:t>　　（四）建议对发展规划和价格等进行调整；</w:t>
      </w:r>
    </w:p>
    <w:p>
      <w:pPr>
        <w:pStyle w:val="Normal"/>
        <w:rPr>
          <w:rFonts w:hint="eastAsia"/>
        </w:rPr>
      </w:pPr>
      <w:r>
        <w:rPr>
          <w:rFonts w:hint="eastAsia"/>
        </w:rPr>
        <w:t>　　（五）享受政策优惠和有关的补贴、补偿等；</w:t>
      </w:r>
    </w:p>
    <w:p>
      <w:pPr>
        <w:pStyle w:val="Normal"/>
        <w:rPr>
          <w:rFonts w:hint="eastAsia"/>
        </w:rPr>
      </w:pPr>
      <w:r>
        <w:rPr>
          <w:rFonts w:hint="eastAsia"/>
        </w:rPr>
        <w:t>　　（六）拒绝违反法律、法规、规章规定的收费、集资和摊派；</w:t>
      </w:r>
    </w:p>
    <w:p>
      <w:pPr>
        <w:pStyle w:val="Normal"/>
        <w:rPr>
          <w:rFonts w:hint="eastAsia"/>
        </w:rPr>
      </w:pPr>
      <w:r>
        <w:rPr>
          <w:rFonts w:hint="eastAsia"/>
        </w:rPr>
        <w:t>　　（七）法律、法规、规章规定和特许经营协议约定的其他权利。</w:t>
      </w:r>
    </w:p>
    <w:p>
      <w:pPr>
        <w:pStyle w:val="Normal"/>
        <w:rPr/>
      </w:pPr>
      <w:r>
        <w:rPr>
          <w:rFonts w:hint="eastAsia"/>
        </w:rPr>
        <w:t>　　</w:t>
      </w:r>
      <w:r>
        <w:rPr>
          <w:rFonts w:ascii="黑体;SimHei" w:hAnsi="黑体;SimHei" w:cs="黑体;SimHei" w:hint="eastAsia" w:eastAsia="黑体;SimHei"/>
        </w:rPr>
        <w:t>第二十二条　</w:t>
      </w:r>
      <w:r>
        <w:rPr>
          <w:rFonts w:hint="eastAsia"/>
        </w:rPr>
        <w:t>特许经营期限届满，市政公用事业主管部门重新选择特许经营者时，在同等条件下，原特许经营者享有优先权。</w:t>
      </w:r>
    </w:p>
    <w:p>
      <w:pPr>
        <w:pStyle w:val="Normal"/>
        <w:rPr/>
      </w:pPr>
      <w:r>
        <w:rPr>
          <w:rFonts w:hint="eastAsia"/>
        </w:rPr>
        <w:t>　</w:t>
      </w:r>
      <w:r>
        <w:rPr>
          <w:rFonts w:ascii="黑体;SimHei" w:hAnsi="黑体;SimHei" w:cs="黑体;SimHei" w:hint="eastAsia" w:eastAsia="黑体;SimHei"/>
        </w:rPr>
        <w:t>　第二十三条</w:t>
      </w:r>
      <w:r>
        <w:rPr>
          <w:rFonts w:hint="eastAsia"/>
        </w:rPr>
        <w:t>　特许经营期内，因政策调整导致特许经营预期收入明显减少的，特许经营者可以向市政公用事业主管部门提出补偿申请。市政公用事业主管部门应当在收到特许经营者补偿申请后</w:t>
      </w:r>
      <w:r>
        <w:rPr>
          <w:rFonts w:hint="eastAsia"/>
        </w:rPr>
        <w:t>3</w:t>
      </w:r>
      <w:r>
        <w:rPr>
          <w:rFonts w:hint="eastAsia"/>
        </w:rPr>
        <w:t>个月内进行调查核实，经项目所在地的州（市、地）、县（市、区）人民政府批准给予相应补偿。</w:t>
      </w:r>
    </w:p>
    <w:p>
      <w:pPr>
        <w:pStyle w:val="Normal"/>
        <w:rPr/>
      </w:pPr>
      <w:r>
        <w:rPr>
          <w:rFonts w:hint="eastAsia"/>
        </w:rPr>
        <w:t>　</w:t>
      </w:r>
      <w:r>
        <w:rPr>
          <w:rFonts w:ascii="黑体;SimHei" w:hAnsi="黑体;SimHei" w:cs="黑体;SimHei" w:hint="eastAsia" w:eastAsia="黑体;SimHei"/>
        </w:rPr>
        <w:t>　第二十四条</w:t>
      </w:r>
      <w:r>
        <w:rPr>
          <w:rFonts w:hint="eastAsia"/>
        </w:rPr>
        <w:t>　特许经营者应当履行下列义务：</w:t>
      </w:r>
    </w:p>
    <w:p>
      <w:pPr>
        <w:pStyle w:val="Normal"/>
        <w:rPr>
          <w:rFonts w:hint="eastAsia"/>
        </w:rPr>
      </w:pPr>
      <w:r>
        <w:rPr>
          <w:rFonts w:hint="eastAsia"/>
        </w:rPr>
        <w:t>　　（一）在特许经营协议约定的范围内从事特许经营业务；</w:t>
      </w:r>
    </w:p>
    <w:p>
      <w:pPr>
        <w:pStyle w:val="Normal"/>
        <w:rPr>
          <w:rFonts w:hint="eastAsia"/>
        </w:rPr>
      </w:pPr>
      <w:r>
        <w:rPr>
          <w:rFonts w:hint="eastAsia"/>
        </w:rPr>
        <w:t>　　（二）履行经营协议，向用户提供安全、方便、稳定的产品或者服务；</w:t>
      </w:r>
    </w:p>
    <w:p>
      <w:pPr>
        <w:pStyle w:val="Normal"/>
        <w:rPr>
          <w:rFonts w:hint="eastAsia"/>
        </w:rPr>
      </w:pPr>
      <w:r>
        <w:rPr>
          <w:rFonts w:hint="eastAsia"/>
        </w:rPr>
        <w:t>　　（三）按照安全生产法律法规和行业安全生产标准规范，组织企业安全生产；</w:t>
      </w:r>
    </w:p>
    <w:p>
      <w:pPr>
        <w:pStyle w:val="Normal"/>
        <w:rPr>
          <w:rFonts w:hint="eastAsia"/>
        </w:rPr>
      </w:pPr>
      <w:r>
        <w:rPr>
          <w:rFonts w:hint="eastAsia"/>
        </w:rPr>
        <w:t>　　（四）接受相关部门对产品和服务质量的监督检查；</w:t>
      </w:r>
    </w:p>
    <w:p>
      <w:pPr>
        <w:pStyle w:val="Normal"/>
        <w:rPr>
          <w:rFonts w:hint="eastAsia"/>
        </w:rPr>
      </w:pPr>
      <w:r>
        <w:rPr>
          <w:rFonts w:hint="eastAsia"/>
        </w:rPr>
        <w:t>　　（五）按照规定时间将中长期发展规划、年度经营计划、年度报告等报市政公用事业主管部门备案；</w:t>
      </w:r>
    </w:p>
    <w:p>
      <w:pPr>
        <w:pStyle w:val="Normal"/>
        <w:rPr>
          <w:rFonts w:hint="eastAsia"/>
        </w:rPr>
      </w:pPr>
      <w:r>
        <w:rPr>
          <w:rFonts w:hint="eastAsia"/>
        </w:rPr>
        <w:t>　　（六）定期对生产设施、设备进行运行维护和更新改造，确保设施、设备完好；</w:t>
      </w:r>
    </w:p>
    <w:p>
      <w:pPr>
        <w:pStyle w:val="Normal"/>
        <w:rPr>
          <w:rFonts w:hint="eastAsia"/>
        </w:rPr>
      </w:pPr>
      <w:r>
        <w:rPr>
          <w:rFonts w:hint="eastAsia"/>
        </w:rPr>
        <w:t>　　（七）因设备正常检修临时中断提供产品和服务时，应当提前告知用户；</w:t>
      </w:r>
    </w:p>
    <w:p>
      <w:pPr>
        <w:pStyle w:val="Normal"/>
        <w:rPr>
          <w:rFonts w:hint="eastAsia"/>
        </w:rPr>
      </w:pPr>
      <w:r>
        <w:rPr>
          <w:rFonts w:hint="eastAsia"/>
        </w:rPr>
        <w:t>　　（八）经营期满或者解除特许经营协议后，向市政公用事业主管部门完整移交特许经营的设施、设备、技术资料和养护、维修、更新改造记录以及用户档案等资料；</w:t>
      </w:r>
    </w:p>
    <w:p>
      <w:pPr>
        <w:pStyle w:val="Normal"/>
        <w:rPr>
          <w:rFonts w:hint="eastAsia"/>
        </w:rPr>
      </w:pPr>
      <w:r>
        <w:rPr>
          <w:rFonts w:hint="eastAsia"/>
        </w:rPr>
        <w:t>　　（九）法律、法规、规章规定和特许经营协议约定的其他义务。</w:t>
      </w:r>
    </w:p>
    <w:p>
      <w:pPr>
        <w:pStyle w:val="Normal"/>
        <w:rPr/>
      </w:pPr>
      <w:r>
        <w:rPr>
          <w:rFonts w:hint="eastAsia"/>
        </w:rPr>
        <w:t>　</w:t>
      </w:r>
      <w:r>
        <w:rPr>
          <w:rFonts w:ascii="黑体;SimHei" w:hAnsi="黑体;SimHei" w:cs="黑体;SimHei" w:hint="eastAsia" w:eastAsia="黑体;SimHei"/>
        </w:rPr>
        <w:t>　第二十五条</w:t>
      </w:r>
      <w:r>
        <w:rPr>
          <w:rFonts w:hint="eastAsia"/>
        </w:rPr>
        <w:t>　特许经营者在经营期间不得有下列行为：</w:t>
      </w:r>
    </w:p>
    <w:p>
      <w:pPr>
        <w:pStyle w:val="Normal"/>
        <w:rPr>
          <w:rFonts w:hint="eastAsia"/>
        </w:rPr>
      </w:pPr>
      <w:r>
        <w:rPr>
          <w:rFonts w:hint="eastAsia"/>
        </w:rPr>
        <w:t>　　（一）转让、出租特许经营权；</w:t>
      </w:r>
    </w:p>
    <w:p>
      <w:pPr>
        <w:pStyle w:val="Normal"/>
        <w:rPr>
          <w:rFonts w:hint="eastAsia"/>
        </w:rPr>
      </w:pPr>
      <w:r>
        <w:rPr>
          <w:rFonts w:hint="eastAsia"/>
        </w:rPr>
        <w:t>　　（二）擅自将所经营的市政公用设施及资产进行处置或者抵押；</w:t>
      </w:r>
    </w:p>
    <w:p>
      <w:pPr>
        <w:pStyle w:val="Normal"/>
        <w:rPr>
          <w:rFonts w:hint="eastAsia"/>
        </w:rPr>
      </w:pPr>
      <w:r>
        <w:rPr>
          <w:rFonts w:hint="eastAsia"/>
        </w:rPr>
        <w:t>　　（三）超越特许经营协议约定范围从事特许经营；</w:t>
      </w:r>
    </w:p>
    <w:p>
      <w:pPr>
        <w:pStyle w:val="Normal"/>
        <w:rPr>
          <w:rFonts w:hint="eastAsia"/>
        </w:rPr>
      </w:pPr>
      <w:r>
        <w:rPr>
          <w:rFonts w:hint="eastAsia"/>
        </w:rPr>
        <w:t>　　（四）擅自提高市政公共产品、公共服务价格或者收费标准；</w:t>
      </w:r>
    </w:p>
    <w:p>
      <w:pPr>
        <w:pStyle w:val="Normal"/>
        <w:rPr>
          <w:rFonts w:hint="eastAsia"/>
        </w:rPr>
      </w:pPr>
      <w:r>
        <w:rPr>
          <w:rFonts w:hint="eastAsia"/>
        </w:rPr>
        <w:t>　　（五）擅自停业、歇业；</w:t>
      </w:r>
    </w:p>
    <w:p>
      <w:pPr>
        <w:pStyle w:val="Normal"/>
        <w:rPr>
          <w:rFonts w:hint="eastAsia"/>
        </w:rPr>
      </w:pPr>
      <w:r>
        <w:rPr>
          <w:rFonts w:hint="eastAsia"/>
        </w:rPr>
        <w:t>　　（六）其他违反法律、法规、规章规定以及特许经营协议的行为。</w:t>
      </w:r>
    </w:p>
    <w:p>
      <w:pPr>
        <w:pStyle w:val="Normal"/>
        <w:rPr/>
      </w:pPr>
      <w:r>
        <w:rPr>
          <w:rFonts w:hint="eastAsia"/>
        </w:rPr>
        <w:t>　　</w:t>
      </w:r>
      <w:r>
        <w:rPr>
          <w:rFonts w:ascii="黑体;SimHei" w:hAnsi="黑体;SimHei" w:cs="黑体;SimHei" w:hint="eastAsia" w:eastAsia="黑体;SimHei"/>
        </w:rPr>
        <w:t>第二十六条　</w:t>
      </w:r>
      <w:r>
        <w:rPr>
          <w:rFonts w:hint="eastAsia"/>
        </w:rPr>
        <w:t>用户申请连接、使用特许经营的城市供水、供气、供热、污水处理等公用设施、设备的，特许经营者应当与用户签订连接、使用合同，不得向用户收取设施、设备投资补偿等费用。</w:t>
      </w:r>
    </w:p>
    <w:p>
      <w:pPr>
        <w:pStyle w:val="Normal"/>
        <w:rPr/>
      </w:pPr>
      <w:r>
        <w:rPr>
          <w:rFonts w:hint="eastAsia"/>
        </w:rPr>
        <w:t>　　</w:t>
      </w:r>
      <w:r>
        <w:rPr>
          <w:rFonts w:ascii="黑体;SimHei" w:hAnsi="黑体;SimHei" w:cs="黑体;SimHei" w:hint="eastAsia" w:eastAsia="黑体;SimHei"/>
        </w:rPr>
        <w:t>第二十七条　</w:t>
      </w:r>
      <w:r>
        <w:rPr>
          <w:rFonts w:hint="eastAsia"/>
        </w:rPr>
        <w:t>为了公共利益的需要，州（市、地）、县（市、区）人民政府可以依法征用特许经营者经营的公用设施或者要求其承担公益性服务，特许经营者应当配合。由此给特许经营者造成损失的，州（市、地）、县（市、区）人民政府应当依法给予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第二十八条　</w:t>
      </w:r>
      <w:r>
        <w:rPr>
          <w:rFonts w:hint="eastAsia"/>
        </w:rPr>
        <w:t>省人民政府建设行政部门和州（市、地）人民政府市政公用事业主管部门应当加强对下级人民政府市政公用事业主管部门实施特许经营活动的监督检查，及时查处实施特许经营中的违法行为。</w:t>
      </w:r>
    </w:p>
    <w:p>
      <w:pPr>
        <w:pStyle w:val="Normal"/>
        <w:rPr/>
      </w:pPr>
      <w:r>
        <w:rPr>
          <w:rFonts w:hint="eastAsia"/>
        </w:rPr>
        <w:t>　</w:t>
      </w:r>
      <w:r>
        <w:rPr>
          <w:rFonts w:ascii="黑体;SimHei" w:hAnsi="黑体;SimHei" w:cs="黑体;SimHei" w:hint="eastAsia" w:eastAsia="黑体;SimHei"/>
        </w:rPr>
        <w:t>　第二十九条</w:t>
      </w:r>
      <w:r>
        <w:rPr>
          <w:rFonts w:hint="eastAsia"/>
        </w:rPr>
        <w:t>　市政公用事业主管部门在对市政公用事业特许经营活动进行监督管理时，应当履行下列职责：</w:t>
      </w:r>
    </w:p>
    <w:p>
      <w:pPr>
        <w:pStyle w:val="Normal"/>
        <w:rPr>
          <w:rFonts w:hint="eastAsia"/>
        </w:rPr>
      </w:pPr>
      <w:r>
        <w:rPr>
          <w:rFonts w:hint="eastAsia"/>
        </w:rPr>
        <w:t>　　（一）监督特许经营者履行法定义务和特许经营协议；</w:t>
      </w:r>
    </w:p>
    <w:p>
      <w:pPr>
        <w:pStyle w:val="Normal"/>
        <w:rPr>
          <w:rFonts w:hint="eastAsia"/>
        </w:rPr>
      </w:pPr>
      <w:r>
        <w:rPr>
          <w:rFonts w:hint="eastAsia"/>
        </w:rPr>
        <w:t>　　（二）受理对特许经营者的举报和投诉；</w:t>
      </w:r>
    </w:p>
    <w:p>
      <w:pPr>
        <w:pStyle w:val="Normal"/>
        <w:rPr>
          <w:rFonts w:hint="eastAsia"/>
        </w:rPr>
      </w:pPr>
      <w:r>
        <w:rPr>
          <w:rFonts w:hint="eastAsia"/>
        </w:rPr>
        <w:t>　　（三）组织专家对特许经营者的经营情况进行年度评估或者中期评估，对评估中存在的问题督促其限期整改；</w:t>
      </w:r>
    </w:p>
    <w:p>
      <w:pPr>
        <w:pStyle w:val="Normal"/>
        <w:rPr>
          <w:rFonts w:hint="eastAsia"/>
        </w:rPr>
      </w:pPr>
      <w:r>
        <w:rPr>
          <w:rFonts w:hint="eastAsia"/>
        </w:rPr>
        <w:t>　　（四）制定市政公用事业特许经营监管应急预案；</w:t>
      </w:r>
    </w:p>
    <w:p>
      <w:pPr>
        <w:pStyle w:val="Normal"/>
        <w:rPr>
          <w:rFonts w:hint="eastAsia"/>
        </w:rPr>
      </w:pPr>
      <w:r>
        <w:rPr>
          <w:rFonts w:hint="eastAsia"/>
        </w:rPr>
        <w:t>　　（五）对特许经营者提供的市政公共产品或者公共服务的数量、质量、价格以及安全生产、设备设施保养维护等情况进行监督；</w:t>
      </w:r>
    </w:p>
    <w:p>
      <w:pPr>
        <w:pStyle w:val="Normal"/>
        <w:rPr>
          <w:rFonts w:hint="eastAsia"/>
        </w:rPr>
      </w:pPr>
      <w:r>
        <w:rPr>
          <w:rFonts w:hint="eastAsia"/>
        </w:rPr>
        <w:t>　　（六）向本级人民政府和上一级人民政府市政公用事业主管部门提交年度特许经营实施情况的报告；</w:t>
      </w:r>
    </w:p>
    <w:p>
      <w:pPr>
        <w:pStyle w:val="Normal"/>
        <w:rPr>
          <w:rFonts w:hint="eastAsia"/>
        </w:rPr>
      </w:pPr>
      <w:r>
        <w:rPr>
          <w:rFonts w:hint="eastAsia"/>
        </w:rPr>
        <w:t>　　（七）协助价格主管部门制定价格方案，必要时提出价格调整建议；</w:t>
      </w:r>
    </w:p>
    <w:p>
      <w:pPr>
        <w:pStyle w:val="Normal"/>
        <w:rPr>
          <w:rFonts w:hint="eastAsia"/>
        </w:rPr>
      </w:pPr>
      <w:r>
        <w:rPr>
          <w:rFonts w:hint="eastAsia"/>
        </w:rPr>
        <w:t>　　（八）法律、法规、规章规定的其他职责。</w:t>
      </w:r>
    </w:p>
    <w:p>
      <w:pPr>
        <w:pStyle w:val="Normal"/>
        <w:rPr/>
      </w:pPr>
      <w:r>
        <w:rPr>
          <w:rFonts w:hint="eastAsia"/>
        </w:rPr>
        <w:t>　</w:t>
      </w:r>
      <w:r>
        <w:rPr>
          <w:rFonts w:ascii="黑体;SimHei" w:hAnsi="黑体;SimHei" w:cs="黑体;SimHei" w:hint="eastAsia" w:eastAsia="黑体;SimHei"/>
        </w:rPr>
        <w:t>　第三十条　</w:t>
      </w:r>
      <w:r>
        <w:rPr>
          <w:rFonts w:hint="eastAsia"/>
        </w:rPr>
        <w:t>特许经营权发生变更、终止或者被依法撤销以及出现危及或者可能危及公共利益、公共安全的紧急情况时，市政公用事业主管部门应当采取有效措施保证市政公用产品供应和服务的连续性与稳定性，必要时可以采取临时接管措施。</w:t>
      </w:r>
    </w:p>
    <w:p>
      <w:pPr>
        <w:pStyle w:val="Normal"/>
        <w:rPr/>
      </w:pPr>
      <w:r>
        <w:rPr>
          <w:rFonts w:hint="eastAsia"/>
        </w:rPr>
        <w:t>　</w:t>
      </w:r>
      <w:r>
        <w:rPr>
          <w:rFonts w:ascii="黑体;SimHei" w:hAnsi="黑体;SimHei" w:cs="黑体;SimHei" w:hint="eastAsia" w:eastAsia="黑体;SimHei"/>
        </w:rPr>
        <w:t>　第三十一条</w:t>
      </w:r>
      <w:r>
        <w:rPr>
          <w:rFonts w:hint="eastAsia"/>
        </w:rPr>
        <w:t>　特许经营协议终止时，市政公用事业主管部门应当组织对特许经营者进行财务审计，对特许经营设施、设备等进行资产评估。</w:t>
      </w:r>
    </w:p>
    <w:p>
      <w:pPr>
        <w:pStyle w:val="Normal"/>
        <w:rPr/>
      </w:pPr>
      <w:r>
        <w:rPr>
          <w:rFonts w:hint="eastAsia"/>
        </w:rPr>
        <w:t>　</w:t>
      </w:r>
      <w:r>
        <w:rPr>
          <w:rFonts w:ascii="黑体;SimHei" w:hAnsi="黑体;SimHei" w:cs="黑体;SimHei" w:hint="eastAsia" w:eastAsia="黑体;SimHei"/>
        </w:rPr>
        <w:t>　第三十二条</w:t>
      </w:r>
      <w:r>
        <w:rPr>
          <w:rFonts w:hint="eastAsia"/>
        </w:rPr>
        <w:t>　特许经营产品和服务的价格，由州（市、地）、县（市、区）人民政府或者价格主管部门遵循补偿成本、合理收益、节约资源、与社会承受力相适应的原则，按照法定权限和程序制定和调整。</w:t>
      </w:r>
    </w:p>
    <w:p>
      <w:pPr>
        <w:pStyle w:val="Normal"/>
        <w:rPr/>
      </w:pPr>
      <w:r>
        <w:rPr>
          <w:rFonts w:hint="eastAsia"/>
        </w:rPr>
        <w:t>　</w:t>
      </w:r>
      <w:r>
        <w:rPr>
          <w:rFonts w:ascii="黑体;SimHei" w:hAnsi="黑体;SimHei" w:cs="黑体;SimHei" w:hint="eastAsia" w:eastAsia="黑体;SimHei"/>
        </w:rPr>
        <w:t>　第三十三条</w:t>
      </w:r>
      <w:r>
        <w:rPr>
          <w:rFonts w:hint="eastAsia"/>
        </w:rPr>
        <w:t>　市政公用事业主管部门和其他相关部门实施监督检查，不得妨碍特许经营者正常的生产经营活动。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第三十四条　</w:t>
      </w:r>
      <w:r>
        <w:rPr>
          <w:rFonts w:hint="eastAsia"/>
        </w:rPr>
        <w:t>以欺骗、贿赂等不正当手段取得特许经营权的，由市政公用事业主管部门依法没收违法所得，撤销特许经营权，并向社会公布。被撤销特许经营权的企业法人，</w:t>
      </w:r>
      <w:r>
        <w:rPr>
          <w:rFonts w:hint="eastAsia"/>
        </w:rPr>
        <w:t>3</w:t>
      </w:r>
      <w:r>
        <w:rPr>
          <w:rFonts w:hint="eastAsia"/>
        </w:rPr>
        <w:t>年内不得在本省申请从事市政公用事业特许经营。</w:t>
      </w:r>
    </w:p>
    <w:p>
      <w:pPr>
        <w:pStyle w:val="Normal"/>
        <w:rPr/>
      </w:pPr>
      <w:r>
        <w:rPr>
          <w:rFonts w:hint="eastAsia"/>
        </w:rPr>
        <w:t>　　</w:t>
      </w:r>
      <w:r>
        <w:rPr>
          <w:rFonts w:ascii="黑体;SimHei" w:hAnsi="黑体;SimHei" w:cs="黑体;SimHei" w:hint="eastAsia" w:eastAsia="黑体;SimHei"/>
        </w:rPr>
        <w:t>第三十五条</w:t>
      </w:r>
      <w:r>
        <w:rPr>
          <w:rFonts w:hint="eastAsia"/>
        </w:rPr>
        <w:t>　特许经营者超越特许经营协议约定范围从事特许经营的，由市政公用事业主管部门依法没收违法所得，责令限期改正；逾期未改正的，处以</w:t>
      </w:r>
      <w:r>
        <w:rPr>
          <w:rFonts w:hint="eastAsia"/>
        </w:rPr>
        <w:t>2</w:t>
      </w:r>
      <w:r>
        <w:rPr>
          <w:rFonts w:hint="eastAsia"/>
        </w:rPr>
        <w:t>万元以上</w:t>
      </w:r>
      <w:r>
        <w:rPr>
          <w:rFonts w:hint="eastAsia"/>
        </w:rPr>
        <w:t>5</w:t>
      </w:r>
      <w:r>
        <w:rPr>
          <w:rFonts w:hint="eastAsia"/>
        </w:rPr>
        <w:t>万元以下罚款；情节严重的，撤销特许经营权。</w:t>
      </w:r>
    </w:p>
    <w:p>
      <w:pPr>
        <w:pStyle w:val="Normal"/>
        <w:rPr>
          <w:rFonts w:hint="eastAsia"/>
        </w:rPr>
      </w:pPr>
      <w:r>
        <w:rPr>
          <w:rFonts w:hint="eastAsia"/>
        </w:rPr>
        <w:t>　　特许经营者擅自提高市政公共产品、公共服务价格或者收费标准的，由价格主管部门依照国务院《价格违法行为行政处罚规定》的相关规定处罚。</w:t>
      </w:r>
    </w:p>
    <w:p>
      <w:pPr>
        <w:pStyle w:val="Normal"/>
        <w:rPr/>
      </w:pPr>
      <w:r>
        <w:rPr>
          <w:rFonts w:hint="eastAsia"/>
        </w:rPr>
        <w:t>　</w:t>
      </w:r>
      <w:r>
        <w:rPr>
          <w:rFonts w:ascii="黑体;SimHei" w:hAnsi="黑体;SimHei" w:cs="黑体;SimHei" w:hint="eastAsia" w:eastAsia="黑体;SimHei"/>
        </w:rPr>
        <w:t>　第三十六条</w:t>
      </w:r>
      <w:r>
        <w:rPr>
          <w:rFonts w:hint="eastAsia"/>
        </w:rPr>
        <w:t>　特许经营者在特许经营期间有下列情形之一的，市政公用事业主管部门应当依法撤销特许经营权：</w:t>
      </w:r>
    </w:p>
    <w:p>
      <w:pPr>
        <w:pStyle w:val="Normal"/>
        <w:rPr>
          <w:rFonts w:hint="eastAsia"/>
        </w:rPr>
      </w:pPr>
      <w:r>
        <w:rPr>
          <w:rFonts w:hint="eastAsia"/>
        </w:rPr>
        <w:t>　　（一）转让、出租特许经营权的；</w:t>
      </w:r>
    </w:p>
    <w:p>
      <w:pPr>
        <w:pStyle w:val="Normal"/>
        <w:rPr>
          <w:rFonts w:hint="eastAsia"/>
        </w:rPr>
      </w:pPr>
      <w:r>
        <w:rPr>
          <w:rFonts w:hint="eastAsia"/>
        </w:rPr>
        <w:t>　　（二）擅自将所经营的市政公用设施及资产进行处置或者抵押的；</w:t>
      </w:r>
    </w:p>
    <w:p>
      <w:pPr>
        <w:pStyle w:val="Normal"/>
        <w:rPr>
          <w:rFonts w:hint="eastAsia"/>
        </w:rPr>
      </w:pPr>
      <w:r>
        <w:rPr>
          <w:rFonts w:hint="eastAsia"/>
        </w:rPr>
        <w:t>　　（三）因管理不善，发生重大质量、生产安全事故的；</w:t>
      </w:r>
    </w:p>
    <w:p>
      <w:pPr>
        <w:pStyle w:val="Normal"/>
        <w:rPr>
          <w:rFonts w:hint="eastAsia"/>
        </w:rPr>
      </w:pPr>
      <w:r>
        <w:rPr>
          <w:rFonts w:hint="eastAsia"/>
        </w:rPr>
        <w:t>　　（四）擅自停业、歇业，严重影响到社会公共利益和安全的；</w:t>
      </w:r>
    </w:p>
    <w:p>
      <w:pPr>
        <w:pStyle w:val="Normal"/>
        <w:rPr>
          <w:rFonts w:hint="eastAsia"/>
        </w:rPr>
      </w:pPr>
      <w:r>
        <w:rPr>
          <w:rFonts w:hint="eastAsia"/>
        </w:rPr>
        <w:t>　　（五）法律、法规、规章规定和特许经营协议约定的其他情形。</w:t>
      </w:r>
    </w:p>
    <w:p>
      <w:pPr>
        <w:pStyle w:val="Normal"/>
        <w:rPr/>
      </w:pPr>
      <w:r>
        <w:rPr>
          <w:rFonts w:hint="eastAsia"/>
        </w:rPr>
        <w:t>　</w:t>
      </w:r>
      <w:r>
        <w:rPr>
          <w:rFonts w:ascii="黑体;SimHei" w:hAnsi="黑体;SimHei" w:cs="黑体;SimHei" w:hint="eastAsia" w:eastAsia="黑体;SimHei"/>
        </w:rPr>
        <w:t>　第三十七条</w:t>
      </w:r>
      <w:r>
        <w:rPr>
          <w:rFonts w:hint="eastAsia"/>
        </w:rPr>
        <w:t>　市政公用事业主管部门有下列情形之一，由其上级行政机关或者监察机关责令改正，对直接负责的主管人员和其他直接责任人员依法给予行政处分：</w:t>
      </w:r>
    </w:p>
    <w:p>
      <w:pPr>
        <w:pStyle w:val="Normal"/>
        <w:rPr>
          <w:rFonts w:hint="eastAsia"/>
        </w:rPr>
      </w:pPr>
      <w:r>
        <w:rPr>
          <w:rFonts w:hint="eastAsia"/>
        </w:rPr>
        <w:t>　　（一）对不符合条件的申请人授予特许经营权或者超越法定职权授予特许经营权的；</w:t>
      </w:r>
    </w:p>
    <w:p>
      <w:pPr>
        <w:pStyle w:val="Normal"/>
        <w:rPr>
          <w:rFonts w:hint="eastAsia"/>
        </w:rPr>
      </w:pPr>
      <w:r>
        <w:rPr>
          <w:rFonts w:hint="eastAsia"/>
        </w:rPr>
        <w:t>　　（二）应当采取招标方式选择特许经营者而未招标选择特许经营者的；</w:t>
      </w:r>
    </w:p>
    <w:p>
      <w:pPr>
        <w:pStyle w:val="Normal"/>
        <w:rPr>
          <w:rFonts w:hint="eastAsia"/>
        </w:rPr>
      </w:pPr>
      <w:r>
        <w:rPr>
          <w:rFonts w:hint="eastAsia"/>
        </w:rPr>
        <w:t>　　（三）违法撤销特许经营权的；</w:t>
      </w:r>
    </w:p>
    <w:p>
      <w:pPr>
        <w:pStyle w:val="Normal"/>
        <w:rPr>
          <w:rFonts w:hint="eastAsia"/>
        </w:rPr>
      </w:pPr>
      <w:r>
        <w:rPr>
          <w:rFonts w:hint="eastAsia"/>
        </w:rPr>
        <w:t>　　（四）未依法履行监督管理职责造成严重后果的。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　</w:t>
      </w:r>
      <w:r>
        <w:rPr>
          <w:rFonts w:hint="eastAsia"/>
        </w:rPr>
        <w:t>本条例施行前已实施的特许经营项目，特许经营协议有约定的，从其约定。经协议双方协商一致，也可以按本条例的有关规定，签订补充协议。</w:t>
      </w:r>
    </w:p>
    <w:p>
      <w:pPr>
        <w:pStyle w:val="Normal"/>
        <w:rPr/>
      </w:pPr>
      <w:r>
        <w:rPr>
          <w:rFonts w:ascii="黑体;SimHei" w:hAnsi="黑体;SimHei" w:cs="黑体;SimHei" w:hint="eastAsia" w:eastAsia="黑体;SimHei"/>
        </w:rPr>
        <w:t>　　第三十九条</w:t>
      </w:r>
      <w:r>
        <w:rPr>
          <w:rFonts w:hint="eastAsia"/>
        </w:rPr>
        <w:t>　本条例应用中的具体问题由省人民政府建设行政部门负责解释。</w:t>
      </w:r>
    </w:p>
    <w:p>
      <w:pPr>
        <w:pStyle w:val="Normal"/>
        <w:rPr/>
      </w:pPr>
      <w:r>
        <w:rPr>
          <w:rFonts w:hint="eastAsia"/>
        </w:rPr>
        <w:t>　</w:t>
      </w:r>
      <w:r>
        <w:rPr>
          <w:rFonts w:ascii="黑体;SimHei" w:hAnsi="黑体;SimHei" w:cs="黑体;SimHei" w:hint="eastAsia" w:eastAsia="黑体;SimHei"/>
        </w:rPr>
        <w:t>　第四十条</w:t>
      </w:r>
      <w:r>
        <w:rPr>
          <w:rFonts w:hint="eastAsia"/>
        </w:rPr>
        <w:t>　本条例自</w:t>
      </w:r>
      <w:r>
        <w:rPr>
          <w:rFonts w:hint="eastAsia"/>
        </w:rPr>
        <w:t>2009</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2016-10-11T11:21:00Z</dcterms:created>
  <dc:creator>冯玉林</dc:creator>
  <dc:description/>
  <cp:keywords/>
  <dc:language>en-US</dc:language>
  <cp:lastModifiedBy>冯玉林</cp:lastModifiedBy>
  <dcterms:modified xsi:type="dcterms:W3CDTF">2017-02-14T20:13:00Z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