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footer1.xml" ContentType="application/vnd.openxmlformats-officedocument.wordprocessingml.footer+xml"/>
  <Override PartName="/word/document.xml" ContentType="application/vnd.openxmlformats-officedocument.wordprocessingml.document.main+xml"/>
  <Override PartName="/word/footer2.xml" ContentType="application/vnd.openxmlformats-officedocument.wordprocessingml.footer+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exact" w:line="560"/>
        <w:jc w:val="center"/>
        <w:rPr>
          <w:rFonts w:ascii="宋体" w:hAnsi="宋体" w:eastAsia="宋体" w:cs="宋体" w:hint="eastAsia"/>
        </w:rPr>
      </w:pPr>
      <w:r>
        <w:rPr>
          <w:rFonts w:eastAsia="宋体" w:cs="宋体" w:hint="eastAsia" w:ascii="宋体" w:hAnsi="宋体"/>
        </w:rPr>
      </w:r>
    </w:p>
    <w:p>
      <w:pPr>
        <w:pStyle w:val="Normal"/>
        <w:spacing w:lineRule="exact" w:line="560"/>
        <w:jc w:val="center"/>
        <w:rPr>
          <w:rFonts w:ascii="宋体" w:hAnsi="宋体" w:eastAsia="宋体" w:cs="宋体" w:hint="eastAsia"/>
        </w:rPr>
      </w:pPr>
      <w:r>
        <w:rPr>
          <w:rFonts w:eastAsia="宋体" w:cs="宋体" w:hint="eastAsia" w:ascii="宋体" w:hAnsi="宋体"/>
        </w:rPr>
      </w:r>
    </w:p>
    <w:p>
      <w:pPr>
        <w:pStyle w:val="Normal"/>
        <w:spacing w:lineRule="exact" w:line="560"/>
        <w:jc w:val="center"/>
        <w:rPr>
          <w:rFonts w:ascii="宋体" w:hAnsi="宋体" w:eastAsia="宋体" w:cs="宋体" w:hint="eastAsia"/>
          <w:sz w:val="44"/>
        </w:rPr>
      </w:pPr>
      <w:r>
        <w:rPr>
          <w:rFonts w:ascii="宋体" w:hAnsi="宋体" w:cs="宋体" w:hint="eastAsia" w:eastAsia="宋体"/>
          <w:sz w:val="44"/>
        </w:rPr>
        <w:t>青海湖景区管理条例</w:t>
      </w:r>
    </w:p>
    <w:p>
      <w:pPr>
        <w:pStyle w:val="Normal"/>
        <w:spacing w:lineRule="exact" w:line="560"/>
        <w:rPr>
          <w:rFonts w:ascii="宋体" w:hAnsi="宋体" w:eastAsia="宋体" w:cs="宋体" w:hint="eastAsia"/>
          <w:sz w:val="44"/>
        </w:rPr>
      </w:pPr>
      <w:r>
        <w:rPr>
          <w:rFonts w:eastAsia="宋体" w:cs="宋体" w:hint="eastAsia" w:ascii="宋体" w:hAnsi="宋体"/>
          <w:sz w:val="44"/>
        </w:rPr>
      </w:r>
    </w:p>
    <w:p>
      <w:pPr>
        <w:pStyle w:val="Normal"/>
        <w:keepNext w:val="false"/>
        <w:keepLines w:val="false"/>
        <w:pageBreakBefore w:val="false"/>
        <w:widowControl w:val="false"/>
        <w:kinsoku w:val="true"/>
        <w:overflowPunct w:val="true"/>
        <w:autoSpaceDE w:val="true"/>
        <w:bidi w:val="0"/>
        <w:snapToGrid w:val="true"/>
        <w:spacing w:lineRule="exact" w:line="600"/>
        <w:ind w:firstLineChars="0" w:firstLine="0" w:startChars="200" w:endChars="200"/>
        <w:jc w:val="both"/>
        <w:textAlignment w:val="auto"/>
        <w:rPr>
          <w:rFonts w:ascii="楷体_GB2312" w:hAnsi="楷体_GB2312" w:eastAsia="楷体_GB2312" w:cs="楷体_GB2312" w:hint="eastAsia"/>
        </w:rPr>
      </w:pPr>
      <w:r>
        <w:rPr>
          <w:rFonts w:ascii="楷体_GB2312" w:hAnsi="楷体_GB2312" w:cs="楷体_GB2312" w:hint="eastAsia" w:eastAsia="楷体_GB2312"/>
        </w:rPr>
        <w:t>（</w:t>
      </w:r>
      <w:r>
        <w:rPr>
          <w:rFonts w:eastAsia="楷体_GB2312" w:cs="楷体_GB2312" w:hint="eastAsia" w:ascii="楷体_GB2312" w:hAnsi="楷体_GB2312"/>
        </w:rPr>
        <w:t>2014</w:t>
      </w:r>
      <w:r>
        <w:rPr>
          <w:rFonts w:ascii="楷体_GB2312" w:hAnsi="楷体_GB2312" w:cs="楷体_GB2312" w:hint="eastAsia" w:eastAsia="楷体_GB2312"/>
        </w:rPr>
        <w:t>年</w:t>
      </w:r>
      <w:r>
        <w:rPr>
          <w:rFonts w:eastAsia="楷体_GB2312" w:cs="楷体_GB2312" w:hint="eastAsia" w:ascii="楷体_GB2312" w:hAnsi="楷体_GB2312"/>
        </w:rPr>
        <w:t>9</w:t>
      </w:r>
      <w:r>
        <w:rPr>
          <w:rFonts w:ascii="楷体_GB2312" w:hAnsi="楷体_GB2312" w:cs="楷体_GB2312" w:hint="eastAsia" w:eastAsia="楷体_GB2312"/>
        </w:rPr>
        <w:t>月</w:t>
      </w:r>
      <w:r>
        <w:rPr>
          <w:rFonts w:eastAsia="楷体_GB2312" w:cs="楷体_GB2312" w:hint="eastAsia" w:ascii="楷体_GB2312" w:hAnsi="楷体_GB2312"/>
        </w:rPr>
        <w:t>26</w:t>
      </w:r>
      <w:r>
        <w:rPr>
          <w:rFonts w:ascii="楷体_GB2312" w:hAnsi="楷体_GB2312" w:cs="楷体_GB2312" w:hint="eastAsia" w:eastAsia="楷体_GB2312"/>
        </w:rPr>
        <w:t xml:space="preserve">日青海省第十二届人民代表大会常务委员会第十三次会议通过  </w:t>
      </w:r>
      <w:r>
        <w:rPr>
          <w:rFonts w:ascii="楷体_GB2312" w:hAnsi="楷体_GB2312" w:cs="楷体_GB2312" w:hint="eastAsia" w:eastAsia="楷体_GB2312"/>
          <w:b w:val="false"/>
          <w:bCs w:val="false"/>
          <w:sz w:val="32"/>
          <w:szCs w:val="32"/>
        </w:rPr>
        <w:t>根据</w:t>
      </w:r>
      <w:r>
        <w:rPr>
          <w:rFonts w:eastAsia="楷体_GB2312" w:cs="楷体_GB2312" w:hint="eastAsia" w:ascii="楷体_GB2312" w:hAnsi="楷体_GB2312"/>
          <w:b w:val="false"/>
          <w:bCs w:val="false"/>
          <w:sz w:val="32"/>
          <w:szCs w:val="32"/>
        </w:rPr>
        <w:t>2020</w:t>
      </w:r>
      <w:r>
        <w:rPr>
          <w:rFonts w:ascii="楷体_GB2312" w:hAnsi="楷体_GB2312" w:cs="楷体_GB2312" w:hint="eastAsia" w:eastAsia="楷体_GB2312"/>
          <w:b w:val="false"/>
          <w:bCs w:val="false"/>
          <w:sz w:val="32"/>
          <w:szCs w:val="32"/>
        </w:rPr>
        <w:t>年</w:t>
      </w:r>
      <w:r>
        <w:rPr>
          <w:rFonts w:eastAsia="楷体_GB2312" w:cs="楷体_GB2312" w:hint="eastAsia" w:ascii="楷体_GB2312" w:hAnsi="楷体_GB2312"/>
          <w:b w:val="false"/>
          <w:bCs w:val="false"/>
          <w:sz w:val="32"/>
          <w:szCs w:val="32"/>
        </w:rPr>
        <w:t>7</w:t>
      </w:r>
      <w:r>
        <w:rPr>
          <w:rFonts w:ascii="楷体_GB2312" w:hAnsi="楷体_GB2312" w:cs="楷体_GB2312" w:hint="eastAsia" w:eastAsia="楷体_GB2312"/>
          <w:b w:val="false"/>
          <w:bCs w:val="false"/>
          <w:sz w:val="32"/>
          <w:szCs w:val="32"/>
        </w:rPr>
        <w:t>月</w:t>
      </w:r>
      <w:r>
        <w:rPr>
          <w:rFonts w:eastAsia="楷体_GB2312" w:cs="楷体_GB2312" w:hint="eastAsia" w:ascii="楷体_GB2312" w:hAnsi="楷体_GB2312"/>
          <w:b w:val="false"/>
          <w:bCs w:val="false"/>
          <w:sz w:val="32"/>
          <w:szCs w:val="32"/>
        </w:rPr>
        <w:t>22</w:t>
      </w:r>
      <w:r>
        <w:rPr>
          <w:rFonts w:ascii="楷体_GB2312" w:hAnsi="楷体_GB2312" w:cs="楷体_GB2312" w:hint="eastAsia" w:eastAsia="楷体_GB2312"/>
          <w:b w:val="false"/>
          <w:bCs w:val="false"/>
          <w:sz w:val="32"/>
          <w:szCs w:val="32"/>
        </w:rPr>
        <w:t>日青海省第十三届人民代表大会常务委员会第十八次会议《关于修改</w:t>
      </w:r>
      <w:r>
        <w:rPr>
          <w:rFonts w:eastAsia="楷体_GB2312" w:cs="楷体_GB2312" w:hint="eastAsia" w:ascii="楷体_GB2312" w:hAnsi="楷体_GB2312"/>
          <w:b w:val="false"/>
          <w:bCs w:val="false"/>
          <w:sz w:val="32"/>
          <w:szCs w:val="32"/>
        </w:rPr>
        <w:t>&lt;</w:t>
      </w:r>
      <w:r>
        <w:rPr>
          <w:rFonts w:ascii="楷体_GB2312" w:hAnsi="楷体_GB2312" w:cs="楷体_GB2312" w:hint="eastAsia" w:eastAsia="楷体_GB2312"/>
          <w:b w:val="false"/>
          <w:bCs w:val="false"/>
          <w:sz w:val="32"/>
          <w:szCs w:val="32"/>
        </w:rPr>
        <w:t>青海省预算管理条例</w:t>
      </w:r>
      <w:r>
        <w:rPr>
          <w:rFonts w:eastAsia="楷体_GB2312" w:cs="楷体_GB2312" w:hint="eastAsia" w:ascii="楷体_GB2312" w:hAnsi="楷体_GB2312"/>
          <w:b w:val="false"/>
          <w:bCs w:val="false"/>
          <w:sz w:val="32"/>
          <w:szCs w:val="32"/>
        </w:rPr>
        <w:t>&gt;</w:t>
      </w:r>
      <w:r>
        <w:rPr>
          <w:rFonts w:ascii="楷体_GB2312" w:hAnsi="楷体_GB2312" w:cs="楷体_GB2312" w:hint="eastAsia" w:eastAsia="楷体_GB2312"/>
          <w:b w:val="false"/>
          <w:bCs w:val="false"/>
          <w:sz w:val="32"/>
          <w:szCs w:val="32"/>
        </w:rPr>
        <w:t>等五十四部地方性法规的决定》修正</w:t>
      </w:r>
      <w:r>
        <w:rPr>
          <w:rFonts w:ascii="楷体_GB2312" w:hAnsi="楷体_GB2312" w:cs="楷体_GB2312" w:hint="eastAsia" w:eastAsia="楷体_GB2312"/>
        </w:rPr>
        <w:t>）</w:t>
      </w:r>
    </w:p>
    <w:p>
      <w:pPr>
        <w:pStyle w:val="Normal"/>
        <w:widowControl/>
        <w:spacing w:lineRule="exact" w:line="600"/>
        <w:jc w:val="center"/>
        <w:rPr>
          <w:rFonts w:ascii="宋体" w:hAnsi="宋体" w:eastAsia="宋体" w:cs="宋体" w:hint="eastAsia"/>
          <w:kern w:val="0"/>
          <w:sz w:val="32"/>
          <w:szCs w:val="32"/>
        </w:rPr>
      </w:pPr>
      <w:r>
        <w:rPr>
          <w:rFonts w:eastAsia="宋体" w:cs="宋体" w:hint="eastAsia" w:ascii="宋体" w:hAnsi="宋体"/>
          <w:kern w:val="0"/>
          <w:sz w:val="32"/>
          <w:szCs w:val="32"/>
        </w:rPr>
      </w:r>
    </w:p>
    <w:p>
      <w:pPr>
        <w:pStyle w:val="Normal"/>
        <w:keepNext w:val="false"/>
        <w:keepLines w:val="false"/>
        <w:pageBreakBefore w:val="false"/>
        <w:widowControl/>
        <w:kinsoku w:val="true"/>
        <w:overflowPunct w:val="true"/>
        <w:autoSpaceDE w:val="true"/>
        <w:bidi w:val="0"/>
        <w:snapToGrid w:val="true"/>
        <w:spacing w:lineRule="exact" w:line="600"/>
        <w:ind w:firstLineChars="200" w:startChars="0" w:start="0" w:endChars="0" w:end="0"/>
        <w:jc w:val="center"/>
        <w:textAlignment w:val="auto"/>
        <w:rPr>
          <w:rFonts w:ascii="宋体" w:hAnsi="宋体" w:eastAsia="宋体" w:cs="宋体" w:hint="eastAsia"/>
          <w:kern w:val="0"/>
          <w:sz w:val="32"/>
          <w:szCs w:val="32"/>
        </w:rPr>
      </w:pPr>
      <w:r>
        <w:rPr>
          <w:rFonts w:ascii="楷体_GB2312" w:hAnsi="楷体_GB2312" w:cs="仿宋_GB2312" w:hint="eastAsia" w:eastAsia="楷体_GB2312"/>
          <w:kern w:val="0"/>
          <w:sz w:val="32"/>
          <w:szCs w:val="32"/>
        </w:rPr>
        <w:t>目　　录</w:t>
      </w:r>
    </w:p>
    <w:p>
      <w:pPr>
        <w:pStyle w:val="Normal"/>
        <w:keepNext w:val="false"/>
        <w:keepLines w:val="false"/>
        <w:pageBreakBefore w:val="false"/>
        <w:widowControl/>
        <w:kinsoku w:val="true"/>
        <w:overflowPunct w:val="true"/>
        <w:autoSpaceDE w:val="true"/>
        <w:bidi w:val="0"/>
        <w:snapToGrid w:val="true"/>
        <w:spacing w:lineRule="exact" w:line="600"/>
        <w:ind w:firstLineChars="200" w:startChars="0" w:start="0" w:endChars="0" w:end="0"/>
        <w:jc w:val="both"/>
        <w:textAlignment w:val="auto"/>
        <w:rPr>
          <w:rFonts w:ascii="楷体_GB2312" w:hAnsi="楷体_GB2312" w:eastAsia="楷体_GB2312" w:cs="仿宋_GB2312" w:hint="eastAsia"/>
          <w:kern w:val="0"/>
          <w:sz w:val="32"/>
          <w:szCs w:val="32"/>
        </w:rPr>
      </w:pPr>
      <w:r>
        <w:rPr>
          <w:rFonts w:ascii="楷体_GB2312" w:hAnsi="楷体_GB2312" w:cs="仿宋_GB2312" w:hint="eastAsia" w:eastAsia="楷体_GB2312"/>
          <w:kern w:val="0"/>
          <w:sz w:val="32"/>
          <w:szCs w:val="32"/>
        </w:rPr>
        <w:t>第一章  总则</w:t>
      </w:r>
    </w:p>
    <w:p>
      <w:pPr>
        <w:pStyle w:val="Normal"/>
        <w:keepNext w:val="false"/>
        <w:keepLines w:val="false"/>
        <w:pageBreakBefore w:val="false"/>
        <w:widowControl/>
        <w:kinsoku w:val="true"/>
        <w:overflowPunct w:val="true"/>
        <w:autoSpaceDE w:val="true"/>
        <w:bidi w:val="0"/>
        <w:snapToGrid w:val="true"/>
        <w:spacing w:lineRule="exact" w:line="600"/>
        <w:ind w:firstLineChars="200" w:startChars="0" w:start="0" w:endChars="0" w:end="0"/>
        <w:jc w:val="both"/>
        <w:textAlignment w:val="auto"/>
        <w:rPr>
          <w:rFonts w:ascii="楷体_GB2312" w:hAnsi="楷体_GB2312" w:eastAsia="楷体_GB2312" w:cs="仿宋_GB2312" w:hint="eastAsia"/>
          <w:kern w:val="0"/>
          <w:sz w:val="32"/>
          <w:szCs w:val="32"/>
        </w:rPr>
      </w:pPr>
      <w:r>
        <w:rPr>
          <w:rFonts w:ascii="楷体_GB2312" w:hAnsi="楷体_GB2312" w:cs="仿宋_GB2312" w:hint="eastAsia" w:eastAsia="楷体_GB2312"/>
          <w:kern w:val="0"/>
          <w:sz w:val="32"/>
          <w:szCs w:val="32"/>
        </w:rPr>
        <w:t>第二章  规划</w:t>
      </w:r>
    </w:p>
    <w:p>
      <w:pPr>
        <w:pStyle w:val="Normal"/>
        <w:keepNext w:val="false"/>
        <w:keepLines w:val="false"/>
        <w:pageBreakBefore w:val="false"/>
        <w:widowControl/>
        <w:kinsoku w:val="true"/>
        <w:overflowPunct w:val="true"/>
        <w:autoSpaceDE w:val="true"/>
        <w:bidi w:val="0"/>
        <w:snapToGrid w:val="true"/>
        <w:spacing w:lineRule="exact" w:line="600"/>
        <w:ind w:firstLineChars="200" w:startChars="0" w:start="0" w:endChars="0" w:end="0"/>
        <w:jc w:val="both"/>
        <w:textAlignment w:val="auto"/>
        <w:rPr>
          <w:rFonts w:ascii="楷体_GB2312" w:hAnsi="楷体_GB2312" w:eastAsia="楷体_GB2312" w:cs="仿宋_GB2312" w:hint="eastAsia"/>
          <w:kern w:val="0"/>
          <w:sz w:val="32"/>
          <w:szCs w:val="32"/>
        </w:rPr>
      </w:pPr>
      <w:r>
        <w:rPr>
          <w:rFonts w:ascii="楷体_GB2312" w:hAnsi="楷体_GB2312" w:cs="仿宋_GB2312" w:hint="eastAsia" w:eastAsia="楷体_GB2312"/>
          <w:kern w:val="0"/>
          <w:sz w:val="32"/>
          <w:szCs w:val="32"/>
        </w:rPr>
        <w:t>第三章　建设</w:t>
      </w:r>
    </w:p>
    <w:p>
      <w:pPr>
        <w:pStyle w:val="Normal"/>
        <w:keepNext w:val="false"/>
        <w:keepLines w:val="false"/>
        <w:pageBreakBefore w:val="false"/>
        <w:widowControl/>
        <w:kinsoku w:val="true"/>
        <w:overflowPunct w:val="true"/>
        <w:autoSpaceDE w:val="true"/>
        <w:bidi w:val="0"/>
        <w:snapToGrid w:val="true"/>
        <w:spacing w:lineRule="exact" w:line="600"/>
        <w:ind w:firstLineChars="200" w:startChars="0" w:start="0" w:endChars="0" w:end="0"/>
        <w:jc w:val="both"/>
        <w:textAlignment w:val="auto"/>
        <w:rPr>
          <w:rFonts w:ascii="楷体_GB2312" w:hAnsi="楷体_GB2312" w:eastAsia="楷体_GB2312" w:cs="仿宋_GB2312" w:hint="eastAsia"/>
          <w:kern w:val="0"/>
          <w:sz w:val="32"/>
          <w:szCs w:val="32"/>
        </w:rPr>
      </w:pPr>
      <w:r>
        <w:rPr>
          <w:rFonts w:ascii="楷体_GB2312" w:hAnsi="楷体_GB2312" w:cs="仿宋_GB2312" w:hint="eastAsia" w:eastAsia="楷体_GB2312"/>
          <w:kern w:val="0"/>
          <w:sz w:val="32"/>
          <w:szCs w:val="32"/>
        </w:rPr>
        <w:t>第四章  保护</w:t>
      </w:r>
    </w:p>
    <w:p>
      <w:pPr>
        <w:pStyle w:val="Normal"/>
        <w:keepNext w:val="false"/>
        <w:keepLines w:val="false"/>
        <w:pageBreakBefore w:val="false"/>
        <w:widowControl/>
        <w:kinsoku w:val="true"/>
        <w:overflowPunct w:val="true"/>
        <w:autoSpaceDE w:val="true"/>
        <w:bidi w:val="0"/>
        <w:snapToGrid w:val="true"/>
        <w:spacing w:lineRule="exact" w:line="600"/>
        <w:ind w:firstLineChars="200" w:startChars="0" w:start="0" w:endChars="0" w:end="0"/>
        <w:jc w:val="both"/>
        <w:textAlignment w:val="auto"/>
        <w:rPr>
          <w:rFonts w:ascii="楷体_GB2312" w:hAnsi="楷体_GB2312" w:eastAsia="楷体_GB2312" w:cs="仿宋_GB2312" w:hint="eastAsia"/>
          <w:kern w:val="0"/>
          <w:sz w:val="32"/>
          <w:szCs w:val="32"/>
        </w:rPr>
      </w:pPr>
      <w:r>
        <w:rPr>
          <w:rFonts w:ascii="楷体_GB2312" w:hAnsi="楷体_GB2312" w:cs="仿宋_GB2312" w:hint="eastAsia" w:eastAsia="楷体_GB2312"/>
          <w:kern w:val="0"/>
          <w:sz w:val="32"/>
          <w:szCs w:val="32"/>
        </w:rPr>
        <w:t>第五章  管理</w:t>
      </w:r>
    </w:p>
    <w:p>
      <w:pPr>
        <w:pStyle w:val="Normal"/>
        <w:keepNext w:val="false"/>
        <w:keepLines w:val="false"/>
        <w:pageBreakBefore w:val="false"/>
        <w:widowControl/>
        <w:kinsoku w:val="true"/>
        <w:overflowPunct w:val="true"/>
        <w:autoSpaceDE w:val="true"/>
        <w:bidi w:val="0"/>
        <w:snapToGrid w:val="true"/>
        <w:spacing w:lineRule="exact" w:line="600"/>
        <w:ind w:firstLineChars="200" w:startChars="0" w:start="0" w:endChars="0" w:end="0"/>
        <w:jc w:val="both"/>
        <w:textAlignment w:val="auto"/>
        <w:rPr>
          <w:rFonts w:ascii="楷体_GB2312" w:hAnsi="楷体_GB2312" w:eastAsia="楷体_GB2312" w:cs="仿宋_GB2312" w:hint="eastAsia"/>
          <w:kern w:val="0"/>
          <w:sz w:val="32"/>
          <w:szCs w:val="32"/>
        </w:rPr>
      </w:pPr>
      <w:r>
        <w:rPr>
          <w:rFonts w:ascii="楷体_GB2312" w:hAnsi="楷体_GB2312" w:cs="仿宋_GB2312" w:hint="eastAsia" w:eastAsia="楷体_GB2312"/>
          <w:kern w:val="0"/>
          <w:sz w:val="32"/>
          <w:szCs w:val="32"/>
        </w:rPr>
        <w:t>第六章  法律责任</w:t>
      </w:r>
    </w:p>
    <w:p>
      <w:pPr>
        <w:pStyle w:val="Normal"/>
        <w:keepNext w:val="false"/>
        <w:keepLines w:val="false"/>
        <w:pageBreakBefore w:val="false"/>
        <w:widowControl/>
        <w:kinsoku w:val="true"/>
        <w:overflowPunct w:val="true"/>
        <w:autoSpaceDE w:val="true"/>
        <w:bidi w:val="0"/>
        <w:snapToGrid w:val="true"/>
        <w:spacing w:lineRule="exact" w:line="600"/>
        <w:ind w:firstLineChars="200" w:startChars="0" w:start="0" w:endChars="0" w:end="0"/>
        <w:jc w:val="both"/>
        <w:textAlignment w:val="auto"/>
        <w:rPr>
          <w:rFonts w:ascii="楷体_GB2312" w:hAnsi="楷体_GB2312" w:eastAsia="楷体_GB2312" w:cs="仿宋_GB2312" w:hint="eastAsia"/>
          <w:kern w:val="0"/>
          <w:sz w:val="32"/>
          <w:szCs w:val="32"/>
        </w:rPr>
      </w:pPr>
      <w:r>
        <w:rPr>
          <w:rFonts w:ascii="楷体_GB2312" w:hAnsi="楷体_GB2312" w:cs="仿宋_GB2312" w:hint="eastAsia" w:eastAsia="楷体_GB2312"/>
          <w:kern w:val="0"/>
          <w:sz w:val="32"/>
          <w:szCs w:val="32"/>
        </w:rPr>
        <w:t>第七章  附则</w:t>
      </w:r>
    </w:p>
    <w:p>
      <w:pPr>
        <w:pStyle w:val="Normal"/>
        <w:spacing w:lineRule="exact" w:line="560"/>
        <w:rPr>
          <w:rFonts w:ascii="宋体" w:hAnsi="宋体" w:eastAsia="宋体" w:cs="宋体" w:hint="eastAsia"/>
          <w:kern w:val="0"/>
          <w:sz w:val="32"/>
          <w:szCs w:val="32"/>
        </w:rPr>
      </w:pPr>
      <w:r>
        <w:rPr>
          <w:rFonts w:eastAsia="宋体" w:cs="宋体" w:hint="eastAsia" w:ascii="宋体" w:hAnsi="宋体"/>
          <w:kern w:val="0"/>
          <w:sz w:val="32"/>
          <w:szCs w:val="32"/>
        </w:rPr>
      </w:r>
    </w:p>
    <w:p>
      <w:pPr>
        <w:pStyle w:val="Normal"/>
        <w:spacing w:lineRule="exact" w:line="560"/>
        <w:jc w:val="center"/>
        <w:rPr>
          <w:rFonts w:ascii="黑体" w:hAnsi="黑体" w:eastAsia="黑体" w:cs="黑体" w:hint="eastAsia"/>
        </w:rPr>
      </w:pPr>
      <w:r>
        <w:rPr>
          <w:rFonts w:ascii="黑体" w:hAnsi="黑体" w:cs="黑体" w:hint="eastAsia" w:eastAsia="黑体"/>
        </w:rPr>
        <w:t>第一章　总则</w:t>
      </w:r>
    </w:p>
    <w:p>
      <w:pPr>
        <w:pStyle w:val="Normal"/>
        <w:spacing w:lineRule="exact" w:line="560"/>
        <w:jc w:val="center"/>
        <w:rPr>
          <w:rFonts w:ascii="宋体" w:hAnsi="宋体" w:eastAsia="宋体" w:cs="宋体" w:hint="eastAsia"/>
        </w:rPr>
      </w:pPr>
      <w:r>
        <w:rPr>
          <w:rFonts w:eastAsia="宋体" w:cs="宋体" w:hint="eastAsia" w:ascii="宋体" w:hAnsi="宋体"/>
        </w:rPr>
      </w:r>
    </w:p>
    <w:p>
      <w:pPr>
        <w:pStyle w:val="Normal"/>
        <w:spacing w:lineRule="exact" w:line="560"/>
        <w:ind w:end="-2"/>
        <w:rPr>
          <w:rFonts w:hint="eastAsia"/>
        </w:rPr>
      </w:pPr>
      <w:r>
        <w:rPr>
          <w:rFonts w:hint="eastAsia"/>
        </w:rPr>
        <w:t>　　</w:t>
      </w:r>
      <w:r>
        <w:rPr>
          <w:rFonts w:ascii="黑体" w:hAnsi="黑体" w:cs="黑体" w:hint="eastAsia" w:eastAsia="黑体"/>
        </w:rPr>
        <w:t>第一条</w:t>
      </w:r>
      <w:r>
        <w:rPr>
          <w:rFonts w:hint="eastAsia"/>
        </w:rPr>
        <w:t>　为了加强青海湖景区管理，严格保护和合理利用青海湖景区资源，根据国务院《风景名胜区条例》和有关法律、行政法规的规定，结合青海湖景区实际，制定本条例。</w:t>
      </w:r>
    </w:p>
    <w:p>
      <w:pPr>
        <w:pStyle w:val="Normal"/>
        <w:spacing w:lineRule="exact" w:line="560"/>
        <w:rPr>
          <w:rFonts w:hint="eastAsia"/>
        </w:rPr>
      </w:pPr>
      <w:r>
        <w:rPr>
          <w:rFonts w:hint="eastAsia"/>
        </w:rPr>
        <w:t>　　</w:t>
      </w:r>
      <w:r>
        <w:rPr>
          <w:rFonts w:ascii="黑体" w:hAnsi="黑体" w:cs="黑体" w:hint="eastAsia" w:eastAsia="黑体"/>
        </w:rPr>
        <w:t>第二条</w:t>
      </w:r>
      <w:r>
        <w:rPr>
          <w:rFonts w:hint="eastAsia"/>
        </w:rPr>
        <w:t>　青海湖景区的规划、建设、保护、利用和管理，适用本条例。</w:t>
      </w:r>
    </w:p>
    <w:p>
      <w:pPr>
        <w:pStyle w:val="Normal"/>
        <w:spacing w:lineRule="exact" w:line="560"/>
        <w:rPr>
          <w:rFonts w:hint="eastAsia"/>
        </w:rPr>
      </w:pPr>
      <w:r>
        <w:rPr>
          <w:rFonts w:hint="eastAsia"/>
        </w:rPr>
        <w:t>　　</w:t>
      </w:r>
      <w:r>
        <w:rPr>
          <w:rFonts w:ascii="黑体" w:hAnsi="黑体" w:cs="黑体" w:hint="eastAsia" w:eastAsia="黑体"/>
        </w:rPr>
        <w:t>第三条</w:t>
      </w:r>
      <w:r>
        <w:rPr>
          <w:rFonts w:hint="eastAsia"/>
        </w:rPr>
        <w:t>　青海湖景区范围以国务院批准的《青海湖国家级风景名胜区总体规划》确定的范围为准。</w:t>
      </w:r>
    </w:p>
    <w:p>
      <w:pPr>
        <w:pStyle w:val="Normal"/>
        <w:spacing w:lineRule="exact" w:line="560"/>
        <w:rPr>
          <w:rFonts w:hint="eastAsia"/>
        </w:rPr>
      </w:pPr>
      <w:r>
        <w:rPr>
          <w:rFonts w:hint="eastAsia"/>
        </w:rPr>
        <w:t>　　</w:t>
      </w:r>
      <w:r>
        <w:rPr>
          <w:rFonts w:ascii="黑体" w:hAnsi="黑体" w:cs="黑体" w:hint="eastAsia" w:eastAsia="黑体"/>
        </w:rPr>
        <w:t>第四条</w:t>
      </w:r>
      <w:r>
        <w:rPr>
          <w:rFonts w:hint="eastAsia"/>
        </w:rPr>
        <w:t>　省人民政府应当加强青海湖景区的保护和管理工作，并将其纳入国民经济和社会发展规划。</w:t>
      </w:r>
    </w:p>
    <w:p>
      <w:pPr>
        <w:pStyle w:val="Normal"/>
        <w:spacing w:lineRule="exact" w:line="560"/>
        <w:rPr>
          <w:rFonts w:hint="eastAsia"/>
        </w:rPr>
      </w:pPr>
      <w:r>
        <w:rPr>
          <w:rFonts w:hint="eastAsia"/>
        </w:rPr>
        <w:t>　　</w:t>
      </w:r>
      <w:r>
        <w:rPr>
          <w:rFonts w:ascii="黑体" w:hAnsi="黑体" w:cs="黑体" w:hint="eastAsia" w:eastAsia="黑体"/>
        </w:rPr>
        <w:t>第五条</w:t>
      </w:r>
      <w:r>
        <w:rPr>
          <w:rFonts w:hint="eastAsia"/>
        </w:rPr>
        <w:t>　青海湖景区保护利用管理局（以下简称景区管理局）是省人民政府对青海湖景区实施统一保护、统一规划、统一管理、统一利用的管理机构，负责青海湖景区规划建设、保护利用、监督管理和旅游发展等工作。</w:t>
      </w:r>
    </w:p>
    <w:p>
      <w:pPr>
        <w:pStyle w:val="Normal"/>
        <w:spacing w:lineRule="exact" w:line="560"/>
        <w:rPr>
          <w:rFonts w:hint="eastAsia"/>
        </w:rPr>
      </w:pPr>
      <w:r>
        <w:rPr>
          <w:rFonts w:hint="eastAsia"/>
        </w:rPr>
        <w:t>　　</w:t>
      </w:r>
      <w:r>
        <w:rPr>
          <w:rFonts w:ascii="黑体" w:hAnsi="黑体" w:cs="黑体" w:hint="eastAsia" w:eastAsia="黑体"/>
        </w:rPr>
        <w:t>第六条</w:t>
      </w:r>
      <w:r>
        <w:rPr>
          <w:rFonts w:hint="eastAsia"/>
        </w:rPr>
        <w:t>　省人民政府住房城乡建设、</w:t>
      </w:r>
      <w:r>
        <w:rPr>
          <w:rFonts w:ascii="Times New Roman" w:hAnsi="Times New Roman" w:cs="Times New Roman" w:hint="eastAsia"/>
          <w:color w:val="000000"/>
          <w:sz w:val="32"/>
          <w:szCs w:val="32"/>
        </w:rPr>
        <w:t>自然资源、生态环境、交通运输、水利、农业农村、林业草原、公安、市场监管、文化和旅游</w:t>
      </w:r>
      <w:r>
        <w:rPr>
          <w:rFonts w:hint="eastAsia"/>
        </w:rPr>
        <w:t>等部门以及青海湖景区所在地的各级人民政府，应当按照各自职责，依法做好青海湖景区保护和管理的相关工作。</w:t>
      </w:r>
    </w:p>
    <w:p>
      <w:pPr>
        <w:pStyle w:val="Normal"/>
        <w:spacing w:lineRule="exact" w:line="560"/>
        <w:rPr>
          <w:rFonts w:hint="eastAsia"/>
        </w:rPr>
      </w:pPr>
      <w:r>
        <w:rPr>
          <w:rFonts w:hint="eastAsia"/>
        </w:rPr>
        <w:t>　　</w:t>
      </w:r>
      <w:r>
        <w:rPr>
          <w:rFonts w:ascii="黑体" w:hAnsi="黑体" w:cs="黑体" w:hint="eastAsia" w:eastAsia="黑体"/>
        </w:rPr>
        <w:t>第七条</w:t>
      </w:r>
      <w:r>
        <w:rPr>
          <w:rFonts w:hint="eastAsia"/>
        </w:rPr>
        <w:t>　任何单位和个人都有保护青海湖景区资源和环境的义务，并有权制止、举报破坏青海湖景区资源和环境的行为。</w:t>
      </w:r>
    </w:p>
    <w:p>
      <w:pPr>
        <w:pStyle w:val="Normal"/>
        <w:spacing w:lineRule="exact" w:line="560"/>
        <w:ind w:firstLineChars="200" w:startChars="0" w:start="0" w:endChars="0" w:end="0"/>
        <w:rPr>
          <w:rFonts w:hint="eastAsia"/>
        </w:rPr>
      </w:pPr>
      <w:r>
        <w:rPr>
          <w:rFonts w:hint="eastAsia"/>
        </w:rPr>
        <w:t>对青海湖景区保护、管理做出重要贡献的单位和个人，由省人民政府或者景区管理局给予表彰和奖励。</w:t>
      </w:r>
    </w:p>
    <w:p>
      <w:pPr>
        <w:pStyle w:val="Normal"/>
        <w:spacing w:lineRule="exact" w:line="560"/>
        <w:rPr>
          <w:rFonts w:ascii="宋体" w:hAnsi="宋体" w:eastAsia="宋体" w:cs="宋体" w:hint="eastAsia"/>
        </w:rPr>
      </w:pPr>
      <w:r>
        <w:rPr>
          <w:rFonts w:eastAsia="宋体" w:cs="宋体" w:hint="eastAsia" w:ascii="宋体" w:hAnsi="宋体"/>
        </w:rPr>
      </w:r>
    </w:p>
    <w:p>
      <w:pPr>
        <w:pStyle w:val="Normal"/>
        <w:spacing w:lineRule="exact" w:line="560"/>
        <w:jc w:val="center"/>
        <w:rPr>
          <w:rFonts w:ascii="黑体" w:hAnsi="黑体" w:eastAsia="黑体" w:cs="黑体" w:hint="eastAsia"/>
        </w:rPr>
      </w:pPr>
      <w:r>
        <w:rPr>
          <w:rFonts w:ascii="黑体" w:hAnsi="黑体" w:cs="黑体" w:hint="eastAsia" w:eastAsia="黑体"/>
        </w:rPr>
        <w:t>第二章　规划</w:t>
      </w:r>
    </w:p>
    <w:p>
      <w:pPr>
        <w:pStyle w:val="Normal"/>
        <w:spacing w:lineRule="exact" w:line="560"/>
        <w:rPr>
          <w:rFonts w:ascii="宋体" w:hAnsi="宋体" w:eastAsia="宋体" w:cs="宋体" w:hint="eastAsia"/>
        </w:rPr>
      </w:pPr>
      <w:r>
        <w:rPr>
          <w:rFonts w:eastAsia="宋体" w:cs="宋体" w:hint="eastAsia" w:ascii="宋体" w:hAnsi="宋体"/>
        </w:rPr>
      </w:r>
    </w:p>
    <w:p>
      <w:pPr>
        <w:pStyle w:val="Normal"/>
        <w:spacing w:lineRule="exact" w:line="560"/>
        <w:rPr>
          <w:rFonts w:hint="eastAsia"/>
        </w:rPr>
      </w:pPr>
      <w:r>
        <w:rPr>
          <w:rFonts w:hint="eastAsia"/>
        </w:rPr>
        <w:t>　　</w:t>
      </w:r>
      <w:r>
        <w:rPr>
          <w:rFonts w:ascii="黑体" w:hAnsi="黑体" w:cs="黑体" w:hint="eastAsia" w:eastAsia="黑体"/>
        </w:rPr>
        <w:t>第八条</w:t>
      </w:r>
      <w:r>
        <w:rPr>
          <w:rFonts w:hint="eastAsia"/>
        </w:rPr>
        <w:t>　青海湖景区规划是青海湖景区建设、保护、利用和管理的依据。</w:t>
      </w:r>
    </w:p>
    <w:p>
      <w:pPr>
        <w:pStyle w:val="Normal"/>
        <w:spacing w:lineRule="exact" w:line="560"/>
        <w:rPr>
          <w:rFonts w:hint="eastAsia"/>
        </w:rPr>
      </w:pPr>
      <w:r>
        <w:rPr>
          <w:rFonts w:hint="eastAsia"/>
        </w:rPr>
        <w:t>　　青海湖景区规划主要包括青海湖国家级风景名胜区总体规划以及依据总体规划编制的详细规划。</w:t>
      </w:r>
    </w:p>
    <w:p>
      <w:pPr>
        <w:pStyle w:val="Normal"/>
        <w:spacing w:lineRule="exact" w:line="560"/>
        <w:rPr>
          <w:rFonts w:hint="eastAsia"/>
        </w:rPr>
      </w:pPr>
      <w:r>
        <w:rPr>
          <w:rFonts w:hint="eastAsia"/>
        </w:rPr>
        <w:t>　　</w:t>
      </w:r>
      <w:r>
        <w:rPr>
          <w:rFonts w:ascii="黑体" w:hAnsi="黑体" w:cs="黑体" w:hint="eastAsia" w:eastAsia="黑体"/>
        </w:rPr>
        <w:t>第九条</w:t>
      </w:r>
      <w:r>
        <w:rPr>
          <w:rFonts w:hint="eastAsia"/>
        </w:rPr>
        <w:t>　青海湖国家级风景名胜区总体规划，由省人民政府林业草原主管部门组织编制，经省人民政府审查后，报国务院审批。青海湖国家级风景名胜区详细规划由景区管理局组织编制，经省人民政府林业草原主管部门审查后，报国务院林业草原主管部门审批。</w:t>
      </w:r>
    </w:p>
    <w:p>
      <w:pPr>
        <w:pStyle w:val="Normal"/>
        <w:spacing w:lineRule="exact" w:line="560"/>
        <w:rPr>
          <w:rFonts w:hint="eastAsia"/>
        </w:rPr>
      </w:pPr>
      <w:r>
        <w:rPr>
          <w:rFonts w:hint="eastAsia"/>
        </w:rPr>
        <w:t>　　</w:t>
      </w:r>
      <w:r>
        <w:rPr>
          <w:rFonts w:ascii="黑体" w:hAnsi="黑体" w:cs="黑体" w:hint="eastAsia" w:eastAsia="黑体"/>
        </w:rPr>
        <w:t>第十条</w:t>
      </w:r>
      <w:r>
        <w:rPr>
          <w:rFonts w:hint="eastAsia"/>
        </w:rPr>
        <w:t>　编制青海湖景区规划，应当按照国家有关规定委托具有相应资质等级的专业规划设计单位承担。</w:t>
      </w:r>
    </w:p>
    <w:p>
      <w:pPr>
        <w:pStyle w:val="Normal"/>
        <w:spacing w:lineRule="exact" w:line="560"/>
        <w:rPr>
          <w:rFonts w:hint="eastAsia"/>
        </w:rPr>
      </w:pPr>
      <w:r>
        <w:rPr>
          <w:rFonts w:hint="eastAsia"/>
        </w:rPr>
        <w:t>　　</w:t>
      </w:r>
      <w:r>
        <w:rPr>
          <w:rFonts w:ascii="黑体" w:hAnsi="黑体" w:cs="黑体" w:hint="eastAsia" w:eastAsia="黑体"/>
        </w:rPr>
        <w:t>第十一条</w:t>
      </w:r>
      <w:r>
        <w:rPr>
          <w:rFonts w:hint="eastAsia"/>
        </w:rPr>
        <w:t>　编制青海湖景区规划，应当征求省人民政府有关部门、景区所在地人民政府、公众和专家的意见；涉及重大公共利益或者重大利害关系的，应当进行听证。</w:t>
      </w:r>
    </w:p>
    <w:p>
      <w:pPr>
        <w:pStyle w:val="Normal"/>
        <w:spacing w:lineRule="exact" w:line="560"/>
        <w:rPr>
          <w:rFonts w:hint="eastAsia"/>
        </w:rPr>
      </w:pPr>
      <w:r>
        <w:rPr>
          <w:rFonts w:hint="eastAsia"/>
        </w:rPr>
        <w:t>　　青海湖景区规划报送审批的材料应当包括有关方面和社会各界的意见以及意见采纳的情况和未予采纳的理由。</w:t>
      </w:r>
    </w:p>
    <w:p>
      <w:pPr>
        <w:pStyle w:val="Normal"/>
        <w:spacing w:lineRule="exact" w:line="560"/>
        <w:rPr>
          <w:rFonts w:hint="eastAsia"/>
        </w:rPr>
      </w:pPr>
      <w:r>
        <w:rPr>
          <w:rFonts w:hint="eastAsia"/>
        </w:rPr>
        <w:t>　　</w:t>
      </w:r>
      <w:r>
        <w:rPr>
          <w:rFonts w:ascii="黑体" w:hAnsi="黑体" w:cs="黑体" w:hint="eastAsia" w:eastAsia="黑体"/>
        </w:rPr>
        <w:t>第十二条</w:t>
      </w:r>
      <w:r>
        <w:rPr>
          <w:rFonts w:hint="eastAsia"/>
        </w:rPr>
        <w:t>　青海湖景区所在地各级人民政府编制城乡规划及其他规划，涉及青海湖景区的，应当征求景区管理局的意见，并与青海湖景区规划相衔接。</w:t>
      </w:r>
    </w:p>
    <w:p>
      <w:pPr>
        <w:pStyle w:val="Normal"/>
        <w:spacing w:lineRule="exact" w:line="560"/>
        <w:rPr>
          <w:rFonts w:hint="eastAsia"/>
        </w:rPr>
      </w:pPr>
      <w:r>
        <w:rPr>
          <w:rFonts w:hint="eastAsia"/>
        </w:rPr>
        <w:t>　　</w:t>
      </w:r>
      <w:r>
        <w:rPr>
          <w:rFonts w:ascii="黑体" w:hAnsi="黑体" w:cs="黑体" w:hint="eastAsia" w:eastAsia="黑体"/>
        </w:rPr>
        <w:t>第十三条</w:t>
      </w:r>
      <w:r>
        <w:rPr>
          <w:rFonts w:hint="eastAsia"/>
        </w:rPr>
        <w:t>　青海湖景区规划经批准后，应当向社会公布，任何组织和个人有权查阅。</w:t>
      </w:r>
    </w:p>
    <w:p>
      <w:pPr>
        <w:pStyle w:val="Normal"/>
        <w:spacing w:lineRule="exact" w:line="560"/>
        <w:rPr>
          <w:rFonts w:hint="eastAsia"/>
        </w:rPr>
      </w:pPr>
      <w:r>
        <w:rPr>
          <w:rFonts w:hint="eastAsia"/>
        </w:rPr>
        <w:t>　　青海湖景区内的单位和个人，应当遵守青海湖景区规划，服从规划管理。</w:t>
      </w:r>
    </w:p>
    <w:p>
      <w:pPr>
        <w:pStyle w:val="Normal"/>
        <w:spacing w:lineRule="exact" w:line="560"/>
        <w:rPr>
          <w:rFonts w:hint="eastAsia"/>
        </w:rPr>
      </w:pPr>
      <w:r>
        <w:rPr>
          <w:rFonts w:hint="eastAsia"/>
        </w:rPr>
        <w:t>　　</w:t>
      </w:r>
      <w:r>
        <w:rPr>
          <w:rFonts w:ascii="黑体" w:hAnsi="黑体" w:cs="黑体" w:hint="eastAsia" w:eastAsia="黑体"/>
        </w:rPr>
        <w:t>第十四条</w:t>
      </w:r>
      <w:r>
        <w:rPr>
          <w:rFonts w:hint="eastAsia"/>
        </w:rPr>
        <w:t>　经批准的青海湖景区规划不得擅自修改。确需调整或者变更的，应当按照原审批程序重新报批。</w:t>
      </w:r>
    </w:p>
    <w:p>
      <w:pPr>
        <w:pStyle w:val="Normal"/>
        <w:spacing w:lineRule="exact" w:line="560"/>
        <w:ind w:firstLineChars="200" w:startChars="0" w:start="0" w:endChars="0" w:end="0"/>
        <w:rPr>
          <w:rFonts w:ascii="宋体" w:hAnsi="宋体" w:eastAsia="宋体" w:cs="宋体" w:hint="eastAsia"/>
        </w:rPr>
      </w:pPr>
      <w:r>
        <w:rPr>
          <w:rFonts w:eastAsia="宋体" w:cs="宋体" w:hint="eastAsia" w:ascii="宋体" w:hAnsi="宋体"/>
        </w:rPr>
      </w:r>
    </w:p>
    <w:p>
      <w:pPr>
        <w:pStyle w:val="Normal"/>
        <w:spacing w:lineRule="exact" w:line="560"/>
        <w:jc w:val="center"/>
        <w:rPr>
          <w:rFonts w:ascii="黑体" w:hAnsi="黑体" w:eastAsia="黑体" w:cs="黑体" w:hint="eastAsia"/>
        </w:rPr>
      </w:pPr>
      <w:r>
        <w:rPr>
          <w:rFonts w:ascii="黑体" w:hAnsi="黑体" w:cs="黑体" w:hint="eastAsia" w:eastAsia="黑体"/>
        </w:rPr>
        <w:t>第三章　建设</w:t>
      </w:r>
    </w:p>
    <w:p>
      <w:pPr>
        <w:pStyle w:val="Normal"/>
        <w:spacing w:lineRule="exact" w:line="560"/>
        <w:rPr>
          <w:rFonts w:ascii="宋体" w:hAnsi="宋体" w:eastAsia="宋体" w:cs="宋体" w:hint="eastAsia"/>
        </w:rPr>
      </w:pPr>
      <w:r>
        <w:rPr>
          <w:rFonts w:eastAsia="宋体" w:cs="宋体" w:hint="eastAsia" w:ascii="宋体" w:hAnsi="宋体"/>
        </w:rPr>
      </w:r>
    </w:p>
    <w:p>
      <w:pPr>
        <w:pStyle w:val="Normal"/>
        <w:spacing w:lineRule="exact" w:line="560"/>
        <w:rPr>
          <w:rFonts w:hint="eastAsia"/>
        </w:rPr>
      </w:pPr>
      <w:r>
        <w:rPr>
          <w:rFonts w:hint="eastAsia"/>
        </w:rPr>
        <w:t>　　</w:t>
      </w:r>
      <w:r>
        <w:rPr>
          <w:rFonts w:ascii="黑体" w:hAnsi="黑体" w:cs="黑体" w:hint="eastAsia" w:eastAsia="黑体"/>
        </w:rPr>
        <w:t>第十五条</w:t>
      </w:r>
      <w:r>
        <w:rPr>
          <w:rFonts w:hint="eastAsia"/>
        </w:rPr>
        <w:t>　青海湖景区建设应当严格按照批准的青海湖景区规划进行。对违法建设行为应当依法处罚，对违法建筑物或者设施应当依法拆除。</w:t>
      </w:r>
    </w:p>
    <w:p>
      <w:pPr>
        <w:pStyle w:val="Normal"/>
        <w:spacing w:lineRule="exact" w:line="560"/>
        <w:rPr>
          <w:rFonts w:hint="eastAsia"/>
        </w:rPr>
      </w:pPr>
      <w:r>
        <w:rPr>
          <w:rFonts w:hint="eastAsia"/>
        </w:rPr>
        <w:t>　　</w:t>
      </w:r>
      <w:r>
        <w:rPr>
          <w:rFonts w:ascii="黑体" w:hAnsi="黑体" w:cs="黑体" w:hint="eastAsia" w:eastAsia="黑体"/>
        </w:rPr>
        <w:t>第十六条</w:t>
      </w:r>
      <w:r>
        <w:rPr>
          <w:rFonts w:hint="eastAsia"/>
        </w:rPr>
        <w:t>　青海湖景区从青海湖湖岸线东至环湖东路以外五十米、西至环湖西路以外五十米、南至</w:t>
      </w:r>
      <w:r>
        <w:rPr>
          <w:rFonts w:eastAsia="仿宋_GB2312" w:cs="仿宋_GB2312" w:hint="eastAsia" w:ascii="仿宋_GB2312" w:hAnsi="仿宋_GB2312"/>
        </w:rPr>
        <w:t>109</w:t>
      </w:r>
      <w:r>
        <w:rPr>
          <w:rFonts w:ascii="仿宋_GB2312" w:hAnsi="仿宋_GB2312" w:cs="仿宋_GB2312" w:hint="eastAsia"/>
        </w:rPr>
        <w:t>国</w:t>
      </w:r>
      <w:r>
        <w:rPr>
          <w:rFonts w:hint="eastAsia"/>
        </w:rPr>
        <w:t>道以外一百米、北至青藏铁路以外一百米范围内，除沿湖乡镇依据城乡规划建设的项目外，禁止新建、扩建、改建与景区保护无关的永久性建筑物、构筑物。</w:t>
      </w:r>
    </w:p>
    <w:p>
      <w:pPr>
        <w:pStyle w:val="Normal"/>
        <w:spacing w:lineRule="exact" w:line="560"/>
        <w:rPr>
          <w:rFonts w:hint="eastAsia"/>
        </w:rPr>
      </w:pPr>
      <w:r>
        <w:rPr>
          <w:rFonts w:hint="eastAsia"/>
        </w:rPr>
        <w:t>　　</w:t>
      </w:r>
      <w:r>
        <w:rPr>
          <w:rFonts w:ascii="黑体" w:hAnsi="黑体" w:cs="黑体" w:hint="eastAsia" w:eastAsia="黑体"/>
        </w:rPr>
        <w:t>第十七条</w:t>
      </w:r>
      <w:r>
        <w:rPr>
          <w:rFonts w:hint="eastAsia"/>
        </w:rPr>
        <w:t>　青海湖景区的建设项目应当符合青海湖景区规划要求，建筑物和构筑物的布局、高度、造型、色彩、规模等应当与周围景观和环境相协调，不得破坏青海湖景区整体风貌，不得损坏自然景观与人文景观，不得污染环境、妨碍游览。</w:t>
      </w:r>
    </w:p>
    <w:p>
      <w:pPr>
        <w:pStyle w:val="Normal"/>
        <w:spacing w:lineRule="exact" w:line="560"/>
        <w:rPr>
          <w:rFonts w:hint="eastAsia"/>
        </w:rPr>
      </w:pPr>
      <w:r>
        <w:rPr>
          <w:rFonts w:hint="eastAsia"/>
        </w:rPr>
        <w:t>　　</w:t>
      </w:r>
      <w:r>
        <w:rPr>
          <w:rFonts w:ascii="黑体" w:hAnsi="黑体" w:cs="黑体" w:hint="eastAsia" w:eastAsia="黑体"/>
        </w:rPr>
        <w:t>第十八条</w:t>
      </w:r>
      <w:r>
        <w:rPr>
          <w:rFonts w:hint="eastAsia"/>
        </w:rPr>
        <w:t>　青海湖景区的建设项目应当依法进行环境影响评价，并按照有关法律、法规办理审批手续。</w:t>
      </w:r>
    </w:p>
    <w:p>
      <w:pPr>
        <w:pStyle w:val="Normal"/>
        <w:spacing w:lineRule="exact" w:line="560"/>
        <w:rPr>
          <w:rFonts w:hint="eastAsia"/>
        </w:rPr>
      </w:pPr>
      <w:r>
        <w:rPr>
          <w:rFonts w:hint="eastAsia"/>
        </w:rPr>
        <w:t>　　</w:t>
      </w:r>
      <w:r>
        <w:rPr>
          <w:rFonts w:ascii="黑体" w:hAnsi="黑体" w:cs="黑体" w:hint="eastAsia" w:eastAsia="黑体"/>
        </w:rPr>
        <w:t>第十九条</w:t>
      </w:r>
      <w:r>
        <w:rPr>
          <w:rFonts w:hint="eastAsia"/>
        </w:rPr>
        <w:t>　在青海湖景区进行建设活动的，建设单位和施工单位应当采取有效措施，封闭施工，保护景观及其周围的植被、水体、地貌；施工过程中产生的废弃物应当运至指定地点进行填埋或者销毁；工程竣工后，及时清理垃圾，恢复原貌。</w:t>
      </w:r>
    </w:p>
    <w:p>
      <w:pPr>
        <w:pStyle w:val="Normal"/>
        <w:spacing w:lineRule="exact" w:line="560"/>
        <w:rPr>
          <w:rFonts w:hint="eastAsia"/>
        </w:rPr>
      </w:pPr>
      <w:r>
        <w:rPr>
          <w:rFonts w:hint="eastAsia"/>
        </w:rPr>
        <w:t>　　</w:t>
      </w:r>
      <w:r>
        <w:rPr>
          <w:rFonts w:ascii="黑体" w:hAnsi="黑体" w:cs="黑体" w:hint="eastAsia" w:eastAsia="黑体"/>
        </w:rPr>
        <w:t>第二十条</w:t>
      </w:r>
      <w:r>
        <w:rPr>
          <w:rFonts w:hint="eastAsia"/>
        </w:rPr>
        <w:t>　已建成的不符合规划要求，破坏景观、污染环境、妨碍游览的建筑物、构筑物，景区管理局和青海湖景区所在地县级以上人民政府应当制定整改或者搬迁计划，并逐步实施。</w:t>
      </w:r>
    </w:p>
    <w:p>
      <w:pPr>
        <w:pStyle w:val="Normal"/>
        <w:spacing w:lineRule="exact" w:line="560"/>
        <w:rPr>
          <w:rFonts w:hint="eastAsia"/>
        </w:rPr>
      </w:pPr>
      <w:r>
        <w:rPr>
          <w:rFonts w:hint="eastAsia"/>
        </w:rPr>
        <w:t>　　</w:t>
      </w:r>
      <w:r>
        <w:rPr>
          <w:rFonts w:ascii="黑体" w:hAnsi="黑体" w:cs="黑体" w:hint="eastAsia" w:eastAsia="黑体"/>
        </w:rPr>
        <w:t>第二十一条</w:t>
      </w:r>
      <w:r>
        <w:rPr>
          <w:rFonts w:hint="eastAsia"/>
        </w:rPr>
        <w:t>　因实施青海湖景区规划对公民、法人或者其他组织造成财产损失的，应当依法给予补偿。对违法建筑和超过批准期限的临时建筑，不予补偿。</w:t>
      </w:r>
    </w:p>
    <w:p>
      <w:pPr>
        <w:pStyle w:val="Normal"/>
        <w:spacing w:lineRule="exact" w:line="560"/>
        <w:ind w:firstLineChars="200" w:startChars="0" w:start="0" w:endChars="0" w:end="0"/>
        <w:rPr>
          <w:rFonts w:ascii="宋体" w:hAnsi="宋体" w:eastAsia="宋体" w:cs="宋体" w:hint="eastAsia"/>
        </w:rPr>
      </w:pPr>
      <w:r>
        <w:rPr>
          <w:rFonts w:eastAsia="宋体" w:cs="宋体" w:hint="eastAsia" w:ascii="宋体" w:hAnsi="宋体"/>
        </w:rPr>
      </w:r>
    </w:p>
    <w:p>
      <w:pPr>
        <w:pStyle w:val="Normal"/>
        <w:spacing w:lineRule="exact" w:line="560"/>
        <w:jc w:val="center"/>
        <w:rPr>
          <w:rFonts w:ascii="黑体" w:hAnsi="黑体" w:eastAsia="黑体" w:cs="黑体" w:hint="eastAsia"/>
        </w:rPr>
      </w:pPr>
      <w:r>
        <w:rPr>
          <w:rFonts w:ascii="黑体" w:hAnsi="黑体" w:cs="黑体" w:hint="eastAsia" w:eastAsia="黑体"/>
        </w:rPr>
        <w:t>第四章　保护</w:t>
      </w:r>
    </w:p>
    <w:p>
      <w:pPr>
        <w:pStyle w:val="Normal"/>
        <w:spacing w:lineRule="exact" w:line="560"/>
        <w:rPr>
          <w:rFonts w:ascii="宋体" w:hAnsi="宋体" w:eastAsia="宋体" w:cs="宋体" w:hint="eastAsia"/>
        </w:rPr>
      </w:pPr>
      <w:r>
        <w:rPr>
          <w:rFonts w:eastAsia="宋体" w:cs="宋体" w:hint="eastAsia" w:ascii="宋体" w:hAnsi="宋体"/>
        </w:rPr>
      </w:r>
    </w:p>
    <w:p>
      <w:pPr>
        <w:pStyle w:val="Normal"/>
        <w:spacing w:lineRule="exact" w:line="560"/>
        <w:rPr>
          <w:rFonts w:hint="eastAsia"/>
        </w:rPr>
      </w:pPr>
      <w:r>
        <w:rPr>
          <w:rFonts w:hint="eastAsia"/>
        </w:rPr>
        <w:t>　　</w:t>
      </w:r>
      <w:r>
        <w:rPr>
          <w:rFonts w:ascii="黑体" w:hAnsi="黑体" w:cs="黑体" w:hint="eastAsia" w:eastAsia="黑体"/>
        </w:rPr>
        <w:t>第二十二条</w:t>
      </w:r>
      <w:r>
        <w:rPr>
          <w:rFonts w:hint="eastAsia"/>
        </w:rPr>
        <w:t>　青海湖景区的资源和环境，应当根据可持续发展的原则，严格保护，不得破坏或者随意改变。</w:t>
      </w:r>
    </w:p>
    <w:p>
      <w:pPr>
        <w:pStyle w:val="Normal"/>
        <w:spacing w:lineRule="exact" w:line="560"/>
        <w:rPr>
          <w:rFonts w:hint="eastAsia"/>
        </w:rPr>
      </w:pPr>
      <w:r>
        <w:rPr>
          <w:rFonts w:hint="eastAsia"/>
        </w:rPr>
        <w:t>　　</w:t>
      </w:r>
      <w:r>
        <w:rPr>
          <w:rFonts w:ascii="黑体" w:hAnsi="黑体" w:cs="黑体" w:hint="eastAsia" w:eastAsia="黑体"/>
        </w:rPr>
        <w:t>第二十三条</w:t>
      </w:r>
      <w:r>
        <w:rPr>
          <w:rFonts w:hint="eastAsia"/>
        </w:rPr>
        <w:t>　景区管理局应当建立健全青海湖景区资源和环境保护的各项管理制度。</w:t>
      </w:r>
    </w:p>
    <w:p>
      <w:pPr>
        <w:pStyle w:val="Normal"/>
        <w:spacing w:lineRule="exact" w:line="560"/>
        <w:rPr>
          <w:rFonts w:hint="eastAsia"/>
        </w:rPr>
      </w:pPr>
      <w:r>
        <w:rPr>
          <w:rFonts w:hint="eastAsia"/>
        </w:rPr>
        <w:t>　　青海湖景区内的居民和游览者及其他人员，应当保护青海湖景区的景物、水体、植被、野生动物和各项设施。</w:t>
      </w:r>
    </w:p>
    <w:p>
      <w:pPr>
        <w:pStyle w:val="Normal"/>
        <w:spacing w:lineRule="exact" w:line="560"/>
        <w:rPr>
          <w:rFonts w:hint="eastAsia"/>
        </w:rPr>
      </w:pPr>
      <w:r>
        <w:rPr>
          <w:rFonts w:hint="eastAsia"/>
        </w:rPr>
        <w:t>　　</w:t>
      </w:r>
      <w:r>
        <w:rPr>
          <w:rFonts w:ascii="黑体" w:hAnsi="黑体" w:cs="黑体" w:hint="eastAsia" w:eastAsia="黑体"/>
        </w:rPr>
        <w:t>第二十四条</w:t>
      </w:r>
      <w:r>
        <w:rPr>
          <w:rFonts w:hint="eastAsia"/>
        </w:rPr>
        <w:t>　在青海湖景区内禁止进行下列行为：</w:t>
      </w:r>
    </w:p>
    <w:p>
      <w:pPr>
        <w:pStyle w:val="Normal"/>
        <w:spacing w:lineRule="exact" w:line="560"/>
        <w:rPr>
          <w:rFonts w:hint="eastAsia"/>
        </w:rPr>
      </w:pPr>
      <w:r>
        <w:rPr>
          <w:rFonts w:hint="eastAsia"/>
        </w:rPr>
        <w:t>　　（一）向河道、水体排放污水、污染物；</w:t>
      </w:r>
    </w:p>
    <w:p>
      <w:pPr>
        <w:pStyle w:val="Normal"/>
        <w:spacing w:lineRule="exact" w:line="560"/>
        <w:rPr>
          <w:rFonts w:hint="eastAsia"/>
        </w:rPr>
      </w:pPr>
      <w:r>
        <w:rPr>
          <w:rFonts w:hint="eastAsia"/>
        </w:rPr>
        <w:t>　　（二）非法猎捕国家和地方保护的野生动物；</w:t>
      </w:r>
    </w:p>
    <w:p>
      <w:pPr>
        <w:pStyle w:val="Normal"/>
        <w:spacing w:lineRule="exact" w:line="560"/>
        <w:rPr>
          <w:rFonts w:hint="eastAsia"/>
        </w:rPr>
      </w:pPr>
      <w:r>
        <w:rPr>
          <w:rFonts w:hint="eastAsia"/>
        </w:rPr>
        <w:t>　　（三）非法捕捞青海湖裸鲤；</w:t>
      </w:r>
    </w:p>
    <w:p>
      <w:pPr>
        <w:pStyle w:val="Normal"/>
        <w:spacing w:lineRule="exact" w:line="560"/>
        <w:rPr>
          <w:rFonts w:hint="eastAsia"/>
        </w:rPr>
      </w:pPr>
      <w:r>
        <w:rPr>
          <w:rFonts w:hint="eastAsia"/>
        </w:rPr>
        <w:t>　　（四）损毁游览、服务等公用设施和其他设施；</w:t>
      </w:r>
    </w:p>
    <w:p>
      <w:pPr>
        <w:pStyle w:val="Normal"/>
        <w:spacing w:lineRule="exact" w:line="560"/>
        <w:rPr>
          <w:rFonts w:hint="eastAsia"/>
        </w:rPr>
      </w:pPr>
      <w:r>
        <w:rPr>
          <w:rFonts w:hint="eastAsia"/>
        </w:rPr>
        <w:t>　　（五）其他破坏景区资源、设施的行为。</w:t>
      </w:r>
    </w:p>
    <w:p>
      <w:pPr>
        <w:pStyle w:val="Normal"/>
        <w:spacing w:lineRule="exact" w:line="560"/>
        <w:rPr>
          <w:rFonts w:hint="eastAsia"/>
        </w:rPr>
      </w:pPr>
      <w:r>
        <w:rPr>
          <w:rFonts w:hint="eastAsia"/>
        </w:rPr>
        <w:t>　　</w:t>
      </w:r>
      <w:r>
        <w:rPr>
          <w:rFonts w:ascii="黑体" w:hAnsi="黑体" w:cs="黑体" w:hint="eastAsia" w:eastAsia="黑体"/>
        </w:rPr>
        <w:t>第二十五条</w:t>
      </w:r>
      <w:r>
        <w:rPr>
          <w:rFonts w:hint="eastAsia"/>
        </w:rPr>
        <w:t>　在青海湖景区内进行下列活动，应当经景区管理局审核后，依照法律、法规的规定报有关主管部门批准：</w:t>
      </w:r>
    </w:p>
    <w:p>
      <w:pPr>
        <w:pStyle w:val="Normal"/>
        <w:spacing w:lineRule="exact" w:line="560"/>
        <w:rPr>
          <w:rFonts w:hint="eastAsia"/>
        </w:rPr>
      </w:pPr>
      <w:r>
        <w:rPr>
          <w:rFonts w:hint="eastAsia"/>
        </w:rPr>
        <w:t>　　（一）设置、张贴商业广告；</w:t>
      </w:r>
    </w:p>
    <w:p>
      <w:pPr>
        <w:pStyle w:val="Normal"/>
        <w:spacing w:lineRule="exact" w:line="560"/>
        <w:rPr>
          <w:rFonts w:hint="eastAsia"/>
        </w:rPr>
      </w:pPr>
      <w:r>
        <w:rPr>
          <w:rFonts w:hint="eastAsia"/>
        </w:rPr>
        <w:t>　　（二）举办大型文化、体育、宣传等活动；</w:t>
      </w:r>
    </w:p>
    <w:p>
      <w:pPr>
        <w:pStyle w:val="Normal"/>
        <w:spacing w:lineRule="exact" w:line="560"/>
        <w:rPr>
          <w:rFonts w:hint="eastAsia"/>
        </w:rPr>
      </w:pPr>
      <w:r>
        <w:rPr>
          <w:rFonts w:hint="eastAsia"/>
        </w:rPr>
        <w:t>　　（三）占用、围圈、填埋、堵截、遮掩水体和水面等改变水资源、水环境自然状态的活动；</w:t>
      </w:r>
    </w:p>
    <w:p>
      <w:pPr>
        <w:pStyle w:val="Normal"/>
        <w:spacing w:lineRule="exact" w:line="560"/>
        <w:rPr>
          <w:rFonts w:hint="eastAsia"/>
        </w:rPr>
      </w:pPr>
      <w:r>
        <w:rPr>
          <w:rFonts w:hint="eastAsia"/>
        </w:rPr>
        <w:t>　　（四）其他影响生态和景观的活动。</w:t>
      </w:r>
    </w:p>
    <w:p>
      <w:pPr>
        <w:pStyle w:val="Normal"/>
        <w:spacing w:lineRule="exact" w:line="560"/>
        <w:rPr>
          <w:rFonts w:hint="eastAsia"/>
        </w:rPr>
      </w:pPr>
      <w:r>
        <w:rPr>
          <w:rFonts w:hint="eastAsia"/>
        </w:rPr>
        <w:t>　　</w:t>
      </w:r>
      <w:r>
        <w:rPr>
          <w:rFonts w:ascii="黑体" w:hAnsi="黑体" w:cs="黑体" w:hint="eastAsia" w:eastAsia="黑体"/>
        </w:rPr>
        <w:t>第二十六条</w:t>
      </w:r>
      <w:r>
        <w:rPr>
          <w:rFonts w:hint="eastAsia"/>
        </w:rPr>
        <w:t>　在青海湖景区内进行下列活动，有关部门在审批前，应当征求景区管理局的意见：</w:t>
      </w:r>
    </w:p>
    <w:p>
      <w:pPr>
        <w:pStyle w:val="Normal"/>
        <w:spacing w:lineRule="exact" w:line="560"/>
        <w:rPr>
          <w:rFonts w:hint="eastAsia"/>
        </w:rPr>
      </w:pPr>
      <w:r>
        <w:rPr>
          <w:rFonts w:hint="eastAsia"/>
        </w:rPr>
        <w:t>　　（一）拍摄电影、电视；</w:t>
      </w:r>
    </w:p>
    <w:p>
      <w:pPr>
        <w:pStyle w:val="Normal"/>
        <w:spacing w:lineRule="exact" w:line="560"/>
        <w:rPr>
          <w:rFonts w:hint="eastAsia"/>
        </w:rPr>
      </w:pPr>
      <w:r>
        <w:rPr>
          <w:rFonts w:hint="eastAsia"/>
        </w:rPr>
        <w:t>　　（二）进行科学考察、科学研究；</w:t>
      </w:r>
    </w:p>
    <w:p>
      <w:pPr>
        <w:pStyle w:val="Normal"/>
        <w:spacing w:lineRule="exact" w:line="560"/>
        <w:rPr>
          <w:rFonts w:hint="eastAsia"/>
        </w:rPr>
      </w:pPr>
      <w:r>
        <w:rPr>
          <w:rFonts w:hint="eastAsia"/>
        </w:rPr>
        <w:t>　　（三）其他涉及青海湖景区资源保护和利用的活动。</w:t>
      </w:r>
    </w:p>
    <w:p>
      <w:pPr>
        <w:pStyle w:val="Normal"/>
        <w:spacing w:lineRule="exact" w:line="560"/>
        <w:rPr>
          <w:rFonts w:hint="eastAsia"/>
        </w:rPr>
      </w:pPr>
      <w:r>
        <w:rPr>
          <w:rFonts w:hint="eastAsia"/>
        </w:rPr>
        <w:t>　　</w:t>
      </w:r>
      <w:r>
        <w:rPr>
          <w:rFonts w:ascii="黑体" w:hAnsi="黑体" w:cs="黑体" w:hint="eastAsia" w:eastAsia="黑体"/>
        </w:rPr>
        <w:t>第二十七条</w:t>
      </w:r>
      <w:r>
        <w:rPr>
          <w:rFonts w:hint="eastAsia"/>
        </w:rPr>
        <w:t>　景区管理局和青海湖景区所在地各级人民政府应当建设污水、垃圾收集处理设施，排放的污水应当达到国家规定的标准，垃圾应当集中处理。</w:t>
      </w:r>
    </w:p>
    <w:p>
      <w:pPr>
        <w:pStyle w:val="Normal"/>
        <w:spacing w:lineRule="exact" w:line="560"/>
        <w:rPr>
          <w:rFonts w:hint="eastAsia"/>
        </w:rPr>
      </w:pPr>
      <w:r>
        <w:rPr>
          <w:rFonts w:hint="eastAsia"/>
        </w:rPr>
        <w:t>　　</w:t>
      </w:r>
      <w:r>
        <w:rPr>
          <w:rFonts w:ascii="黑体" w:hAnsi="黑体" w:cs="黑体" w:hint="eastAsia" w:eastAsia="黑体"/>
        </w:rPr>
        <w:t>第二十八条</w:t>
      </w:r>
      <w:r>
        <w:rPr>
          <w:rFonts w:hint="eastAsia"/>
        </w:rPr>
        <w:t>　景区管理局和青海湖景区所在地各级人民政府应当依照《青海湖流域生态环境保护条例》的有关规定，共同做好青海湖景区内河道、湖岸和水源涵养区域的生态环境保护工作。</w:t>
      </w:r>
    </w:p>
    <w:p>
      <w:pPr>
        <w:pStyle w:val="Normal"/>
        <w:spacing w:lineRule="exact" w:line="560"/>
        <w:rPr>
          <w:rFonts w:hint="eastAsia"/>
        </w:rPr>
      </w:pPr>
      <w:r>
        <w:rPr>
          <w:rFonts w:hint="eastAsia"/>
        </w:rPr>
        <w:t>　　</w:t>
      </w:r>
      <w:r>
        <w:rPr>
          <w:rFonts w:ascii="黑体" w:hAnsi="黑体" w:cs="黑体" w:hint="eastAsia" w:eastAsia="黑体"/>
        </w:rPr>
        <w:t>第二十九条</w:t>
      </w:r>
      <w:r>
        <w:rPr>
          <w:rFonts w:hint="eastAsia"/>
        </w:rPr>
        <w:t>　青海湖景区内国家级自然保护区的保护和管理</w:t>
      </w:r>
      <w:r>
        <w:rPr>
          <w:rFonts w:hint="eastAsia"/>
        </w:rPr>
        <w:t>,</w:t>
      </w:r>
      <w:r>
        <w:rPr>
          <w:rFonts w:hint="eastAsia"/>
        </w:rPr>
        <w:t>依照《中华人民共和国自然保护区条例》的规定执行。</w:t>
      </w:r>
    </w:p>
    <w:p>
      <w:pPr>
        <w:pStyle w:val="Normal"/>
        <w:spacing w:lineRule="exact" w:line="560"/>
        <w:ind w:firstLineChars="200" w:startChars="0" w:start="0" w:endChars="0" w:end="0"/>
        <w:rPr>
          <w:rFonts w:ascii="宋体" w:hAnsi="宋体" w:eastAsia="宋体" w:cs="宋体" w:hint="eastAsia"/>
        </w:rPr>
      </w:pPr>
      <w:r>
        <w:rPr>
          <w:rFonts w:eastAsia="宋体" w:cs="宋体" w:hint="eastAsia" w:ascii="宋体" w:hAnsi="宋体"/>
        </w:rPr>
      </w:r>
    </w:p>
    <w:p>
      <w:pPr>
        <w:pStyle w:val="Normal"/>
        <w:spacing w:lineRule="exact" w:line="560"/>
        <w:jc w:val="center"/>
        <w:rPr>
          <w:rFonts w:hint="eastAsia"/>
        </w:rPr>
      </w:pPr>
      <w:r>
        <w:rPr>
          <w:rFonts w:ascii="黑体" w:hAnsi="黑体" w:cs="黑体" w:hint="eastAsia" w:eastAsia="黑体"/>
        </w:rPr>
        <w:t>第五章　管理</w:t>
      </w:r>
    </w:p>
    <w:p>
      <w:pPr>
        <w:pStyle w:val="Normal"/>
        <w:spacing w:lineRule="exact" w:line="560"/>
        <w:rPr>
          <w:rFonts w:ascii="宋体" w:hAnsi="宋体" w:eastAsia="宋体" w:cs="宋体" w:hint="eastAsia"/>
        </w:rPr>
      </w:pPr>
      <w:r>
        <w:rPr>
          <w:rFonts w:eastAsia="宋体" w:cs="宋体" w:hint="eastAsia" w:ascii="宋体" w:hAnsi="宋体"/>
        </w:rPr>
      </w:r>
    </w:p>
    <w:p>
      <w:pPr>
        <w:pStyle w:val="Normal"/>
        <w:spacing w:lineRule="exact" w:line="560"/>
        <w:rPr>
          <w:rFonts w:hint="eastAsia"/>
        </w:rPr>
      </w:pPr>
      <w:r>
        <w:rPr>
          <w:rFonts w:hint="eastAsia"/>
        </w:rPr>
        <w:t>　　</w:t>
      </w:r>
      <w:r>
        <w:rPr>
          <w:rFonts w:ascii="黑体" w:hAnsi="黑体" w:cs="黑体" w:hint="eastAsia" w:eastAsia="黑体"/>
        </w:rPr>
        <w:t>第三十条</w:t>
      </w:r>
      <w:r>
        <w:rPr>
          <w:rFonts w:hint="eastAsia"/>
        </w:rPr>
        <w:t>　景区管理局应当根据青海湖景区规划，依法加强对青海湖景区资源的管理，合理利用青海湖景区资源，改善交通、服务设施和游览条件。</w:t>
      </w:r>
    </w:p>
    <w:p>
      <w:pPr>
        <w:pStyle w:val="Normal"/>
        <w:spacing w:lineRule="exact" w:line="560"/>
        <w:rPr>
          <w:rFonts w:hint="eastAsia"/>
        </w:rPr>
      </w:pPr>
      <w:r>
        <w:rPr>
          <w:rFonts w:hint="eastAsia"/>
        </w:rPr>
        <w:t>　　</w:t>
      </w:r>
      <w:r>
        <w:rPr>
          <w:rFonts w:ascii="黑体" w:hAnsi="黑体" w:cs="黑体" w:hint="eastAsia" w:eastAsia="黑体"/>
        </w:rPr>
        <w:t>第三十一条</w:t>
      </w:r>
      <w:r>
        <w:rPr>
          <w:rFonts w:hint="eastAsia"/>
        </w:rPr>
        <w:t>　景区管理局应当建立健全安全保障制度，加强安全管理，保障游览安全，做好景区安全防范和监督检查的各项工作。</w:t>
      </w:r>
    </w:p>
    <w:p>
      <w:pPr>
        <w:pStyle w:val="Normal"/>
        <w:spacing w:lineRule="exact" w:line="560"/>
        <w:rPr>
          <w:rFonts w:hint="eastAsia"/>
        </w:rPr>
      </w:pPr>
      <w:r>
        <w:rPr>
          <w:rFonts w:hint="eastAsia"/>
        </w:rPr>
        <w:t>　　景区管理局应当建立健全青海湖景区安全、经营活动和服务质量投诉制度，公布举报投诉电话和地址，及时调查处理举报投诉案件。</w:t>
      </w:r>
    </w:p>
    <w:p>
      <w:pPr>
        <w:pStyle w:val="Normal"/>
        <w:spacing w:lineRule="exact" w:line="560"/>
        <w:rPr>
          <w:rFonts w:hint="eastAsia"/>
        </w:rPr>
      </w:pPr>
      <w:r>
        <w:rPr>
          <w:rFonts w:hint="eastAsia"/>
        </w:rPr>
        <w:t>　　</w:t>
      </w:r>
      <w:r>
        <w:rPr>
          <w:rFonts w:ascii="黑体" w:hAnsi="黑体" w:cs="黑体" w:hint="eastAsia" w:eastAsia="黑体"/>
        </w:rPr>
        <w:t>第三十二条</w:t>
      </w:r>
      <w:r>
        <w:rPr>
          <w:rFonts w:hint="eastAsia"/>
        </w:rPr>
        <w:t>　青海湖景区旅游经营者应当建立健全旅游安全管理制度，制定旅游安全应急预案，配备必要的安全救护设备、设施，保障旅游者的人身、财产安全。</w:t>
      </w:r>
    </w:p>
    <w:p>
      <w:pPr>
        <w:pStyle w:val="Normal"/>
        <w:spacing w:lineRule="exact" w:line="560"/>
        <w:rPr>
          <w:rFonts w:hint="eastAsia"/>
        </w:rPr>
      </w:pPr>
      <w:r>
        <w:rPr>
          <w:rFonts w:hint="eastAsia"/>
        </w:rPr>
        <w:t>　　</w:t>
      </w:r>
      <w:r>
        <w:rPr>
          <w:rFonts w:ascii="黑体" w:hAnsi="黑体" w:cs="黑体" w:hint="eastAsia" w:eastAsia="黑体"/>
        </w:rPr>
        <w:t>第三十三条</w:t>
      </w:r>
      <w:r>
        <w:rPr>
          <w:rFonts w:hint="eastAsia"/>
        </w:rPr>
        <w:t>　景区管理局应当在青海湖景区内设置规范的景点标志、游览导向、游览注意事项、安全警示等标识牌和景区区域界碑。</w:t>
      </w:r>
    </w:p>
    <w:p>
      <w:pPr>
        <w:pStyle w:val="Normal"/>
        <w:spacing w:lineRule="exact" w:line="560"/>
        <w:rPr>
          <w:rFonts w:hint="eastAsia"/>
        </w:rPr>
      </w:pPr>
      <w:r>
        <w:rPr>
          <w:rFonts w:hint="eastAsia"/>
        </w:rPr>
        <w:t>　　</w:t>
      </w:r>
      <w:r>
        <w:rPr>
          <w:rFonts w:ascii="黑体" w:hAnsi="黑体" w:cs="黑体" w:hint="eastAsia" w:eastAsia="黑体"/>
        </w:rPr>
        <w:t>第三十四条</w:t>
      </w:r>
      <w:r>
        <w:rPr>
          <w:rFonts w:hint="eastAsia"/>
        </w:rPr>
        <w:t>　景区管理局应当依据青海湖景区规划划定商业经营网点，实行总量控制。</w:t>
      </w:r>
    </w:p>
    <w:p>
      <w:pPr>
        <w:pStyle w:val="Normal"/>
        <w:spacing w:lineRule="exact" w:line="560"/>
        <w:rPr>
          <w:rFonts w:hint="eastAsia"/>
        </w:rPr>
      </w:pPr>
      <w:r>
        <w:rPr>
          <w:rFonts w:hint="eastAsia"/>
        </w:rPr>
        <w:t>　　在青海湖景区内从事商业、餐饮、住宿、娱乐、旅游交通运输等经营活动的单位和个人，应当依法办理有关手续后，在景区管理局指定的地点或者范围从事经营活动。</w:t>
      </w:r>
    </w:p>
    <w:p>
      <w:pPr>
        <w:pStyle w:val="Normal"/>
        <w:spacing w:lineRule="exact" w:line="560"/>
        <w:rPr>
          <w:rFonts w:hint="eastAsia"/>
        </w:rPr>
      </w:pPr>
      <w:r>
        <w:rPr>
          <w:rFonts w:hint="eastAsia"/>
        </w:rPr>
        <w:t>　　</w:t>
      </w:r>
      <w:r>
        <w:rPr>
          <w:rFonts w:ascii="黑体" w:hAnsi="黑体" w:cs="黑体" w:hint="eastAsia" w:eastAsia="黑体"/>
        </w:rPr>
        <w:t>第三十五条</w:t>
      </w:r>
      <w:r>
        <w:rPr>
          <w:rFonts w:hint="eastAsia"/>
        </w:rPr>
        <w:t>　在青海湖景区内从事经营活动的单位和个人，应当明码标价、文明经营，禁止欺骗、胁迫游客购买商品或者向游客索取额外费用等行为。</w:t>
      </w:r>
    </w:p>
    <w:p>
      <w:pPr>
        <w:pStyle w:val="Normal"/>
        <w:spacing w:lineRule="exact" w:line="560"/>
        <w:rPr>
          <w:rFonts w:hint="eastAsia"/>
        </w:rPr>
      </w:pPr>
      <w:r>
        <w:rPr>
          <w:rFonts w:hint="eastAsia"/>
        </w:rPr>
        <w:t>　　</w:t>
      </w:r>
      <w:r>
        <w:rPr>
          <w:rFonts w:ascii="黑体" w:hAnsi="黑体" w:cs="黑体" w:hint="eastAsia" w:eastAsia="黑体"/>
        </w:rPr>
        <w:t>第三十六条</w:t>
      </w:r>
      <w:r>
        <w:rPr>
          <w:rFonts w:hint="eastAsia"/>
        </w:rPr>
        <w:t>　青海湖景区门票和其他收费项目，应当严格执行价格管理的有关规定。不得擅自提高价格主管部门确定的门票价格和其他收费标准。</w:t>
      </w:r>
    </w:p>
    <w:p>
      <w:pPr>
        <w:pStyle w:val="Normal"/>
        <w:spacing w:lineRule="exact" w:line="560"/>
        <w:rPr>
          <w:rFonts w:hint="eastAsia"/>
        </w:rPr>
      </w:pPr>
      <w:r>
        <w:rPr>
          <w:rFonts w:hint="eastAsia"/>
        </w:rPr>
        <w:t>　　</w:t>
      </w:r>
      <w:r>
        <w:rPr>
          <w:rFonts w:ascii="黑体" w:hAnsi="黑体" w:cs="黑体" w:hint="eastAsia" w:eastAsia="黑体"/>
        </w:rPr>
        <w:t>第三十七条</w:t>
      </w:r>
      <w:r>
        <w:rPr>
          <w:rFonts w:hint="eastAsia"/>
        </w:rPr>
        <w:t>　设在青海湖景区内的所有单位，应当服从景区管理局对青海湖景区的统一管理。</w:t>
      </w:r>
    </w:p>
    <w:p>
      <w:pPr>
        <w:pStyle w:val="Normal"/>
        <w:spacing w:lineRule="exact" w:line="560"/>
        <w:rPr>
          <w:rFonts w:hint="eastAsia"/>
        </w:rPr>
      </w:pPr>
      <w:r>
        <w:rPr>
          <w:rFonts w:hint="eastAsia"/>
        </w:rPr>
        <w:t>　　青海湖景区内的居民和游览者及其他人员，应当服从景区管理局的统一管理，自觉遵守有关规定，维护环境卫生和公共秩序。</w:t>
      </w:r>
    </w:p>
    <w:p>
      <w:pPr>
        <w:pStyle w:val="Normal"/>
        <w:spacing w:lineRule="exact" w:line="560"/>
        <w:ind w:firstLineChars="200" w:startChars="0" w:start="0" w:endChars="0" w:end="0"/>
        <w:rPr>
          <w:rFonts w:ascii="宋体" w:hAnsi="宋体" w:eastAsia="宋体" w:cs="宋体" w:hint="eastAsia"/>
        </w:rPr>
      </w:pPr>
      <w:r>
        <w:rPr>
          <w:rFonts w:eastAsia="宋体" w:cs="宋体" w:hint="eastAsia" w:ascii="宋体" w:hAnsi="宋体"/>
        </w:rPr>
      </w:r>
    </w:p>
    <w:p>
      <w:pPr>
        <w:pStyle w:val="Normal"/>
        <w:spacing w:lineRule="exact" w:line="560"/>
        <w:jc w:val="center"/>
        <w:rPr>
          <w:rFonts w:ascii="黑体" w:hAnsi="黑体" w:eastAsia="黑体" w:cs="黑体" w:hint="eastAsia"/>
        </w:rPr>
      </w:pPr>
      <w:r>
        <w:rPr>
          <w:rFonts w:ascii="黑体" w:hAnsi="黑体" w:cs="黑体" w:hint="eastAsia" w:eastAsia="黑体"/>
        </w:rPr>
        <w:t>第六章　法律责任</w:t>
      </w:r>
    </w:p>
    <w:p>
      <w:pPr>
        <w:pStyle w:val="Normal"/>
        <w:spacing w:lineRule="exact" w:line="560"/>
        <w:rPr>
          <w:rFonts w:ascii="宋体" w:hAnsi="宋体" w:eastAsia="宋体" w:cs="宋体" w:hint="eastAsia"/>
        </w:rPr>
      </w:pPr>
      <w:r>
        <w:rPr>
          <w:rFonts w:eastAsia="宋体" w:cs="宋体" w:hint="eastAsia" w:ascii="宋体" w:hAnsi="宋体"/>
        </w:rPr>
      </w:r>
    </w:p>
    <w:p>
      <w:pPr>
        <w:pStyle w:val="Normal"/>
        <w:spacing w:lineRule="exact" w:line="560"/>
        <w:rPr>
          <w:rFonts w:hint="eastAsia"/>
        </w:rPr>
      </w:pPr>
      <w:r>
        <w:rPr>
          <w:rFonts w:hint="eastAsia"/>
        </w:rPr>
        <w:t>　　</w:t>
      </w:r>
      <w:r>
        <w:rPr>
          <w:rFonts w:ascii="黑体" w:hAnsi="黑体" w:cs="黑体" w:hint="eastAsia" w:eastAsia="黑体"/>
        </w:rPr>
        <w:t>第三十八条</w:t>
      </w:r>
      <w:r>
        <w:rPr>
          <w:rFonts w:hint="eastAsia"/>
        </w:rPr>
        <w:t>　违反本条例规定，损毁游览、服务等公用设施和其他设施的，由景区管理局责令停止违法行为、恢复原状或者采取补救措施，造成损失的，依法赔偿，并处五百元以上二千元以下的罚款；情节严重的，处二千元以上一万元以下的罚款。</w:t>
      </w:r>
    </w:p>
    <w:p>
      <w:pPr>
        <w:pStyle w:val="Normal"/>
        <w:spacing w:lineRule="exact" w:line="560"/>
        <w:rPr>
          <w:rFonts w:hint="eastAsia"/>
        </w:rPr>
      </w:pPr>
      <w:r>
        <w:rPr>
          <w:rFonts w:hint="eastAsia"/>
        </w:rPr>
        <w:t>　　</w:t>
      </w:r>
      <w:r>
        <w:rPr>
          <w:rFonts w:ascii="黑体" w:hAnsi="黑体" w:cs="黑体" w:hint="eastAsia" w:eastAsia="黑体"/>
        </w:rPr>
        <w:t>第三十九条</w:t>
      </w:r>
      <w:r>
        <w:rPr>
          <w:rFonts w:hint="eastAsia"/>
        </w:rPr>
        <w:t>　违反本条例规定，未在景区管理局指定的地点或者范围从事经营活动的，由景区管理局责令停止违法行为、限期恢复原状或者采取其他补救措施，没收违法所得，并处一千元以上五千元以下的罚款；情节严重的，处五千元以上二万元以下的罚款。</w:t>
      </w:r>
    </w:p>
    <w:p>
      <w:pPr>
        <w:pStyle w:val="Normal"/>
        <w:spacing w:lineRule="exact" w:line="560"/>
        <w:rPr>
          <w:rFonts w:hint="eastAsia"/>
        </w:rPr>
      </w:pPr>
      <w:r>
        <w:rPr>
          <w:rFonts w:hint="eastAsia"/>
        </w:rPr>
        <w:t>　　</w:t>
      </w:r>
      <w:r>
        <w:rPr>
          <w:rFonts w:ascii="黑体" w:hAnsi="黑体" w:cs="黑体" w:hint="eastAsia" w:eastAsia="黑体"/>
        </w:rPr>
        <w:t>第四十条</w:t>
      </w:r>
      <w:r>
        <w:rPr>
          <w:rFonts w:hint="eastAsia"/>
        </w:rPr>
        <w:t>　违反本条例规定，景区管理局有下列行为之一的，由省人民政府或者监察机关责令改正；情节严重的，对直接负责的主管人员和其他直接责任人员依法给予处分：</w:t>
      </w:r>
    </w:p>
    <w:p>
      <w:pPr>
        <w:pStyle w:val="Normal"/>
        <w:spacing w:lineRule="exact" w:line="560"/>
        <w:rPr>
          <w:rFonts w:hint="eastAsia"/>
        </w:rPr>
      </w:pPr>
      <w:r>
        <w:rPr>
          <w:rFonts w:hint="eastAsia"/>
        </w:rPr>
        <w:t>　　（一）编制青海湖国家级风景名胜区详细规划，未按照本条例规定征求意见的；</w:t>
      </w:r>
    </w:p>
    <w:p>
      <w:pPr>
        <w:pStyle w:val="Normal"/>
        <w:spacing w:lineRule="exact" w:line="560"/>
        <w:rPr>
          <w:rFonts w:hint="eastAsia"/>
        </w:rPr>
      </w:pPr>
      <w:r>
        <w:rPr>
          <w:rFonts w:hint="eastAsia"/>
        </w:rPr>
        <w:t>　　（二）未设置景点标志、游览导向、游览注意事项、安全警示等标识牌和景区区域界碑的；</w:t>
      </w:r>
    </w:p>
    <w:p>
      <w:pPr>
        <w:pStyle w:val="Normal"/>
        <w:spacing w:lineRule="exact" w:line="560"/>
        <w:rPr>
          <w:rFonts w:hint="eastAsia"/>
        </w:rPr>
      </w:pPr>
      <w:r>
        <w:rPr>
          <w:rFonts w:hint="eastAsia"/>
        </w:rPr>
        <w:t>　　（三）不依法履行监督管理职责的。</w:t>
      </w:r>
    </w:p>
    <w:p>
      <w:pPr>
        <w:pStyle w:val="Normal"/>
        <w:spacing w:lineRule="exact" w:line="560"/>
        <w:rPr>
          <w:rFonts w:hint="eastAsia"/>
        </w:rPr>
      </w:pPr>
      <w:r>
        <w:rPr>
          <w:rFonts w:hint="eastAsia"/>
        </w:rPr>
        <w:t>　　</w:t>
      </w:r>
      <w:r>
        <w:rPr>
          <w:rFonts w:ascii="黑体" w:hAnsi="黑体" w:cs="黑体" w:hint="eastAsia" w:eastAsia="黑体"/>
        </w:rPr>
        <w:t>第四十一条</w:t>
      </w:r>
      <w:r>
        <w:rPr>
          <w:rFonts w:hint="eastAsia"/>
        </w:rPr>
        <w:t>　违反本条例规定，青海湖景区所在地各级人民政府及有关主管部门有下列行为之一的，由上级行政机关或者监察机关责令改正；造成严重后果的，对直接负责的主管人员和其他直接责任人员依法给予处分：</w:t>
      </w:r>
    </w:p>
    <w:p>
      <w:pPr>
        <w:pStyle w:val="Normal"/>
        <w:spacing w:lineRule="exact" w:line="560"/>
        <w:rPr>
          <w:rFonts w:hint="eastAsia"/>
        </w:rPr>
      </w:pPr>
      <w:r>
        <w:rPr>
          <w:rFonts w:hint="eastAsia"/>
        </w:rPr>
        <w:t>　　（一）编制涉及青海湖景区的城乡规划及其他规划，未征求景区管理局意见的；</w:t>
      </w:r>
    </w:p>
    <w:p>
      <w:pPr>
        <w:pStyle w:val="Normal"/>
        <w:spacing w:lineRule="exact" w:line="560"/>
        <w:rPr>
          <w:rFonts w:hint="eastAsia"/>
        </w:rPr>
      </w:pPr>
      <w:r>
        <w:rPr>
          <w:rFonts w:hint="eastAsia"/>
        </w:rPr>
        <w:t>　　（二）办理审批前，应当征求景区管理局意见而未征求的；</w:t>
      </w:r>
    </w:p>
    <w:p>
      <w:pPr>
        <w:pStyle w:val="Normal"/>
        <w:spacing w:lineRule="exact" w:line="560"/>
        <w:rPr>
          <w:rFonts w:hint="eastAsia"/>
        </w:rPr>
      </w:pPr>
      <w:r>
        <w:rPr>
          <w:rFonts w:hint="eastAsia"/>
        </w:rPr>
        <w:t>　　（三）不依法履行监督管理职责的。</w:t>
      </w:r>
    </w:p>
    <w:p>
      <w:pPr>
        <w:pStyle w:val="Normal"/>
        <w:spacing w:lineRule="exact" w:line="560"/>
        <w:rPr>
          <w:rFonts w:hint="eastAsia"/>
        </w:rPr>
      </w:pPr>
      <w:r>
        <w:rPr>
          <w:rFonts w:hint="eastAsia"/>
        </w:rPr>
        <w:t>　　</w:t>
      </w:r>
      <w:r>
        <w:rPr>
          <w:rFonts w:ascii="黑体" w:hAnsi="黑体" w:cs="黑体" w:hint="eastAsia" w:eastAsia="黑体"/>
        </w:rPr>
        <w:t>第四十二条</w:t>
      </w:r>
      <w:r>
        <w:rPr>
          <w:rFonts w:hint="eastAsia"/>
        </w:rPr>
        <w:t>　违反本条例规定的行为，法律、法规有处罚规定的，从其规定。</w:t>
      </w:r>
    </w:p>
    <w:p>
      <w:pPr>
        <w:pStyle w:val="Normal"/>
        <w:spacing w:lineRule="exact" w:line="560"/>
        <w:ind w:firstLineChars="200" w:startChars="0" w:start="0" w:endChars="0" w:end="0"/>
        <w:rPr>
          <w:rFonts w:ascii="宋体" w:hAnsi="宋体" w:eastAsia="宋体" w:cs="宋体" w:hint="eastAsia"/>
        </w:rPr>
      </w:pPr>
      <w:r>
        <w:rPr>
          <w:rFonts w:eastAsia="宋体" w:cs="宋体" w:hint="eastAsia" w:ascii="宋体" w:hAnsi="宋体"/>
        </w:rPr>
      </w:r>
    </w:p>
    <w:p>
      <w:pPr>
        <w:pStyle w:val="Normal"/>
        <w:spacing w:lineRule="exact" w:line="560"/>
        <w:jc w:val="center"/>
        <w:rPr>
          <w:rFonts w:ascii="黑体" w:hAnsi="黑体" w:eastAsia="黑体" w:cs="黑体" w:hint="eastAsia"/>
        </w:rPr>
      </w:pPr>
      <w:r>
        <w:rPr>
          <w:rFonts w:ascii="黑体" w:hAnsi="黑体" w:cs="黑体" w:hint="eastAsia" w:eastAsia="黑体"/>
        </w:rPr>
        <w:t>第七章　附则</w:t>
      </w:r>
    </w:p>
    <w:p>
      <w:pPr>
        <w:pStyle w:val="Normal"/>
        <w:spacing w:lineRule="exact" w:line="560"/>
        <w:rPr>
          <w:rFonts w:ascii="宋体" w:hAnsi="宋体" w:eastAsia="宋体" w:cs="宋体" w:hint="eastAsia"/>
        </w:rPr>
      </w:pPr>
      <w:r>
        <w:rPr>
          <w:rFonts w:eastAsia="宋体" w:cs="宋体" w:hint="eastAsia" w:ascii="宋体" w:hAnsi="宋体"/>
        </w:rPr>
      </w:r>
    </w:p>
    <w:p>
      <w:pPr>
        <w:pStyle w:val="Normal"/>
        <w:spacing w:lineRule="exact" w:line="560"/>
        <w:rPr/>
      </w:pPr>
      <w:r>
        <w:rPr>
          <w:rFonts w:hint="eastAsia"/>
        </w:rPr>
        <w:t>　　</w:t>
      </w:r>
      <w:r>
        <w:rPr>
          <w:rFonts w:ascii="黑体" w:hAnsi="黑体" w:cs="黑体" w:hint="eastAsia" w:eastAsia="黑体"/>
        </w:rPr>
        <w:t>第四十三条</w:t>
      </w:r>
      <w:r>
        <w:rPr>
          <w:rFonts w:hint="eastAsia"/>
        </w:rPr>
        <w:t>　本条</w:t>
      </w:r>
      <w:r>
        <w:rPr>
          <w:rFonts w:ascii="仿宋_GB2312" w:hAnsi="仿宋_GB2312" w:cs="仿宋_GB2312" w:hint="eastAsia"/>
        </w:rPr>
        <w:t>例自</w:t>
      </w:r>
      <w:r>
        <w:rPr>
          <w:rFonts w:eastAsia="仿宋_GB2312" w:cs="仿宋_GB2312" w:hint="eastAsia" w:ascii="仿宋_GB2312" w:hAnsi="仿宋_GB2312"/>
        </w:rPr>
        <w:t>2015</w:t>
      </w:r>
      <w:r>
        <w:rPr>
          <w:rFonts w:ascii="仿宋_GB2312" w:hAnsi="仿宋_GB2312" w:cs="仿宋_GB2312" w:hint="eastAsia"/>
        </w:rPr>
        <w:t>年</w:t>
      </w:r>
      <w:r>
        <w:rPr>
          <w:rFonts w:eastAsia="仿宋_GB2312" w:cs="仿宋_GB2312" w:hint="eastAsia" w:ascii="仿宋_GB2312" w:hAnsi="仿宋_GB2312"/>
        </w:rPr>
        <w:t>1</w:t>
      </w:r>
      <w:r>
        <w:rPr>
          <w:rFonts w:ascii="仿宋_GB2312" w:hAnsi="仿宋_GB2312" w:cs="仿宋_GB2312" w:hint="eastAsia"/>
        </w:rPr>
        <w:t>月</w:t>
      </w:r>
      <w:r>
        <w:rPr>
          <w:rFonts w:eastAsia="仿宋_GB2312" w:cs="仿宋_GB2312" w:hint="eastAsia" w:ascii="仿宋_GB2312" w:hAnsi="仿宋_GB2312"/>
        </w:rPr>
        <w:t>1</w:t>
      </w:r>
      <w:r>
        <w:rPr>
          <w:rFonts w:ascii="仿宋_GB2312" w:hAnsi="仿宋_GB2312" w:cs="仿宋_GB2312" w:hint="eastAsia"/>
        </w:rPr>
        <w:t>日起施行</w:t>
      </w:r>
      <w:r>
        <w:rPr>
          <w:rFonts w:hint="eastAsia"/>
        </w:rPr>
        <w:t>。</w:t>
      </w:r>
      <w:bookmarkStart w:id="0" w:name="_GoBack"/>
      <w:bookmarkEnd w:id="0"/>
    </w:p>
    <w:sectPr>
      <w:footerReference w:type="even" r:id="rId2"/>
      <w:footerReference w:type="default" r:id="rId3"/>
      <w:type w:val="nextPage"/>
      <w:pgSz w:w="11906" w:h="16838"/>
      <w:pgMar w:left="1587" w:right="1587" w:gutter="0" w:header="0" w:top="2098" w:footer="1701" w:bottom="2098"/>
      <w:pgNumType w:fmt="decimal"/>
      <w:formProt w:val="false"/>
      <w:textDirection w:val="lrTb"/>
      <w:docGrid w:type="linesAndChars" w:linePitch="574" w:charSpace="614"/>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Arial">
    <w:charset w:val="01"/>
    <w:family w:val="swiss"/>
    <w:pitch w:val="default"/>
  </w:font>
  <w:font w:name="Liberation Sans">
    <w:altName w:val="Arial"/>
    <w:charset w:val="01" w:characterSet="utf-8"/>
    <w:family w:val="swiss"/>
    <w:pitch w:val="variable"/>
  </w:font>
  <w:font w:name="Times New Roman">
    <w:charset w:val="cc" w:characterSet="windows-1251"/>
    <w:family w:val="roman"/>
    <w:pitch w:val="default"/>
  </w:font>
  <w:font w:name="宋体">
    <w:charset w:val="86"/>
    <w:family w:val="auto"/>
    <w:pitch w:val="default"/>
  </w:font>
  <w:font w:name="楷体_GB2312">
    <w:charset w:val="86"/>
    <w:family w:val="auto"/>
    <w:pitch w:val="default"/>
  </w:font>
  <w:font w:name="黑体">
    <w:charset w:val="86"/>
    <w:family w:val="auto"/>
    <w:pitch w:val="default"/>
  </w:font>
  <w:font w:name="仿宋_GB2312">
    <w:charset w:val="86"/>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r>
      <mc:AlternateContent>
        <mc:Choice Requires="wps">
          <w:drawing>
            <wp:anchor distT="0" distB="0" distL="0" distR="0" simplePos="0" relativeHeight="6" behindDoc="0" locked="0" layoutInCell="0" allowOverlap="1">
              <wp:simplePos x="0" y="0"/>
              <wp:positionH relativeFrom="page">
                <wp:posOffset>981710</wp:posOffset>
              </wp:positionH>
              <wp:positionV relativeFrom="paragraph">
                <wp:posOffset>-279400</wp:posOffset>
              </wp:positionV>
              <wp:extent cx="375920" cy="302260"/>
              <wp:effectExtent l="0" t="0" r="0" b="0"/>
              <wp:wrapSquare wrapText="bothSides"/>
              <wp:docPr id="1" name="Frame1"/>
              <a:graphic xmlns:a="http://schemas.openxmlformats.org/drawingml/2006/main">
                <a:graphicData uri="http://schemas.microsoft.com/office/word/2010/wordprocessingShape">
                  <wps:wsp>
                    <wps:cNvSpPr txBox="1"/>
                    <wps:spPr>
                      <a:xfrm>
                        <a:off x="0" y="0"/>
                        <a:ext cx="375920" cy="302260"/>
                      </a:xfrm>
                      <a:prstGeom prst="rect"/>
                      <a:solidFill>
                        <a:srgbClr val="FFFFFF">
                          <a:alpha val="0"/>
                        </a:srgbClr>
                      </a:solidFill>
                    </wps:spPr>
                    <wps:txbx>
                      <w:txbxContent>
                        <w:p>
                          <w:pPr>
                            <w:pStyle w:val="Footer"/>
                            <w:rPr>
                              <w:sz w:val="28"/>
                              <w:szCs w:val="28"/>
                            </w:rPr>
                          </w:pPr>
                          <w:r>
                            <w:rPr>
                              <w:rFonts w:ascii="宋体" w:hAnsi="宋体" w:cs="宋体" w:hint="eastAsia" w:eastAsia="宋体"/>
                              <w:sz w:val="28"/>
                              <w:szCs w:val="28"/>
                            </w:rPr>
                            <w:t>　</w:t>
                          </w:r>
                          <w:r>
                            <w:rPr>
                              <w:rFonts w:ascii="宋体" w:hAnsi="宋体" w:cs="宋体" w:hint="eastAsia" w:eastAsia="宋体"/>
                              <w:sz w:val="28"/>
                              <w:szCs w:val="28"/>
                            </w:rPr>
                            <w:fldChar w:fldCharType="begin"/>
                          </w:r>
                          <w:r>
                            <w:rPr>
                              <w:rFonts w:ascii="宋体" w:hAnsi="宋体" w:cs="宋体" w:hint="eastAsia" w:eastAsia="宋体"/>
                              <w:sz w:val="28"/>
                              <w:szCs w:val="28"/>
                            </w:rPr>
                            <w:instrText xml:space="preserve"> PAGE </w:instrText>
                          </w:r>
                          <w:r>
                            <w:rPr>
                              <w:rFonts w:ascii="宋体" w:hAnsi="宋体" w:cs="宋体" w:hint="eastAsia" w:eastAsia="宋体"/>
                              <w:sz w:val="28"/>
                              <w:szCs w:val="28"/>
                            </w:rPr>
                            <w:fldChar w:fldCharType="separate"/>
                          </w:r>
                          <w:r>
                            <w:rPr>
                              <w:rFonts w:ascii="宋体" w:hAnsi="宋体" w:cs="宋体" w:hint="eastAsia" w:eastAsia="宋体"/>
                              <w:sz w:val="28"/>
                              <w:szCs w:val="28"/>
                            </w:rPr>
                            <w:t>10</w:t>
                          </w:r>
                          <w:r>
                            <w:rPr>
                              <w:rFonts w:ascii="宋体" w:hAnsi="宋体" w:cs="宋体" w:hint="eastAsia" w:eastAsia="宋体"/>
                              <w:sz w:val="28"/>
                              <w:szCs w:val="28"/>
                            </w:rPr>
                            <w:fldChar w:fldCharType="end"/>
                          </w:r>
                        </w:p>
                      </w:txbxContent>
                    </wps:txbx>
                    <wps:bodyPr anchor="t" lIns="0" tIns="0" rIns="0" bIns="0">
                      <a:noAutofit/>
                    </wps:bodyPr>
                  </wps:wsp>
                </a:graphicData>
              </a:graphic>
            </wp:anchor>
          </w:drawing>
        </mc:Choice>
        <mc:Fallback>
          <w:pict>
            <v:rect fillcolor="#FFFFFF" style="position:absolute;rotation:-0;width:29.6pt;height:23.8pt;mso-wrap-distance-left:0pt;mso-wrap-distance-right:0pt;mso-wrap-distance-top:0pt;mso-wrap-distance-bottom:0pt;margin-top:-22pt;mso-position-vertical-relative:text;margin-left:77.3pt;mso-position-horizontal-relative:page">
              <v:fill opacity="0f"/>
              <v:textbox inset="0in,0in,0in,0in">
                <w:txbxContent>
                  <w:p>
                    <w:pPr>
                      <w:pStyle w:val="Footer"/>
                      <w:rPr>
                        <w:sz w:val="28"/>
                        <w:szCs w:val="28"/>
                      </w:rPr>
                    </w:pPr>
                    <w:r>
                      <w:rPr>
                        <w:rFonts w:ascii="宋体" w:hAnsi="宋体" w:cs="宋体" w:hint="eastAsia" w:eastAsia="宋体"/>
                        <w:sz w:val="28"/>
                        <w:szCs w:val="28"/>
                      </w:rPr>
                      <w:t>　</w:t>
                    </w:r>
                    <w:r>
                      <w:rPr>
                        <w:rFonts w:ascii="宋体" w:hAnsi="宋体" w:cs="宋体" w:hint="eastAsia" w:eastAsia="宋体"/>
                        <w:sz w:val="28"/>
                        <w:szCs w:val="28"/>
                      </w:rPr>
                      <w:fldChar w:fldCharType="begin"/>
                    </w:r>
                    <w:r>
                      <w:rPr>
                        <w:rFonts w:ascii="宋体" w:hAnsi="宋体" w:cs="宋体" w:hint="eastAsia" w:eastAsia="宋体"/>
                        <w:sz w:val="28"/>
                        <w:szCs w:val="28"/>
                      </w:rPr>
                      <w:instrText xml:space="preserve"> PAGE </w:instrText>
                    </w:r>
                    <w:r>
                      <w:rPr>
                        <w:rFonts w:ascii="宋体" w:hAnsi="宋体" w:cs="宋体" w:hint="eastAsia" w:eastAsia="宋体"/>
                        <w:sz w:val="28"/>
                        <w:szCs w:val="28"/>
                      </w:rPr>
                      <w:fldChar w:fldCharType="separate"/>
                    </w:r>
                    <w:r>
                      <w:rPr>
                        <w:rFonts w:ascii="宋体" w:hAnsi="宋体" w:cs="宋体" w:hint="eastAsia" w:eastAsia="宋体"/>
                        <w:sz w:val="28"/>
                        <w:szCs w:val="28"/>
                      </w:rPr>
                      <w:t>10</w:t>
                    </w:r>
                    <w:r>
                      <w:rPr>
                        <w:rFonts w:ascii="宋体" w:hAnsi="宋体" w:cs="宋体" w:hint="eastAsia" w:eastAsia="宋体"/>
                        <w:sz w:val="28"/>
                        <w:szCs w:val="28"/>
                      </w:rPr>
                      <w:fldChar w:fldCharType="end"/>
                    </w:r>
                  </w:p>
                </w:txbxContent>
              </v:textbox>
              <w10:wrap type="square"/>
            </v:rect>
          </w:pict>
        </mc:Fallback>
      </mc:AlternateContent>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end"/>
      <w:rPr/>
    </w:pPr>
    <w:r>
      <w:rPr>
        <w:rFonts w:eastAsia="宋体" w:cs="宋体" w:hint="eastAsia" w:ascii="宋体" w:hAnsi="宋体"/>
        <w:sz w:val="28"/>
        <w:szCs w:val="28"/>
      </w:rPr>
      <w:fldChar w:fldCharType="begin"/>
    </w:r>
    <w:r>
      <w:rPr>
        <w:rFonts w:eastAsia="宋体" w:cs="宋体" w:hint="eastAsia" w:ascii="宋体" w:hAnsi="宋体"/>
        <w:sz w:val="28"/>
        <w:szCs w:val="28"/>
      </w:rPr>
      <w:instrText xml:space="preserve"> PAGE </w:instrText>
    </w:r>
    <w:r>
      <w:rPr>
        <w:rFonts w:eastAsia="宋体" w:cs="宋体" w:hint="eastAsia" w:ascii="宋体" w:hAnsi="宋体"/>
        <w:sz w:val="28"/>
        <w:szCs w:val="28"/>
      </w:rPr>
      <w:fldChar w:fldCharType="separate"/>
    </w:r>
    <w:r>
      <w:rPr>
        <w:rFonts w:eastAsia="宋体" w:cs="宋体" w:hint="eastAsia" w:ascii="宋体" w:hAnsi="宋体"/>
        <w:sz w:val="28"/>
        <w:szCs w:val="28"/>
      </w:rPr>
      <w:t>9</w:t>
    </w:r>
    <w:r>
      <w:rPr>
        <w:rFonts w:eastAsia="宋体" w:cs="宋体" w:hint="eastAsia" w:ascii="宋体" w:hAnsi="宋体"/>
        <w:sz w:val="28"/>
        <w:szCs w:val="28"/>
      </w:rPr>
      <w:fldChar w:fldCharType="end"/>
    </w:r>
    <w:r>
      <w:rPr>
        <w:rFonts w:ascii="宋体" w:hAnsi="宋体" w:cs="宋体" w:hint="eastAsia" w:eastAsia="宋体"/>
        <w:sz w:val="28"/>
        <w:szCs w:val="28"/>
      </w:rPr>
      <w:t>　</w:t>
    </w:r>
  </w:p>
</w:ftr>
</file>

<file path=word/settings.xml><?xml version="1.0" encoding="utf-8"?>
<w:settings xmlns:w="http://schemas.openxmlformats.org/wordprocessingml/2006/main">
  <w:zoom w:percent="100"/>
  <w:defaultTabStop w:val="420"/>
  <w:autoHyphenation w:val="true"/>
  <w:hyphenationZone w:val="0"/>
  <w:evenAndOddHeaders/>
  <w:compat>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Arial" w:hAnsi="Arial" w:eastAsia="仿宋_GB2312" w:cs="Arial"/>
      <w:color w:val="auto"/>
      <w:kern w:val="2"/>
      <w:sz w:val="32"/>
      <w:szCs w:val="32"/>
      <w:lang w:bidi="ar-SA" w:val="en-US" w:eastAsia="zh-CN"/>
    </w:rPr>
  </w:style>
  <w:style w:type="character" w:styleId="Style14">
    <w:name w:val="默认段落字体"/>
    <w:qFormat/>
    <w:rPr/>
  </w:style>
  <w:style w:type="character" w:styleId="PageNumber">
    <w:name w:val="page number"/>
    <w:basedOn w:val="Style14"/>
    <w:rPr/>
  </w:style>
  <w:style w:type="character" w:styleId="CharChar">
    <w:name w:val="页脚 Char Char"/>
    <w:qFormat/>
    <w:rPr>
      <w:rFonts w:ascii="Arial" w:hAnsi="Arial" w:eastAsia="仿宋_GB2312" w:cs="Arial"/>
      <w:kern w:val="2"/>
      <w:sz w:val="18"/>
      <w:szCs w:val="32"/>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tabs>
        <w:tab w:val="clear" w:pos="420"/>
        <w:tab w:val="center" w:pos="4153" w:leader="none"/>
        <w:tab w:val="right" w:pos="8306" w:leader="none"/>
      </w:tabs>
      <w:snapToGrid w:val="false"/>
      <w:spacing w:lineRule="auto" w:line="240"/>
      <w:jc w:val="both"/>
    </w:pPr>
    <w:rPr>
      <w:rFonts w:ascii="Times New Roman" w:hAnsi="Times New Roman" w:cs="Times New Roman"/>
      <w:sz w:val="18"/>
    </w:rPr>
  </w:style>
  <w:style w:type="paragraph" w:styleId="Footer">
    <w:name w:val="footer"/>
    <w:basedOn w:val="Normal"/>
    <w:pPr>
      <w:tabs>
        <w:tab w:val="clear" w:pos="420"/>
        <w:tab w:val="center" w:pos="4153" w:leader="none"/>
        <w:tab w:val="right" w:pos="8306" w:leader="none"/>
      </w:tabs>
      <w:snapToGrid w:val="false"/>
      <w:jc w:val="start"/>
    </w:pPr>
    <w:rPr>
      <w:rFonts w:ascii="Arial" w:hAnsi="Arial" w:eastAsia="仿宋_GB2312" w:cs="Arial"/>
      <w:kern w:val="2"/>
      <w:sz w:val="18"/>
      <w:szCs w:val="32"/>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17280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2016-09-26T15:40:00Z</dcterms:created>
  <dc:creator>冯玉林</dc:creator>
  <dc:description/>
  <dc:language>en-US</dc:language>
  <cp:lastModifiedBy>lenovo</cp:lastModifiedBy>
  <dcterms:modified xsi:type="dcterms:W3CDTF">2020-08-19T17:50:27Z</dcterms:modified>
  <cp:revision>2</cp:revision>
  <dc:subject/>
  <dc:title>冯玉林</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2052-10.8.0.6470</vt:lpwstr>
  </property>
</Properties>
</file>