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header2.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760"/>
        <w:jc w:val="center"/>
        <w:rPr>
          <w:rFonts w:ascii="宋体" w:hAnsi="宋体" w:eastAsia="宋体" w:cs="宋体" w:hint="eastAsia"/>
          <w:b w:val="false"/>
          <w:bCs/>
          <w:kern w:val="2"/>
          <w:sz w:val="32"/>
          <w:szCs w:val="32"/>
        </w:rPr>
      </w:pPr>
      <w:r>
        <w:rPr>
          <w:rFonts w:eastAsia="宋体" w:cs="宋体" w:hint="eastAsia" w:ascii="宋体" w:hAnsi="宋体"/>
          <w:b w:val="false"/>
          <w:bCs/>
          <w:kern w:val="2"/>
          <w:sz w:val="32"/>
          <w:szCs w:val="32"/>
        </w:rPr>
      </w:r>
    </w:p>
    <w:p>
      <w:pPr>
        <w:pStyle w:val="Normal"/>
        <w:spacing w:lineRule="exact" w:line="760"/>
        <w:jc w:val="center"/>
        <w:rPr>
          <w:rFonts w:ascii="宋体" w:hAnsi="宋体" w:eastAsia="宋体" w:cs="宋体" w:hint="eastAsia"/>
          <w:b w:val="false"/>
          <w:bCs/>
          <w:kern w:val="2"/>
          <w:sz w:val="32"/>
          <w:szCs w:val="32"/>
        </w:rPr>
      </w:pPr>
      <w:r>
        <w:rPr>
          <w:rFonts w:eastAsia="宋体" w:cs="宋体" w:hint="eastAsia" w:ascii="宋体" w:hAnsi="宋体"/>
          <w:b w:val="false"/>
          <w:bCs/>
          <w:kern w:val="2"/>
          <w:sz w:val="32"/>
          <w:szCs w:val="32"/>
        </w:rPr>
      </w:r>
    </w:p>
    <w:p>
      <w:pPr>
        <w:pStyle w:val="Normal"/>
        <w:spacing w:lineRule="exact" w:line="760"/>
        <w:jc w:val="center"/>
        <w:rPr>
          <w:rFonts w:ascii="宋体" w:hAnsi="宋体" w:eastAsia="宋体" w:cs="宋体" w:hint="eastAsia"/>
          <w:b w:val="false"/>
          <w:bCs/>
          <w:kern w:val="2"/>
          <w:sz w:val="44"/>
          <w:szCs w:val="44"/>
        </w:rPr>
      </w:pPr>
      <w:r>
        <w:rPr>
          <w:rFonts w:ascii="宋体" w:hAnsi="宋体" w:cs="宋体" w:hint="eastAsia" w:eastAsia="宋体"/>
          <w:b w:val="false"/>
          <w:bCs/>
          <w:kern w:val="2"/>
          <w:sz w:val="44"/>
          <w:szCs w:val="44"/>
        </w:rPr>
        <w:t>青海省实行国家工作人员宪法</w:t>
      </w:r>
    </w:p>
    <w:p>
      <w:pPr>
        <w:pStyle w:val="Normal"/>
        <w:spacing w:lineRule="exact" w:line="760"/>
        <w:jc w:val="center"/>
        <w:rPr>
          <w:rFonts w:ascii="宋体" w:hAnsi="宋体" w:eastAsia="宋体" w:cs="宋体" w:hint="eastAsia"/>
          <w:b/>
          <w:kern w:val="2"/>
          <w:sz w:val="44"/>
          <w:szCs w:val="44"/>
        </w:rPr>
      </w:pPr>
      <w:r>
        <w:rPr>
          <w:rFonts w:ascii="宋体" w:hAnsi="宋体" w:cs="宋体" w:hint="eastAsia" w:eastAsia="宋体"/>
          <w:b w:val="false"/>
          <w:bCs/>
          <w:kern w:val="2"/>
          <w:sz w:val="44"/>
          <w:szCs w:val="44"/>
        </w:rPr>
        <w:t>宣誓制度办法</w:t>
      </w:r>
    </w:p>
    <w:p>
      <w:pPr>
        <w:pStyle w:val="Normal"/>
        <w:spacing w:lineRule="exact" w:line="500"/>
        <w:jc w:val="both"/>
        <w:rPr>
          <w:rFonts w:ascii="宋体" w:hAnsi="宋体" w:eastAsia="宋体" w:cs="宋体" w:hint="eastAsia"/>
          <w:b/>
          <w:color w:val="000000"/>
          <w:kern w:val="2"/>
          <w:sz w:val="32"/>
          <w:szCs w:val="32"/>
        </w:rPr>
      </w:pPr>
      <w:r>
        <w:rPr>
          <w:rFonts w:eastAsia="宋体" w:cs="宋体" w:hint="eastAsia" w:ascii="宋体" w:hAnsi="宋体"/>
          <w:b/>
          <w:color w:val="000000"/>
          <w:kern w:val="2"/>
          <w:sz w:val="32"/>
          <w:szCs w:val="32"/>
        </w:rPr>
      </w:r>
    </w:p>
    <w:p>
      <w:pPr>
        <w:pStyle w:val="Normal"/>
        <w:keepNext w:val="false"/>
        <w:keepLines w:val="false"/>
        <w:pageBreakBefore w:val="false"/>
        <w:widowControl/>
        <w:kinsoku w:val="true"/>
        <w:overflowPunct w:val="true"/>
        <w:autoSpaceDE w:val="true"/>
        <w:bidi w:val="0"/>
        <w:snapToGrid w:val="true"/>
        <w:spacing w:lineRule="exact" w:line="500" w:before="0" w:after="0"/>
        <w:ind w:firstLineChars="0" w:firstLine="0" w:startChars="200" w:endChars="200"/>
        <w:jc w:val="both"/>
        <w:textAlignment w:val="auto"/>
        <w:rPr>
          <w:rFonts w:ascii="楷体_GB2312" w:hAnsi="楷体_GB2312" w:eastAsia="楷体_GB2312" w:cs="宋体"/>
          <w:b/>
          <w:color w:val="000000"/>
          <w:sz w:val="30"/>
          <w:szCs w:val="30"/>
          <w:lang w:eastAsia="zh-CN"/>
        </w:rPr>
      </w:pPr>
      <w:r>
        <w:rPr>
          <w:rFonts w:eastAsia="楷体_GB2312" w:cs="宋体" w:hint="eastAsia" w:ascii="楷体_GB2312" w:hAnsi="楷体_GB2312"/>
          <w:b w:val="false"/>
          <w:bCs/>
          <w:color w:val="000000"/>
          <w:sz w:val="32"/>
          <w:szCs w:val="32"/>
          <w:lang w:eastAsia="zh-CN"/>
        </w:rPr>
        <w:t>(</w:t>
      </w:r>
      <w:r>
        <w:rPr>
          <w:rFonts w:eastAsia="楷体_GB2312" w:cs="宋体" w:hint="eastAsia" w:ascii="楷体_GB2312" w:hAnsi="楷体_GB2312"/>
          <w:b w:val="false"/>
          <w:bCs/>
          <w:color w:val="000000"/>
          <w:sz w:val="32"/>
          <w:szCs w:val="32"/>
        </w:rPr>
        <w:t>2016</w:t>
      </w:r>
      <w:r>
        <w:rPr>
          <w:rFonts w:ascii="楷体_GB2312" w:hAnsi="楷体_GB2312" w:cs="宋体" w:hint="eastAsia" w:eastAsia="楷体_GB2312"/>
          <w:b w:val="false"/>
          <w:bCs/>
          <w:color w:val="000000"/>
          <w:sz w:val="32"/>
          <w:szCs w:val="32"/>
        </w:rPr>
        <w:t>年</w:t>
      </w:r>
      <w:r>
        <w:rPr>
          <w:rFonts w:eastAsia="楷体_GB2312" w:cs="宋体" w:hint="eastAsia" w:ascii="楷体_GB2312" w:hAnsi="楷体_GB2312"/>
          <w:b w:val="false"/>
          <w:bCs/>
          <w:color w:val="000000"/>
          <w:sz w:val="32"/>
          <w:szCs w:val="32"/>
        </w:rPr>
        <w:t>1</w:t>
      </w:r>
      <w:r>
        <w:rPr>
          <w:rFonts w:ascii="楷体_GB2312" w:hAnsi="楷体_GB2312" w:cs="宋体" w:hint="eastAsia" w:eastAsia="楷体_GB2312"/>
          <w:b w:val="false"/>
          <w:bCs/>
          <w:color w:val="000000"/>
          <w:sz w:val="32"/>
          <w:szCs w:val="32"/>
        </w:rPr>
        <w:t>月</w:t>
      </w:r>
      <w:r>
        <w:rPr>
          <w:rFonts w:eastAsia="楷体_GB2312" w:cs="宋体" w:hint="eastAsia" w:ascii="楷体_GB2312" w:hAnsi="楷体_GB2312"/>
          <w:b w:val="false"/>
          <w:bCs/>
          <w:color w:val="000000"/>
          <w:sz w:val="32"/>
          <w:szCs w:val="32"/>
        </w:rPr>
        <w:t>14</w:t>
      </w:r>
      <w:r>
        <w:rPr>
          <w:rFonts w:ascii="楷体_GB2312" w:hAnsi="楷体_GB2312" w:cs="宋体" w:hint="eastAsia" w:eastAsia="楷体_GB2312"/>
          <w:b w:val="false"/>
          <w:bCs/>
          <w:color w:val="000000"/>
          <w:sz w:val="32"/>
          <w:szCs w:val="32"/>
        </w:rPr>
        <w:t>日青海省第十二届人民代表大会常务委员会第二十四次会议</w:t>
      </w:r>
      <w:r>
        <w:rPr>
          <w:rFonts w:ascii="楷体_GB2312" w:hAnsi="楷体_GB2312" w:cs="宋体" w:eastAsia="楷体_GB2312"/>
          <w:b w:val="false"/>
          <w:bCs/>
          <w:color w:val="000000"/>
          <w:sz w:val="32"/>
          <w:szCs w:val="32"/>
          <w:lang w:eastAsia="zh-CN"/>
        </w:rPr>
        <w:t>通过</w:t>
      </w:r>
      <w:r>
        <w:rPr>
          <w:rFonts w:ascii="楷体_GB2312" w:hAnsi="楷体_GB2312" w:cs="宋体" w:hint="eastAsia" w:eastAsia="楷体_GB2312"/>
          <w:b w:val="false"/>
          <w:bCs/>
          <w:color w:val="000000"/>
          <w:sz w:val="32"/>
          <w:szCs w:val="32"/>
          <w:lang w:eastAsia="zh-CN"/>
        </w:rPr>
        <w:t xml:space="preserve">  </w:t>
      </w:r>
      <w:r>
        <w:rPr>
          <w:rFonts w:ascii="楷体_GB2312" w:hAnsi="楷体_GB2312" w:cs="宋体" w:eastAsia="楷体_GB2312"/>
          <w:b w:val="false"/>
          <w:bCs/>
          <w:color w:val="000000"/>
          <w:sz w:val="32"/>
          <w:szCs w:val="32"/>
          <w:lang w:eastAsia="zh-CN"/>
        </w:rPr>
        <w:t>根据</w:t>
      </w:r>
      <w:r>
        <w:rPr>
          <w:rFonts w:eastAsia="楷体_GB2312" w:cs="宋体" w:ascii="楷体_GB2312" w:hAnsi="楷体_GB2312"/>
          <w:b w:val="false"/>
          <w:bCs/>
          <w:color w:val="000000"/>
          <w:sz w:val="32"/>
          <w:szCs w:val="32"/>
          <w:lang w:eastAsia="zh-CN"/>
        </w:rPr>
        <w:t>2018</w:t>
      </w:r>
      <w:r>
        <w:rPr>
          <w:rFonts w:ascii="楷体_GB2312" w:hAnsi="楷体_GB2312" w:cs="宋体" w:eastAsia="楷体_GB2312"/>
          <w:b w:val="false"/>
          <w:bCs/>
          <w:color w:val="000000"/>
          <w:sz w:val="32"/>
          <w:szCs w:val="32"/>
          <w:lang w:eastAsia="zh-CN"/>
        </w:rPr>
        <w:t>年</w:t>
      </w:r>
      <w:r>
        <w:rPr>
          <w:rFonts w:eastAsia="楷体_GB2312" w:cs="宋体" w:hint="eastAsia" w:ascii="楷体_GB2312" w:hAnsi="楷体_GB2312"/>
          <w:b w:val="false"/>
          <w:bCs/>
          <w:color w:val="000000"/>
          <w:sz w:val="32"/>
          <w:szCs w:val="32"/>
          <w:lang w:eastAsia="zh-CN"/>
        </w:rPr>
        <w:t>5</w:t>
      </w:r>
      <w:r>
        <w:rPr>
          <w:rFonts w:ascii="楷体_GB2312" w:hAnsi="楷体_GB2312" w:cs="宋体" w:eastAsia="楷体_GB2312"/>
          <w:b w:val="false"/>
          <w:bCs/>
          <w:color w:val="000000"/>
          <w:sz w:val="32"/>
          <w:szCs w:val="32"/>
          <w:lang w:eastAsia="zh-CN"/>
        </w:rPr>
        <w:t>月</w:t>
      </w:r>
      <w:r>
        <w:rPr>
          <w:rFonts w:eastAsia="楷体_GB2312" w:cs="宋体" w:hint="eastAsia" w:ascii="楷体_GB2312" w:hAnsi="楷体_GB2312"/>
          <w:b w:val="false"/>
          <w:bCs/>
          <w:color w:val="000000"/>
          <w:sz w:val="32"/>
          <w:szCs w:val="32"/>
          <w:lang w:eastAsia="zh-CN"/>
        </w:rPr>
        <w:t>31</w:t>
      </w:r>
      <w:r>
        <w:rPr>
          <w:rFonts w:ascii="楷体_GB2312" w:hAnsi="楷体_GB2312" w:cs="宋体" w:eastAsia="楷体_GB2312"/>
          <w:b w:val="false"/>
          <w:bCs/>
          <w:color w:val="000000"/>
          <w:sz w:val="32"/>
          <w:szCs w:val="32"/>
          <w:lang w:eastAsia="zh-CN"/>
        </w:rPr>
        <w:t>日</w:t>
      </w:r>
      <w:r>
        <w:rPr>
          <w:rFonts w:ascii="楷体_GB2312" w:hAnsi="楷体_GB2312" w:cs="宋体" w:hint="eastAsia" w:eastAsia="楷体_GB2312"/>
          <w:b w:val="false"/>
          <w:bCs/>
          <w:color w:val="000000"/>
          <w:sz w:val="32"/>
          <w:szCs w:val="32"/>
          <w:lang w:eastAsia="zh-CN"/>
        </w:rPr>
        <w:t>青海</w:t>
      </w:r>
      <w:r>
        <w:rPr>
          <w:rFonts w:ascii="楷体_GB2312" w:hAnsi="楷体_GB2312" w:cs="宋体" w:eastAsia="楷体_GB2312"/>
          <w:b w:val="false"/>
          <w:bCs/>
          <w:color w:val="000000"/>
          <w:sz w:val="32"/>
          <w:szCs w:val="32"/>
          <w:lang w:eastAsia="zh-CN"/>
        </w:rPr>
        <w:t>省第十三届人民代表大会常务委员会第</w:t>
      </w:r>
      <w:r>
        <w:rPr>
          <w:rFonts w:ascii="楷体_GB2312" w:hAnsi="楷体_GB2312" w:cs="宋体" w:hint="eastAsia" w:eastAsia="楷体_GB2312"/>
          <w:b w:val="false"/>
          <w:bCs/>
          <w:color w:val="000000"/>
          <w:sz w:val="32"/>
          <w:szCs w:val="32"/>
          <w:lang w:eastAsia="zh-CN"/>
        </w:rPr>
        <w:t>三</w:t>
      </w:r>
      <w:r>
        <w:rPr>
          <w:rFonts w:ascii="楷体_GB2312" w:hAnsi="楷体_GB2312" w:cs="宋体" w:eastAsia="楷体_GB2312"/>
          <w:b w:val="false"/>
          <w:bCs/>
          <w:color w:val="000000"/>
          <w:sz w:val="32"/>
          <w:szCs w:val="32"/>
          <w:lang w:eastAsia="zh-CN"/>
        </w:rPr>
        <w:t>次会议</w:t>
      </w:r>
      <w:r>
        <w:rPr>
          <w:rFonts w:ascii="楷体_GB2312" w:hAnsi="楷体_GB2312" w:cs="宋体" w:hint="eastAsia" w:eastAsia="楷体_GB2312"/>
          <w:b w:val="false"/>
          <w:bCs/>
          <w:color w:val="000000"/>
          <w:sz w:val="32"/>
          <w:szCs w:val="32"/>
          <w:lang w:eastAsia="zh-CN"/>
        </w:rPr>
        <w:t>《青海省人民代表大会常务委员会关于修改</w:t>
      </w:r>
      <w:r>
        <w:rPr>
          <w:rFonts w:eastAsia="楷体_GB2312" w:cs="宋体" w:hint="eastAsia" w:ascii="楷体_GB2312" w:hAnsi="楷体_GB2312"/>
          <w:b w:val="false"/>
          <w:bCs/>
          <w:color w:val="000000"/>
          <w:sz w:val="32"/>
          <w:szCs w:val="32"/>
          <w:lang w:eastAsia="zh-CN"/>
        </w:rPr>
        <w:t>&lt;</w:t>
      </w:r>
      <w:r>
        <w:rPr>
          <w:rFonts w:ascii="楷体_GB2312" w:hAnsi="楷体_GB2312" w:cs="宋体" w:hint="eastAsia" w:eastAsia="楷体_GB2312"/>
          <w:b w:val="false"/>
          <w:bCs/>
          <w:color w:val="000000"/>
          <w:sz w:val="32"/>
          <w:szCs w:val="32"/>
          <w:lang w:eastAsia="zh-CN"/>
        </w:rPr>
        <w:t>青海省实行国家工作人员宪法宣誓制度办法</w:t>
      </w:r>
      <w:r>
        <w:rPr>
          <w:rFonts w:eastAsia="楷体_GB2312" w:cs="宋体" w:hint="eastAsia" w:ascii="楷体_GB2312" w:hAnsi="楷体_GB2312"/>
          <w:b w:val="false"/>
          <w:bCs/>
          <w:color w:val="000000"/>
          <w:sz w:val="32"/>
          <w:szCs w:val="32"/>
          <w:lang w:eastAsia="zh-CN"/>
        </w:rPr>
        <w:t>&gt;</w:t>
      </w:r>
      <w:r>
        <w:rPr>
          <w:rFonts w:ascii="楷体_GB2312" w:hAnsi="楷体_GB2312" w:cs="宋体" w:hint="eastAsia" w:eastAsia="楷体_GB2312"/>
          <w:b w:val="false"/>
          <w:bCs/>
          <w:color w:val="000000"/>
          <w:sz w:val="32"/>
          <w:szCs w:val="32"/>
          <w:lang w:eastAsia="zh-CN"/>
        </w:rPr>
        <w:t>的决定》修正）</w:t>
      </w:r>
    </w:p>
    <w:p>
      <w:pPr>
        <w:pStyle w:val="Normal"/>
        <w:spacing w:lineRule="exact" w:line="600"/>
        <w:ind w:firstLineChars="177" w:startChars="0" w:start="0" w:endChars="0" w:end="0"/>
        <w:jc w:val="both"/>
        <w:rPr>
          <w:rFonts w:ascii="宋体" w:hAnsi="宋体" w:eastAsia="宋体" w:cs="宋体" w:hint="eastAsia"/>
          <w:b/>
          <w:bCs/>
          <w:color w:val="000000"/>
          <w:sz w:val="32"/>
          <w:szCs w:val="32"/>
          <w:lang w:eastAsia="zh-CN"/>
        </w:rPr>
      </w:pPr>
      <w:r>
        <w:rPr>
          <w:rFonts w:eastAsia="宋体" w:cs="宋体" w:hint="eastAsia" w:ascii="宋体" w:hAnsi="宋体"/>
          <w:b/>
          <w:bCs/>
          <w:color w:val="000000"/>
          <w:sz w:val="32"/>
          <w:szCs w:val="32"/>
          <w:lang w:eastAsia="zh-CN"/>
        </w:rPr>
      </w:r>
    </w:p>
    <w:p>
      <w:pPr>
        <w:pStyle w:val="Normal"/>
        <w:spacing w:lineRule="exact" w:line="600"/>
        <w:ind w:firstLineChars="177" w:startChars="0" w:start="0" w:endChars="0" w:end="0"/>
        <w:jc w:val="both"/>
        <w:rPr>
          <w:rFonts w:ascii="仿宋_GB2312" w:hAnsi="仿宋_GB2312" w:eastAsia="仿宋_GB2312" w:cs="华文仿宋"/>
          <w:sz w:val="32"/>
          <w:szCs w:val="32"/>
        </w:rPr>
      </w:pPr>
      <w:r>
        <w:rPr>
          <w:rFonts w:ascii="黑体" w:hAnsi="黑体" w:cs="黑体" w:hint="eastAsia" w:eastAsia="黑体"/>
          <w:bCs/>
          <w:sz w:val="32"/>
          <w:szCs w:val="32"/>
        </w:rPr>
        <w:t>第一条</w:t>
      </w:r>
      <w:r>
        <w:rPr>
          <w:rFonts w:ascii="黑体" w:hAnsi="黑体" w:cs="黑体" w:hint="eastAsia" w:eastAsia="黑体"/>
          <w:bCs/>
          <w:sz w:val="32"/>
          <w:szCs w:val="32"/>
          <w:lang w:eastAsia="zh-CN"/>
        </w:rPr>
        <w:t>　</w:t>
      </w:r>
      <w:r>
        <w:rPr>
          <w:rFonts w:ascii="仿宋_GB2312" w:hAnsi="仿宋_GB2312" w:cs="华文仿宋" w:hint="eastAsia"/>
          <w:sz w:val="32"/>
          <w:szCs w:val="32"/>
        </w:rPr>
        <w:t>为彰显宪法权威，激励和教育国家工作人员忠于宪法、遵守宪法、维护宪法，加强宪法实施，根据《全国人民代表大会常务委员会关于实行宪法宣誓制度的决定》，结合我省实际，制定本办法。</w:t>
      </w:r>
    </w:p>
    <w:p>
      <w:pPr>
        <w:pStyle w:val="Normal"/>
        <w:spacing w:lineRule="exact" w:line="600"/>
        <w:ind w:firstLineChars="200" w:startChars="0" w:start="0" w:endChars="0" w:end="0"/>
        <w:rPr>
          <w:rFonts w:ascii="仿宋_GB2312" w:hAnsi="仿宋_GB2312" w:eastAsia="仿宋_GB2312" w:cs="华文仿宋"/>
          <w:sz w:val="32"/>
          <w:szCs w:val="32"/>
          <w:lang w:eastAsia="zh-CN"/>
        </w:rPr>
      </w:pPr>
      <w:r>
        <w:rPr>
          <w:rFonts w:ascii="黑体" w:hAnsi="黑体" w:cs="黑体" w:hint="eastAsia" w:eastAsia="黑体"/>
          <w:bCs/>
          <w:sz w:val="32"/>
          <w:szCs w:val="32"/>
        </w:rPr>
        <w:t>第二条</w:t>
      </w:r>
      <w:r>
        <w:rPr>
          <w:rFonts w:ascii="华文仿宋" w:hAnsi="华文仿宋" w:cs="华文仿宋" w:hint="eastAsia" w:eastAsia="黑体"/>
          <w:sz w:val="32"/>
          <w:szCs w:val="32"/>
          <w:lang w:eastAsia="zh-CN"/>
        </w:rPr>
        <w:t>　</w:t>
      </w:r>
      <w:r>
        <w:rPr>
          <w:rFonts w:ascii="仿宋_GB2312" w:hAnsi="仿宋_GB2312" w:cs="华文仿宋" w:hint="eastAsia"/>
          <w:sz w:val="32"/>
          <w:szCs w:val="32"/>
        </w:rPr>
        <w:t>本省各级人民代表大会及县级以上各级人民代表大会常务委员会选举或者任命、决定任命、批准任命的国家工作人员，</w:t>
      </w:r>
      <w:r>
        <w:rPr>
          <w:rFonts w:ascii="仿宋_GB2312" w:hAnsi="仿宋_GB2312" w:cs="华文仿宋"/>
          <w:sz w:val="32"/>
          <w:szCs w:val="32"/>
          <w:lang w:eastAsia="zh-CN"/>
        </w:rPr>
        <w:t>在依照法定程序产生后，进行宪法宣誓。</w:t>
      </w:r>
    </w:p>
    <w:p>
      <w:pPr>
        <w:pStyle w:val="Normal"/>
        <w:spacing w:lineRule="exact" w:line="600"/>
        <w:ind w:firstLineChars="200" w:startChars="0" w:start="0" w:endChars="0" w:end="0"/>
        <w:rPr>
          <w:rFonts w:ascii="仿宋_GB2312" w:hAnsi="仿宋_GB2312" w:eastAsia="仿宋_GB2312" w:cs="华文仿宋" w:hint="eastAsia"/>
          <w:sz w:val="32"/>
          <w:szCs w:val="32"/>
        </w:rPr>
      </w:pPr>
      <w:r>
        <w:rPr>
          <w:rFonts w:ascii="仿宋_GB2312" w:hAnsi="仿宋_GB2312" w:cs="华文仿宋" w:hint="eastAsia"/>
          <w:sz w:val="32"/>
          <w:szCs w:val="32"/>
        </w:rPr>
        <w:t>地方各级人民政府、</w:t>
      </w:r>
      <w:r>
        <w:rPr>
          <w:rFonts w:ascii="仿宋_GB2312" w:hAnsi="仿宋_GB2312" w:cs="华文仿宋" w:hint="eastAsia"/>
          <w:sz w:val="32"/>
          <w:szCs w:val="32"/>
          <w:lang w:eastAsia="zh-CN"/>
        </w:rPr>
        <w:t>监察委员会、</w:t>
      </w:r>
      <w:r>
        <w:rPr>
          <w:rFonts w:ascii="仿宋_GB2312" w:hAnsi="仿宋_GB2312" w:cs="华文仿宋" w:hint="eastAsia"/>
          <w:sz w:val="32"/>
          <w:szCs w:val="32"/>
        </w:rPr>
        <w:t>人民法院、人民检察院任命的国家工作人员，在就职时</w:t>
      </w:r>
      <w:r>
        <w:rPr>
          <w:rFonts w:ascii="仿宋_GB2312" w:hAnsi="仿宋_GB2312" w:cs="华文仿宋" w:hint="eastAsia"/>
          <w:sz w:val="32"/>
          <w:szCs w:val="32"/>
          <w:lang w:eastAsia="zh-CN"/>
        </w:rPr>
        <w:t>进行</w:t>
      </w:r>
      <w:r>
        <w:rPr>
          <w:rFonts w:ascii="仿宋_GB2312" w:hAnsi="仿宋_GB2312" w:cs="华文仿宋" w:hint="eastAsia"/>
          <w:sz w:val="32"/>
          <w:szCs w:val="32"/>
        </w:rPr>
        <w:t>宪法宣誓。</w:t>
      </w:r>
    </w:p>
    <w:p>
      <w:pPr>
        <w:pStyle w:val="Normal"/>
        <w:spacing w:lineRule="exact" w:line="600"/>
        <w:ind w:firstLineChars="200" w:startChars="0" w:start="0" w:endChars="0" w:end="0"/>
        <w:rPr>
          <w:rFonts w:ascii="仿宋_GB2312" w:hAnsi="仿宋_GB2312" w:eastAsia="仿宋_GB2312" w:cs="华文仿宋"/>
          <w:sz w:val="32"/>
          <w:szCs w:val="32"/>
        </w:rPr>
      </w:pPr>
      <w:r>
        <w:rPr>
          <w:rFonts w:ascii="黑体" w:hAnsi="黑体" w:cs="黑体" w:hint="eastAsia" w:eastAsia="黑体"/>
          <w:bCs/>
          <w:sz w:val="32"/>
          <w:szCs w:val="32"/>
        </w:rPr>
        <w:t>第三条</w:t>
      </w:r>
      <w:r>
        <w:rPr>
          <w:rFonts w:ascii="华文仿宋" w:hAnsi="华文仿宋" w:cs="华文仿宋" w:hint="eastAsia"/>
          <w:sz w:val="32"/>
          <w:szCs w:val="32"/>
          <w:lang w:eastAsia="zh-CN"/>
        </w:rPr>
        <w:t>　</w:t>
      </w:r>
      <w:r>
        <w:rPr>
          <w:rFonts w:ascii="仿宋_GB2312" w:hAnsi="仿宋_GB2312" w:cs="华文仿宋" w:hint="eastAsia"/>
          <w:sz w:val="32"/>
          <w:szCs w:val="32"/>
        </w:rPr>
        <w:t>宣誓誓词如下：</w:t>
      </w:r>
    </w:p>
    <w:p>
      <w:pPr>
        <w:pStyle w:val="Normal"/>
        <w:spacing w:lineRule="exact" w:line="600"/>
        <w:ind w:firstLineChars="200" w:startChars="0" w:start="0" w:endChars="0" w:end="0"/>
        <w:rPr>
          <w:rFonts w:ascii="仿宋_GB2312" w:hAnsi="仿宋_GB2312" w:eastAsia="仿宋_GB2312" w:cs="华文仿宋" w:hint="eastAsia"/>
          <w:sz w:val="32"/>
          <w:szCs w:val="32"/>
        </w:rPr>
      </w:pPr>
      <w:r>
        <w:rPr>
          <w:rFonts w:ascii="仿宋_GB2312" w:hAnsi="仿宋_GB2312" w:cs="华文仿宋" w:hint="eastAsia"/>
          <w:sz w:val="32"/>
          <w:szCs w:val="32"/>
        </w:rPr>
        <w:t>我宣誓：忠于中华人民共和国宪法，维护宪法权威，履行法定职责，忠于祖国、忠于人民，恪尽职守、廉洁奉公，接受人民监督，为建设富强民主文明和谐</w:t>
      </w:r>
      <w:r>
        <w:rPr>
          <w:rFonts w:ascii="仿宋_GB2312" w:hAnsi="仿宋_GB2312" w:cs="华文仿宋" w:hint="eastAsia"/>
          <w:sz w:val="32"/>
          <w:szCs w:val="32"/>
          <w:lang w:eastAsia="zh-CN"/>
        </w:rPr>
        <w:t>美丽</w:t>
      </w:r>
      <w:r>
        <w:rPr>
          <w:rFonts w:ascii="仿宋_GB2312" w:hAnsi="仿宋_GB2312" w:cs="华文仿宋" w:hint="eastAsia"/>
          <w:sz w:val="32"/>
          <w:szCs w:val="32"/>
        </w:rPr>
        <w:t>的社会主义</w:t>
      </w:r>
      <w:r>
        <w:rPr>
          <w:rFonts w:ascii="仿宋_GB2312" w:hAnsi="仿宋_GB2312" w:cs="华文仿宋" w:hint="eastAsia"/>
          <w:sz w:val="32"/>
          <w:szCs w:val="32"/>
          <w:lang w:eastAsia="zh-CN"/>
        </w:rPr>
        <w:t>现代化强</w:t>
      </w:r>
      <w:r>
        <w:rPr>
          <w:rFonts w:ascii="仿宋_GB2312" w:hAnsi="仿宋_GB2312" w:cs="华文仿宋" w:hint="eastAsia"/>
          <w:sz w:val="32"/>
          <w:szCs w:val="32"/>
        </w:rPr>
        <w:t>国努力奋斗！</w:t>
      </w:r>
    </w:p>
    <w:p>
      <w:pPr>
        <w:pStyle w:val="Normal"/>
        <w:spacing w:lineRule="exact" w:line="600"/>
        <w:ind w:firstLineChars="200" w:startChars="0" w:start="0" w:endChars="0" w:end="0"/>
        <w:rPr>
          <w:rFonts w:ascii="仿宋_GB2312" w:hAnsi="仿宋_GB2312" w:eastAsia="仿宋_GB2312" w:cs="华文仿宋"/>
          <w:sz w:val="32"/>
          <w:szCs w:val="32"/>
        </w:rPr>
      </w:pPr>
      <w:r>
        <w:rPr>
          <w:rFonts w:ascii="黑体" w:hAnsi="黑体" w:cs="黑体" w:hint="eastAsia" w:eastAsia="黑体"/>
          <w:bCs/>
          <w:sz w:val="32"/>
          <w:szCs w:val="32"/>
        </w:rPr>
        <w:t>第四条</w:t>
      </w:r>
      <w:r>
        <w:rPr>
          <w:rFonts w:ascii="华文仿宋" w:hAnsi="华文仿宋" w:cs="华文仿宋" w:hint="eastAsia"/>
          <w:sz w:val="32"/>
          <w:szCs w:val="32"/>
          <w:lang w:eastAsia="zh-CN"/>
        </w:rPr>
        <w:t>　</w:t>
      </w:r>
      <w:r>
        <w:rPr>
          <w:rFonts w:ascii="仿宋_GB2312" w:hAnsi="仿宋_GB2312" w:cs="华文仿宋" w:hint="eastAsia"/>
          <w:sz w:val="32"/>
          <w:szCs w:val="32"/>
        </w:rPr>
        <w:t>省人民代表大会选举、通过的下列国家工作人员，依照法定程序产生后，向宪法宣誓：（一）省人民代表大会常务委员会主任、副主任、秘书长、委员；（二）省人民政府省长、副省长；</w:t>
      </w:r>
      <w:r>
        <w:rPr>
          <w:rFonts w:ascii="仿宋_GB2312" w:hAnsi="仿宋_GB2312" w:cs="华文仿宋" w:hint="eastAsia"/>
          <w:sz w:val="32"/>
          <w:szCs w:val="32"/>
          <w:lang w:eastAsia="zh-CN"/>
        </w:rPr>
        <w:t>（三）省监察委员会主任；</w:t>
      </w:r>
      <w:r>
        <w:rPr>
          <w:rFonts w:ascii="仿宋_GB2312" w:hAnsi="仿宋_GB2312" w:cs="华文仿宋" w:hint="eastAsia"/>
          <w:sz w:val="32"/>
          <w:szCs w:val="32"/>
        </w:rPr>
        <w:t>（</w:t>
      </w:r>
      <w:r>
        <w:rPr>
          <w:rFonts w:ascii="仿宋_GB2312" w:hAnsi="仿宋_GB2312" w:cs="华文仿宋" w:hint="eastAsia"/>
          <w:sz w:val="32"/>
          <w:szCs w:val="32"/>
          <w:lang w:eastAsia="zh-CN"/>
        </w:rPr>
        <w:t>四</w:t>
      </w:r>
      <w:r>
        <w:rPr>
          <w:rFonts w:ascii="仿宋_GB2312" w:hAnsi="仿宋_GB2312" w:cs="华文仿宋" w:hint="eastAsia"/>
          <w:sz w:val="32"/>
          <w:szCs w:val="32"/>
        </w:rPr>
        <w:t>）省高级人民法院院长；（</w:t>
      </w:r>
      <w:r>
        <w:rPr>
          <w:rFonts w:ascii="仿宋_GB2312" w:hAnsi="仿宋_GB2312" w:cs="华文仿宋" w:hint="eastAsia"/>
          <w:sz w:val="32"/>
          <w:szCs w:val="32"/>
          <w:lang w:eastAsia="zh-CN"/>
        </w:rPr>
        <w:t>五</w:t>
      </w:r>
      <w:r>
        <w:rPr>
          <w:rFonts w:ascii="仿宋_GB2312" w:hAnsi="仿宋_GB2312" w:cs="华文仿宋" w:hint="eastAsia"/>
          <w:sz w:val="32"/>
          <w:szCs w:val="32"/>
        </w:rPr>
        <w:t>）省人民代表大会专门委员会主任委员、副主任委员、委员。宣誓仪式由大会主席团组织，大会秘书处负责具体实施。</w:t>
      </w:r>
    </w:p>
    <w:p>
      <w:pPr>
        <w:pStyle w:val="Normal"/>
        <w:spacing w:lineRule="exact" w:line="600"/>
        <w:ind w:firstLineChars="200" w:startChars="0" w:start="0" w:endChars="0" w:end="0"/>
        <w:jc w:val="both"/>
        <w:rPr>
          <w:rFonts w:ascii="仿宋_GB2312" w:hAnsi="仿宋_GB2312" w:eastAsia="仿宋_GB2312" w:cs="华文仿宋"/>
          <w:sz w:val="32"/>
          <w:szCs w:val="32"/>
        </w:rPr>
      </w:pPr>
      <w:r>
        <w:rPr>
          <w:rFonts w:ascii="仿宋_GB2312" w:hAnsi="仿宋_GB2312" w:cs="华文仿宋" w:hint="eastAsia"/>
          <w:sz w:val="32"/>
          <w:szCs w:val="32"/>
        </w:rPr>
        <w:t>省人民检察院检察长由最高人民检察院检察长提请全国人民代表大会常务委员会批准任命后，由省人民代表大会常务委员会主任会议组织宣誓，省人民代表大会常务委员会办公厅负责具体实施。</w:t>
      </w:r>
    </w:p>
    <w:p>
      <w:pPr>
        <w:pStyle w:val="Normal"/>
        <w:spacing w:lineRule="exact" w:line="600"/>
        <w:ind w:firstLineChars="200" w:startChars="0" w:start="0" w:endChars="0" w:end="0"/>
        <w:jc w:val="both"/>
        <w:rPr>
          <w:rFonts w:ascii="仿宋_GB2312" w:hAnsi="仿宋_GB2312" w:eastAsia="仿宋_GB2312" w:cs="华文仿宋"/>
          <w:sz w:val="32"/>
          <w:szCs w:val="32"/>
        </w:rPr>
      </w:pPr>
      <w:r>
        <w:rPr>
          <w:rFonts w:ascii="黑体" w:hAnsi="黑体" w:cs="黑体" w:hint="eastAsia" w:eastAsia="黑体"/>
          <w:bCs/>
          <w:sz w:val="32"/>
          <w:szCs w:val="32"/>
        </w:rPr>
        <w:t>第五条</w:t>
      </w:r>
      <w:r>
        <w:rPr>
          <w:rFonts w:ascii="华文仿宋" w:hAnsi="华文仿宋" w:cs="华文仿宋" w:hint="eastAsia"/>
          <w:sz w:val="32"/>
          <w:szCs w:val="32"/>
          <w:lang w:eastAsia="zh-CN"/>
        </w:rPr>
        <w:t>　</w:t>
      </w:r>
      <w:r>
        <w:rPr>
          <w:rFonts w:ascii="仿宋_GB2312" w:hAnsi="仿宋_GB2312" w:cs="华文仿宋" w:hint="eastAsia"/>
          <w:spacing w:val="-6"/>
          <w:sz w:val="32"/>
          <w:szCs w:val="32"/>
        </w:rPr>
        <w:t>下列国家工作人员，在省人民代表大会常务委员会依照法定程序产生后，向宪法宣誓：（一）省人民代表大会闭会期间，省人民代表大会常务委员会决定任命的省人民政府个别副省长；省人民代表大会常务委员会任命的省人民代表大会专门委员会部分副主任委员、部分委员；</w:t>
      </w:r>
      <w:r>
        <w:rPr>
          <w:rFonts w:ascii="仿宋_GB2312" w:hAnsi="仿宋_GB2312" w:cs="华文仿宋" w:hint="eastAsia"/>
          <w:sz w:val="32"/>
          <w:szCs w:val="32"/>
        </w:rPr>
        <w:t>（二）省人民代表大会常务委员会任命的省人民代表大会常务委员会副秘书长和各工作机构、办事机构的主任、副主任；（三）省人民代表大会常务委员会决定任命的省人民政府秘书长、厅长、委员会主任等政府组成人员；</w:t>
      </w:r>
      <w:r>
        <w:rPr>
          <w:rFonts w:ascii="仿宋_GB2312" w:hAnsi="仿宋_GB2312" w:cs="华文仿宋" w:hint="eastAsia"/>
          <w:sz w:val="32"/>
          <w:szCs w:val="32"/>
          <w:lang w:eastAsia="zh-CN"/>
        </w:rPr>
        <w:t>（四）省人民代表大会常务委员会任命的省监察委员会副主任、委员；</w:t>
      </w:r>
      <w:r>
        <w:rPr>
          <w:rFonts w:ascii="仿宋_GB2312" w:hAnsi="仿宋_GB2312" w:cs="华文仿宋" w:hint="eastAsia"/>
          <w:sz w:val="32"/>
          <w:szCs w:val="32"/>
        </w:rPr>
        <w:t>（</w:t>
      </w:r>
      <w:r>
        <w:rPr>
          <w:rFonts w:ascii="仿宋_GB2312" w:hAnsi="仿宋_GB2312" w:cs="华文仿宋" w:hint="eastAsia"/>
          <w:sz w:val="32"/>
          <w:szCs w:val="32"/>
          <w:lang w:eastAsia="zh-CN"/>
        </w:rPr>
        <w:t>五</w:t>
      </w:r>
      <w:r>
        <w:rPr>
          <w:rFonts w:ascii="仿宋_GB2312" w:hAnsi="仿宋_GB2312" w:cs="华文仿宋" w:hint="eastAsia"/>
          <w:sz w:val="32"/>
          <w:szCs w:val="32"/>
        </w:rPr>
        <w:t>）省人民代表大会常务</w:t>
      </w:r>
      <w:r>
        <w:rPr>
          <w:rFonts w:ascii="仿宋_GB2312" w:hAnsi="仿宋_GB2312" w:cs="华文仿宋" w:hint="eastAsia"/>
          <w:spacing w:val="-3"/>
          <w:sz w:val="32"/>
          <w:szCs w:val="32"/>
        </w:rPr>
        <w:t>委员会任命的省高级人民法院副院长、省人民检察院副检察长；（</w:t>
      </w:r>
      <w:r>
        <w:rPr>
          <w:rFonts w:ascii="仿宋_GB2312" w:hAnsi="仿宋_GB2312" w:cs="华文仿宋" w:hint="eastAsia"/>
          <w:spacing w:val="-3"/>
          <w:sz w:val="32"/>
          <w:szCs w:val="32"/>
          <w:lang w:eastAsia="zh-CN"/>
        </w:rPr>
        <w:t>六</w:t>
      </w:r>
      <w:r>
        <w:rPr>
          <w:rFonts w:ascii="仿宋_GB2312" w:hAnsi="仿宋_GB2312" w:cs="华文仿宋" w:hint="eastAsia"/>
          <w:spacing w:val="-3"/>
          <w:sz w:val="32"/>
          <w:szCs w:val="32"/>
        </w:rPr>
        <w:t>）省人民代表大会常务委员会通过的省人民代表大会常务委员会代表资格审查委员会主任委员、副主任委员、委员。宣誓仪式由省人民代表大会常务委员会主任会议组织，省人民代表大会常务委员会办公厅负责具体实施</w:t>
      </w:r>
      <w:r>
        <w:rPr>
          <w:rFonts w:ascii="仿宋_GB2312" w:hAnsi="仿宋_GB2312" w:cs="华文仿宋" w:hint="eastAsia"/>
          <w:sz w:val="32"/>
          <w:szCs w:val="32"/>
        </w:rPr>
        <w:t>。</w:t>
      </w:r>
    </w:p>
    <w:p>
      <w:pPr>
        <w:pStyle w:val="Normal"/>
        <w:spacing w:lineRule="exact" w:line="600"/>
        <w:ind w:firstLineChars="200" w:startChars="0" w:start="0" w:endChars="0" w:end="0"/>
        <w:jc w:val="both"/>
        <w:rPr>
          <w:rFonts w:ascii="仿宋_GB2312" w:hAnsi="仿宋_GB2312" w:eastAsia="仿宋_GB2312" w:cs="华文仿宋"/>
          <w:sz w:val="32"/>
          <w:szCs w:val="32"/>
        </w:rPr>
      </w:pPr>
      <w:r>
        <w:rPr>
          <w:rFonts w:ascii="仿宋_GB2312" w:hAnsi="仿宋_GB2312" w:cs="华文仿宋" w:hint="eastAsia"/>
          <w:sz w:val="32"/>
          <w:szCs w:val="32"/>
        </w:rPr>
        <w:t>省人民代表大会常务委员会批准任命的下一级人民检察院检察长，由本级人民代表大会常务委员会主任会议组织宣誓。</w:t>
      </w:r>
    </w:p>
    <w:p>
      <w:pPr>
        <w:pStyle w:val="Normal"/>
        <w:spacing w:lineRule="exact" w:line="600"/>
        <w:ind w:firstLineChars="200" w:startChars="0" w:start="0" w:endChars="0" w:end="0"/>
        <w:rPr>
          <w:rFonts w:ascii="仿宋_GB2312" w:hAnsi="仿宋_GB2312" w:eastAsia="仿宋_GB2312" w:cs="华文仿宋"/>
          <w:sz w:val="32"/>
          <w:szCs w:val="32"/>
        </w:rPr>
      </w:pPr>
      <w:r>
        <w:rPr>
          <w:rFonts w:ascii="黑体" w:hAnsi="黑体" w:cs="黑体" w:hint="eastAsia" w:eastAsia="黑体"/>
          <w:bCs/>
          <w:sz w:val="32"/>
          <w:szCs w:val="32"/>
        </w:rPr>
        <w:t>第六条</w:t>
      </w:r>
      <w:r>
        <w:rPr>
          <w:rFonts w:ascii="华文仿宋" w:hAnsi="华文仿宋" w:cs="华文仿宋" w:hint="eastAsia"/>
          <w:sz w:val="32"/>
          <w:szCs w:val="32"/>
          <w:lang w:eastAsia="zh-CN"/>
        </w:rPr>
        <w:t>　</w:t>
      </w:r>
      <w:r>
        <w:rPr>
          <w:rFonts w:ascii="仿宋_GB2312" w:hAnsi="仿宋_GB2312" w:cs="华文仿宋" w:hint="eastAsia"/>
          <w:sz w:val="32"/>
          <w:szCs w:val="32"/>
        </w:rPr>
        <w:t>除第五条第一款第</w:t>
      </w:r>
      <w:r>
        <w:rPr>
          <w:rFonts w:ascii="仿宋_GB2312" w:hAnsi="仿宋_GB2312" w:cs="华文仿宋" w:hint="eastAsia"/>
          <w:sz w:val="32"/>
          <w:szCs w:val="32"/>
          <w:lang w:eastAsia="zh-CN"/>
        </w:rPr>
        <w:t>五</w:t>
      </w:r>
      <w:r>
        <w:rPr>
          <w:rFonts w:ascii="仿宋_GB2312" w:hAnsi="仿宋_GB2312" w:cs="华文仿宋" w:hint="eastAsia"/>
          <w:sz w:val="32"/>
          <w:szCs w:val="32"/>
        </w:rPr>
        <w:t>项规定外，省人民代表大会常务委员会任命的省高级人民法院、省人民检察院提请任命的审判、检察职务人员，在依照法定程序产生后，向宪法宣誓。宣誓仪式的组织方式，由省高级人民法院、省人民检察院确定并分别组织。省人民代表大会常务委员会委托相关工作机构负责人见证宣誓。</w:t>
      </w:r>
    </w:p>
    <w:p>
      <w:pPr>
        <w:pStyle w:val="Normal"/>
        <w:spacing w:lineRule="exact" w:line="600"/>
        <w:ind w:firstLineChars="200" w:startChars="0" w:start="0" w:endChars="0" w:end="0"/>
        <w:jc w:val="both"/>
        <w:rPr>
          <w:rFonts w:ascii="仿宋_GB2312" w:hAnsi="仿宋_GB2312" w:eastAsia="仿宋_GB2312" w:cs="华文仿宋" w:hint="eastAsia"/>
          <w:sz w:val="32"/>
          <w:szCs w:val="32"/>
        </w:rPr>
      </w:pPr>
      <w:r>
        <w:rPr>
          <w:rFonts w:ascii="黑体" w:hAnsi="黑体" w:cs="黑体" w:hint="eastAsia" w:eastAsia="黑体"/>
          <w:bCs/>
          <w:sz w:val="32"/>
          <w:szCs w:val="32"/>
        </w:rPr>
        <w:t>第七条</w:t>
      </w:r>
      <w:r>
        <w:rPr>
          <w:rFonts w:ascii="华文仿宋" w:hAnsi="华文仿宋" w:cs="华文仿宋" w:hint="eastAsia"/>
          <w:sz w:val="32"/>
          <w:szCs w:val="32"/>
          <w:lang w:eastAsia="zh-CN"/>
        </w:rPr>
        <w:t>　</w:t>
      </w:r>
      <w:r>
        <w:rPr>
          <w:rFonts w:ascii="仿宋_GB2312" w:hAnsi="仿宋_GB2312" w:cs="华文仿宋" w:hint="eastAsia"/>
          <w:sz w:val="32"/>
          <w:szCs w:val="32"/>
        </w:rPr>
        <w:t>省人民政府、</w:t>
      </w:r>
      <w:r>
        <w:rPr>
          <w:rFonts w:ascii="仿宋_GB2312" w:hAnsi="仿宋_GB2312" w:cs="华文仿宋" w:hint="eastAsia"/>
          <w:sz w:val="32"/>
          <w:szCs w:val="32"/>
          <w:lang w:eastAsia="zh-CN"/>
        </w:rPr>
        <w:t>省监察委员会、</w:t>
      </w:r>
      <w:r>
        <w:rPr>
          <w:rFonts w:ascii="仿宋_GB2312" w:hAnsi="仿宋_GB2312" w:cs="华文仿宋" w:hint="eastAsia"/>
          <w:sz w:val="32"/>
          <w:szCs w:val="32"/>
        </w:rPr>
        <w:t>省高级人民法院和省人民检察院任命国家工作人员的宣誓仪式分别由任命机关组织。</w:t>
      </w:r>
    </w:p>
    <w:p>
      <w:pPr>
        <w:pStyle w:val="Normal"/>
        <w:spacing w:lineRule="exact" w:line="600"/>
        <w:ind w:firstLineChars="200" w:startChars="0" w:start="0" w:endChars="0" w:end="0"/>
        <w:jc w:val="both"/>
        <w:rPr>
          <w:rFonts w:ascii="仿宋_GB2312" w:hAnsi="仿宋_GB2312" w:eastAsia="仿宋_GB2312" w:cs="华文仿宋"/>
          <w:sz w:val="32"/>
          <w:szCs w:val="32"/>
        </w:rPr>
      </w:pPr>
      <w:r>
        <w:rPr>
          <w:rFonts w:ascii="黑体" w:hAnsi="黑体" w:cs="黑体" w:hint="eastAsia" w:eastAsia="黑体"/>
          <w:bCs/>
          <w:sz w:val="32"/>
          <w:szCs w:val="32"/>
        </w:rPr>
        <w:t>第八条</w:t>
      </w:r>
      <w:r>
        <w:rPr>
          <w:rFonts w:ascii="华文仿宋" w:hAnsi="华文仿宋" w:cs="华文仿宋" w:hint="eastAsia"/>
          <w:sz w:val="32"/>
          <w:szCs w:val="32"/>
          <w:lang w:eastAsia="zh-CN"/>
        </w:rPr>
        <w:t>　</w:t>
      </w:r>
      <w:r>
        <w:rPr>
          <w:rFonts w:ascii="仿宋_GB2312" w:hAnsi="仿宋_GB2312" w:cs="华文仿宋" w:hint="eastAsia"/>
          <w:sz w:val="32"/>
          <w:szCs w:val="32"/>
        </w:rPr>
        <w:t>宣誓仪式一般应当在有关国家工作人员依照法定程序产生后当即进行，遇特殊情况时应当在一个月内进行。宣誓场所应当庄重、严肃，悬挂中华人民共和国国旗或者国徽。</w:t>
      </w:r>
      <w:r>
        <w:rPr>
          <w:rFonts w:ascii="仿宋_GB2312" w:hAnsi="仿宋_GB2312" w:cs="华文仿宋" w:hint="eastAsia"/>
          <w:sz w:val="32"/>
          <w:szCs w:val="32"/>
          <w:lang w:eastAsia="zh-CN"/>
        </w:rPr>
        <w:t>宣誓仪式奏唱中华人民共和国国歌，会议全体人员起立。</w:t>
      </w:r>
      <w:r>
        <w:rPr>
          <w:rFonts w:ascii="仿宋_GB2312" w:hAnsi="仿宋_GB2312" w:cs="华文仿宋" w:hint="eastAsia"/>
          <w:sz w:val="32"/>
          <w:szCs w:val="32"/>
        </w:rPr>
        <w:t>宣誓人员应当着正装。</w:t>
      </w:r>
    </w:p>
    <w:p>
      <w:pPr>
        <w:pStyle w:val="Normal"/>
        <w:spacing w:lineRule="exact" w:line="600"/>
        <w:ind w:firstLineChars="200" w:startChars="0" w:start="0" w:endChars="0" w:end="0"/>
        <w:rPr>
          <w:rFonts w:ascii="楷体" w:hAnsi="楷体" w:eastAsia="楷体" w:cs="楷体" w:hint="eastAsia"/>
          <w:b/>
          <w:bCs/>
          <w:sz w:val="32"/>
          <w:szCs w:val="32"/>
        </w:rPr>
      </w:pPr>
      <w:r>
        <w:rPr>
          <w:rFonts w:ascii="仿宋_GB2312" w:hAnsi="仿宋_GB2312" w:cs="华文仿宋" w:hint="eastAsia"/>
          <w:sz w:val="32"/>
          <w:szCs w:val="32"/>
        </w:rPr>
        <w:t>宣誓仪式，根据情况可以采取单独宣誓或者集体宣誓的形式。单独宣誓时，宣誓人应当左手抚按《中华人民共和国宪法》，右手举拳，拳心朝前，诵读誓词。集体宣誓时，在宣誓人中确定一名领誓人，领誓人左手抚按《中华人民共和国宪法》，右手举拳，拳心朝前，领诵誓词；其他宣誓人整齐排列，左手握宪法文本贴左胸，右手举拳，拳心朝前，跟诵誓词。诵读誓词后，由领誓人报宣誓人，宣誓人同时各自报自己姓名。</w:t>
      </w:r>
    </w:p>
    <w:p>
      <w:pPr>
        <w:pStyle w:val="Normal"/>
        <w:keepNext w:val="false"/>
        <w:keepLines w:val="false"/>
        <w:pageBreakBefore w:val="false"/>
        <w:widowControl/>
        <w:kinsoku w:val="true"/>
        <w:overflowPunct w:val="true"/>
        <w:autoSpaceDE w:val="true"/>
        <w:bidi w:val="0"/>
        <w:snapToGrid w:val="true"/>
        <w:spacing w:lineRule="exact" w:line="600" w:before="0" w:after="0"/>
        <w:ind w:firstLineChars="200" w:startChars="0" w:start="0" w:endChars="0" w:end="0"/>
        <w:jc w:val="start"/>
        <w:textAlignment w:val="auto"/>
        <w:rPr>
          <w:rFonts w:ascii="仿宋_GB2312" w:hAnsi="仿宋_GB2312" w:eastAsia="仿宋_GB2312" w:cs="华文仿宋" w:hint="eastAsia"/>
          <w:sz w:val="32"/>
          <w:szCs w:val="32"/>
        </w:rPr>
      </w:pPr>
      <w:r>
        <w:rPr>
          <w:rFonts w:ascii="黑体" w:hAnsi="黑体" w:cs="黑体" w:hint="eastAsia" w:eastAsia="黑体"/>
          <w:bCs/>
          <w:sz w:val="32"/>
          <w:szCs w:val="32"/>
        </w:rPr>
        <w:t>第九条</w:t>
      </w:r>
      <w:r>
        <w:rPr>
          <w:rFonts w:ascii="华文仿宋" w:hAnsi="华文仿宋" w:cs="华文仿宋" w:hint="eastAsia"/>
          <w:sz w:val="32"/>
          <w:szCs w:val="32"/>
          <w:lang w:eastAsia="zh-CN"/>
        </w:rPr>
        <w:t>　</w:t>
      </w:r>
      <w:r>
        <w:rPr>
          <w:rFonts w:ascii="仿宋_GB2312" w:hAnsi="仿宋_GB2312" w:cs="华文仿宋" w:hint="eastAsia"/>
          <w:sz w:val="32"/>
          <w:szCs w:val="32"/>
        </w:rPr>
        <w:t>设区的市、自治州、县、自治县、不设区的市、市辖区人民代表大会及其常务委员会选举或者任命、决定任命、批准任命、通过的国家工作人员，乡（镇）人民代表大会选举、通过及其主席团决定任命的国家工作人员，以及设区的市、自治州、县、自治县、不设区的市、市辖区人民政府、</w:t>
      </w:r>
      <w:r>
        <w:rPr>
          <w:rFonts w:ascii="仿宋_GB2312" w:hAnsi="仿宋_GB2312" w:cs="华文仿宋" w:hint="eastAsia"/>
          <w:sz w:val="32"/>
          <w:szCs w:val="32"/>
          <w:lang w:eastAsia="zh-CN"/>
        </w:rPr>
        <w:t>监察委员会、</w:t>
      </w:r>
      <w:r>
        <w:rPr>
          <w:rFonts w:ascii="仿宋_GB2312" w:hAnsi="仿宋_GB2312" w:cs="华文仿宋" w:hint="eastAsia"/>
          <w:sz w:val="32"/>
          <w:szCs w:val="32"/>
        </w:rPr>
        <w:t>人民法院、人民检察院任命的国家工作人员，在依照法定程序产生后，向宪法宣誓。宣誓的具体组织办法和程序，可结合实际参照本办法执行。</w:t>
      </w:r>
    </w:p>
    <w:p>
      <w:pPr>
        <w:pStyle w:val="Normal"/>
        <w:spacing w:lineRule="exact" w:line="600"/>
        <w:ind w:firstLineChars="200" w:startChars="-20" w:endChars="0" w:end="0"/>
        <w:jc w:val="both"/>
        <w:rPr>
          <w:rFonts w:ascii="华文仿宋" w:hAnsi="华文仿宋" w:eastAsia="华文仿宋" w:cs="华文仿宋"/>
          <w:sz w:val="32"/>
          <w:szCs w:val="32"/>
        </w:rPr>
      </w:pPr>
      <w:r>
        <w:rPr>
          <w:rFonts w:ascii="黑体" w:hAnsi="黑体" w:cs="黑体" w:hint="eastAsia" w:eastAsia="黑体"/>
          <w:bCs/>
          <w:sz w:val="32"/>
          <w:szCs w:val="32"/>
        </w:rPr>
        <w:t>第十条</w:t>
      </w:r>
      <w:r>
        <w:rPr>
          <w:rFonts w:ascii="华文仿宋" w:hAnsi="华文仿宋" w:cs="华文仿宋" w:hint="eastAsia" w:eastAsia="黑体"/>
          <w:sz w:val="32"/>
          <w:szCs w:val="32"/>
          <w:lang w:eastAsia="zh-CN"/>
        </w:rPr>
        <w:t>　</w:t>
      </w:r>
      <w:r>
        <w:rPr>
          <w:rFonts w:ascii="仿宋_GB2312" w:hAnsi="仿宋_GB2312" w:cs="华文仿宋" w:hint="eastAsia"/>
          <w:sz w:val="32"/>
          <w:szCs w:val="32"/>
        </w:rPr>
        <w:t>本办法自通过之日起施行。</w:t>
      </w:r>
    </w:p>
    <w:p>
      <w:pPr>
        <w:pStyle w:val="Normal"/>
        <w:rPr>
          <w:rFonts w:ascii="华文仿宋" w:hAnsi="华文仿宋" w:eastAsia="华文仿宋" w:cs="华文仿宋"/>
          <w:sz w:val="32"/>
          <w:szCs w:val="32"/>
        </w:rPr>
      </w:pPr>
      <w:r>
        <w:rPr>
          <w:rFonts w:eastAsia="华文仿宋" w:cs="华文仿宋" w:ascii="华文仿宋" w:hAnsi="华文仿宋"/>
          <w:sz w:val="32"/>
          <w:szCs w:val="32"/>
        </w:rPr>
      </w:r>
    </w:p>
    <w:sectPr>
      <w:headerReference w:type="even" r:id="rId2"/>
      <w:headerReference w:type="default" r:id="rId3"/>
      <w:footerReference w:type="even" r:id="rId4"/>
      <w:footerReference w:type="default" r:id="rId5"/>
      <w:type w:val="nextPage"/>
      <w:pgSz w:w="11906" w:h="16838"/>
      <w:pgMar w:left="1531" w:right="1531" w:gutter="0" w:header="851" w:top="2041" w:footer="1644" w:bottom="2041"/>
      <w:pgNumType w:fmt="decimal"/>
      <w:formProt w:val="false"/>
      <w:textDirection w:val="lrTb"/>
      <w:docGrid w:type="linesAndChars" w:linePitch="579" w:charSpace="429496627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family w:val="auto"/>
    <w:pitch w:val="default"/>
  </w:font>
  <w:font w:name="Liberation Sans">
    <w:altName w:val="Arial"/>
    <w:charset w:val="01" w:characterSet="utf-8"/>
    <w:family w:val="swiss"/>
    <w:pitch w:val="variable"/>
  </w:font>
  <w:font w:name="Times New Roman">
    <w:charset w:val="a1" w:characterSet="windows-1253"/>
    <w:family w:val="roman"/>
    <w:pitch w:val="default"/>
  </w:font>
  <w:font w:name="宋体">
    <w:charset w:val="86"/>
    <w:family w:val="auto"/>
    <w:pitch w:val="default"/>
  </w:font>
  <w:font w:name="楷体_GB2312">
    <w:charset w:val="86"/>
    <w:family w:val="auto"/>
    <w:pitch w:val="default"/>
  </w:font>
  <w:font w:name="黑体">
    <w:charset w:val="86"/>
    <w:family w:val="auto"/>
    <w:pitch w:val="default"/>
  </w:font>
  <w:font w:name="仿宋_GB2312">
    <w:charset w:val="86"/>
    <w:family w:val="auto"/>
    <w:pitch w:val="default"/>
  </w:font>
  <w:font w:name="华文仿宋">
    <w:charset w:val="86"/>
    <w:family w:val="auto"/>
    <w:pitch w:val="default"/>
  </w:font>
  <w:font w:name="楷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sz w:val="18"/>
      </w:rPr>
    </w:pPr>
    <w:r>
      <w:rPr>
        <w:sz w:val="18"/>
      </w:rPr>
    </w:r>
    <w:r>
      <mc:AlternateContent>
        <mc:Choice Requires="wps">
          <w:drawing>
            <wp:anchor distT="0" distB="0" distL="114935" distR="0" simplePos="0" relativeHeight="5" behindDoc="1" locked="0" layoutInCell="0" allowOverlap="1">
              <wp:simplePos x="0" y="0"/>
              <wp:positionH relativeFrom="margin">
                <wp:align>outside</wp:align>
              </wp:positionH>
              <wp:positionV relativeFrom="paragraph">
                <wp:posOffset>635</wp:posOffset>
              </wp:positionV>
              <wp:extent cx="278130" cy="303530"/>
              <wp:effectExtent l="0" t="0" r="0" b="0"/>
              <wp:wrapNone/>
              <wp:docPr id="1" name="Frame2"/>
              <a:graphic xmlns:a="http://schemas.openxmlformats.org/drawingml/2006/main">
                <a:graphicData uri="http://schemas.microsoft.com/office/word/2010/wordprocessingShape">
                  <wps:wsp>
                    <wps:cNvSpPr txBox="1"/>
                    <wps:spPr>
                      <a:xfrm>
                        <a:off x="0" y="0"/>
                        <a:ext cx="278130" cy="303530"/>
                      </a:xfrm>
                      <a:prstGeom prst="rect"/>
                      <a:solidFill>
                        <a:srgbClr val="FFFFFF">
                          <a:alpha val="0"/>
                        </a:srgbClr>
                      </a:solidFill>
                    </wps:spPr>
                    <wps:txbx>
                      <w:txbxContent>
                        <w:p>
                          <w:pPr>
                            <w:pStyle w:val="Normal"/>
                            <w:snapToGrid w:val="false"/>
                            <w:rPr/>
                          </w:pPr>
                          <w:r>
                            <w:rPr>
                              <w:rFonts w:ascii="宋体" w:hAnsi="宋体" w:cs="宋体" w:hint="eastAsia" w:eastAsia="宋体"/>
                              <w:sz w:val="28"/>
                              <w:szCs w:val="28"/>
                              <w:lang w:eastAsia="zh-CN"/>
                            </w:rPr>
                            <w:t>　</w:t>
                          </w:r>
                          <w:r>
                            <w:rPr>
                              <w:rFonts w:ascii="宋体" w:hAnsi="宋体" w:cs="宋体" w:hint="eastAsia" w:eastAsia="宋体"/>
                              <w:sz w:val="28"/>
                              <w:szCs w:val="28"/>
                              <w:lang w:eastAsia="zh-CN"/>
                            </w:rPr>
                            <w:fldChar w:fldCharType="begin"/>
                          </w:r>
                          <w:r>
                            <w:rPr>
                              <w:rFonts w:ascii="宋体" w:hAnsi="宋体" w:cs="宋体" w:hint="eastAsia" w:eastAsia="宋体"/>
                              <w:sz w:val="28"/>
                              <w:szCs w:val="28"/>
                              <w:lang w:eastAsia="zh-CN"/>
                            </w:rPr>
                            <w:instrText xml:space="preserve"> PAGE </w:instrText>
                          </w:r>
                          <w:r>
                            <w:rPr>
                              <w:rFonts w:ascii="宋体" w:hAnsi="宋体" w:cs="宋体" w:hint="eastAsia" w:eastAsia="宋体"/>
                              <w:sz w:val="28"/>
                              <w:szCs w:val="28"/>
                              <w:lang w:eastAsia="zh-CN"/>
                            </w:rPr>
                            <w:fldChar w:fldCharType="separate"/>
                          </w:r>
                          <w:r>
                            <w:rPr>
                              <w:rFonts w:ascii="宋体" w:hAnsi="宋体" w:cs="宋体" w:hint="eastAsia" w:eastAsia="宋体"/>
                              <w:sz w:val="28"/>
                              <w:szCs w:val="28"/>
                              <w:lang w:eastAsia="zh-CN"/>
                            </w:rPr>
                            <w:t>4</w:t>
                          </w:r>
                          <w:r>
                            <w:rPr>
                              <w:rFonts w:ascii="宋体" w:hAnsi="宋体" w:cs="宋体" w:hint="eastAsia" w:eastAsia="宋体"/>
                              <w:sz w:val="28"/>
                              <w:szCs w:val="28"/>
                              <w:lang w:eastAsia="zh-CN"/>
                            </w:rPr>
                            <w:fldChar w:fldCharType="end"/>
                          </w:r>
                        </w:p>
                      </w:txbxContent>
                    </wps:txbx>
                    <wps:bodyPr anchor="t" lIns="635" tIns="635" rIns="635" bIns="635">
                      <a:spAutoFit/>
                    </wps:bodyPr>
                  </wps:wsp>
                </a:graphicData>
              </a:graphic>
            </wp:anchor>
          </w:drawing>
        </mc:Choice>
        <mc:Fallback>
          <w:pict>
            <v:rect fillcolor="#FFFFFF" style="position:absolute;rotation:-0;width:21.9pt;height:23.9pt;mso-wrap-distance-left:9.05pt;mso-wrap-distance-right:0pt;mso-wrap-distance-top:0pt;mso-wrap-distance-bottom:0pt;margin-top:0pt;mso-position-vertical-relative:text;margin-left:9.05pt;mso-position-horizontal:outside;mso-position-horizontal-relative:margin">
              <v:fill opacity="0f"/>
              <v:textbox inset="0.000694444444444445in,0.000694444444444445in,0.000694444444444445in,0.000694444444444445in">
                <w:txbxContent>
                  <w:p>
                    <w:pPr>
                      <w:pStyle w:val="Normal"/>
                      <w:snapToGrid w:val="false"/>
                      <w:rPr/>
                    </w:pPr>
                    <w:r>
                      <w:rPr>
                        <w:rFonts w:ascii="宋体" w:hAnsi="宋体" w:cs="宋体" w:hint="eastAsia" w:eastAsia="宋体"/>
                        <w:sz w:val="28"/>
                        <w:szCs w:val="28"/>
                        <w:lang w:eastAsia="zh-CN"/>
                      </w:rPr>
                      <w:t>　</w:t>
                    </w:r>
                    <w:r>
                      <w:rPr>
                        <w:rFonts w:ascii="宋体" w:hAnsi="宋体" w:cs="宋体" w:hint="eastAsia" w:eastAsia="宋体"/>
                        <w:sz w:val="28"/>
                        <w:szCs w:val="28"/>
                        <w:lang w:eastAsia="zh-CN"/>
                      </w:rPr>
                      <w:fldChar w:fldCharType="begin"/>
                    </w:r>
                    <w:r>
                      <w:rPr>
                        <w:rFonts w:ascii="宋体" w:hAnsi="宋体" w:cs="宋体" w:hint="eastAsia" w:eastAsia="宋体"/>
                        <w:sz w:val="28"/>
                        <w:szCs w:val="28"/>
                        <w:lang w:eastAsia="zh-CN"/>
                      </w:rPr>
                      <w:instrText xml:space="preserve"> PAGE </w:instrText>
                    </w:r>
                    <w:r>
                      <w:rPr>
                        <w:rFonts w:ascii="宋体" w:hAnsi="宋体" w:cs="宋体" w:hint="eastAsia" w:eastAsia="宋体"/>
                        <w:sz w:val="28"/>
                        <w:szCs w:val="28"/>
                        <w:lang w:eastAsia="zh-CN"/>
                      </w:rPr>
                      <w:fldChar w:fldCharType="separate"/>
                    </w:r>
                    <w:r>
                      <w:rPr>
                        <w:rFonts w:ascii="宋体" w:hAnsi="宋体" w:cs="宋体" w:hint="eastAsia" w:eastAsia="宋体"/>
                        <w:sz w:val="28"/>
                        <w:szCs w:val="28"/>
                        <w:lang w:eastAsia="zh-CN"/>
                      </w:rPr>
                      <w:t>4</w:t>
                    </w:r>
                    <w:r>
                      <w:rPr>
                        <w:rFonts w:ascii="宋体" w:hAnsi="宋体" w:cs="宋体" w:hint="eastAsia" w:eastAsia="宋体"/>
                        <w:sz w:val="28"/>
                        <w:szCs w:val="28"/>
                        <w:lang w:eastAsia="zh-CN"/>
                      </w:rPr>
                      <w:fldChar w:fldCharType="end"/>
                    </w:r>
                  </w:p>
                </w:txbxContent>
              </v:textbox>
              <w10:wrap type="non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sz w:val="18"/>
      </w:rPr>
    </w:pPr>
    <w:r>
      <w:rPr>
        <w:sz w:val="18"/>
      </w:rPr>
    </w:r>
    <w:r>
      <mc:AlternateContent>
        <mc:Choice Requires="wps">
          <w:drawing>
            <wp:anchor distT="0" distB="0" distL="114935" distR="0" simplePos="0" relativeHeight="3" behindDoc="1" locked="0" layoutInCell="0" allowOverlap="1">
              <wp:simplePos x="0" y="0"/>
              <wp:positionH relativeFrom="margin">
                <wp:align>outside</wp:align>
              </wp:positionH>
              <wp:positionV relativeFrom="paragraph">
                <wp:posOffset>635</wp:posOffset>
              </wp:positionV>
              <wp:extent cx="278130" cy="551815"/>
              <wp:effectExtent l="0" t="0" r="0" b="0"/>
              <wp:wrapNone/>
              <wp:docPr id="2" name="Frame1"/>
              <a:graphic xmlns:a="http://schemas.openxmlformats.org/drawingml/2006/main">
                <a:graphicData uri="http://schemas.microsoft.com/office/word/2010/wordprocessingShape">
                  <wps:wsp>
                    <wps:cNvSpPr txBox="1"/>
                    <wps:spPr>
                      <a:xfrm>
                        <a:off x="0" y="0"/>
                        <a:ext cx="278130" cy="551815"/>
                      </a:xfrm>
                      <a:prstGeom prst="rect"/>
                      <a:solidFill>
                        <a:srgbClr val="FFFFFF">
                          <a:alpha val="0"/>
                        </a:srgbClr>
                      </a:solidFill>
                    </wps:spPr>
                    <wps:txbx>
                      <w:txbxContent>
                        <w:p>
                          <w:pPr>
                            <w:pStyle w:val="Normal"/>
                            <w:keepNext w:val="false"/>
                            <w:keepLines w:val="false"/>
                            <w:pageBreakBefore w:val="false"/>
                            <w:widowControl/>
                            <w:kinsoku w:val="true"/>
                            <w:overflowPunct w:val="true"/>
                            <w:autoSpaceDE w:val="true"/>
                            <w:bidi w:val="0"/>
                            <w:snapToGrid w:val="false"/>
                            <w:spacing w:lineRule="auto" w:line="240" w:before="0" w:after="0"/>
                            <w:ind w:firstLineChars="0" w:firstLine="0" w:startChars="0" w:start="0" w:endChars="100"/>
                            <w:jc w:val="start"/>
                            <w:textAlignment w:val="auto"/>
                            <w:rPr/>
                          </w:pPr>
                          <w:r>
                            <w:rPr>
                              <w:rFonts w:eastAsia="宋体" w:cs="宋体" w:hint="eastAsia" w:ascii="宋体" w:hAnsi="宋体"/>
                              <w:sz w:val="28"/>
                              <w:szCs w:val="28"/>
                              <w:lang w:eastAsia="zh-CN"/>
                            </w:rPr>
                            <w:fldChar w:fldCharType="begin"/>
                          </w:r>
                          <w:r>
                            <w:rPr>
                              <w:rFonts w:eastAsia="宋体" w:cs="宋体" w:hint="eastAsia" w:ascii="宋体" w:hAnsi="宋体"/>
                              <w:sz w:val="28"/>
                              <w:szCs w:val="28"/>
                              <w:lang w:eastAsia="zh-CN"/>
                            </w:rPr>
                            <w:instrText xml:space="preserve"> PAGE </w:instrText>
                          </w:r>
                          <w:r>
                            <w:rPr>
                              <w:rFonts w:eastAsia="宋体" w:cs="宋体" w:hint="eastAsia" w:ascii="宋体" w:hAnsi="宋体"/>
                              <w:sz w:val="28"/>
                              <w:szCs w:val="28"/>
                              <w:lang w:eastAsia="zh-CN"/>
                            </w:rPr>
                            <w:fldChar w:fldCharType="separate"/>
                          </w:r>
                          <w:r>
                            <w:rPr>
                              <w:rFonts w:eastAsia="宋体" w:cs="宋体" w:hint="eastAsia" w:ascii="宋体" w:hAnsi="宋体"/>
                              <w:sz w:val="28"/>
                              <w:szCs w:val="28"/>
                              <w:lang w:eastAsia="zh-CN"/>
                            </w:rPr>
                            <w:t>3</w:t>
                          </w:r>
                          <w:r>
                            <w:rPr>
                              <w:rFonts w:eastAsia="宋体" w:cs="宋体" w:hint="eastAsia" w:ascii="宋体" w:hAnsi="宋体"/>
                              <w:sz w:val="28"/>
                              <w:szCs w:val="28"/>
                              <w:lang w:eastAsia="zh-CN"/>
                            </w:rPr>
                            <w:fldChar w:fldCharType="end"/>
                          </w:r>
                          <w:r>
                            <w:rPr>
                              <w:rFonts w:ascii="宋体" w:hAnsi="宋体" w:cs="宋体" w:hint="eastAsia" w:eastAsia="宋体"/>
                              <w:sz w:val="28"/>
                              <w:szCs w:val="28"/>
                              <w:lang w:eastAsia="zh-CN"/>
                            </w:rPr>
                            <w:t>　</w:t>
                          </w:r>
                        </w:p>
                      </w:txbxContent>
                    </wps:txbx>
                    <wps:bodyPr anchor="t" lIns="635" tIns="635" rIns="635" bIns="635">
                      <a:spAutoFit/>
                    </wps:bodyPr>
                  </wps:wsp>
                </a:graphicData>
              </a:graphic>
            </wp:anchor>
          </w:drawing>
        </mc:Choice>
        <mc:Fallback>
          <w:pict>
            <v:rect fillcolor="#FFFFFF" style="position:absolute;rotation:-0;width:21.9pt;height:43.45pt;mso-wrap-distance-left:9.05pt;mso-wrap-distance-right:0pt;mso-wrap-distance-top:0pt;mso-wrap-distance-bottom:0pt;margin-top:0pt;mso-position-vertical-relative:text;margin-left:420.3pt;mso-position-horizontal:outside;mso-position-horizontal-relative:margin">
              <v:fill opacity="0f"/>
              <v:textbox inset="0.000694444444444445in,0.000694444444444445in,0.000694444444444445in,0.000694444444444445in">
                <w:txbxContent>
                  <w:p>
                    <w:pPr>
                      <w:pStyle w:val="Normal"/>
                      <w:keepNext w:val="false"/>
                      <w:keepLines w:val="false"/>
                      <w:pageBreakBefore w:val="false"/>
                      <w:widowControl/>
                      <w:kinsoku w:val="true"/>
                      <w:overflowPunct w:val="true"/>
                      <w:autoSpaceDE w:val="true"/>
                      <w:bidi w:val="0"/>
                      <w:snapToGrid w:val="false"/>
                      <w:spacing w:lineRule="auto" w:line="240" w:before="0" w:after="0"/>
                      <w:ind w:firstLineChars="0" w:firstLine="0" w:startChars="0" w:start="0" w:endChars="100"/>
                      <w:jc w:val="start"/>
                      <w:textAlignment w:val="auto"/>
                      <w:rPr/>
                    </w:pPr>
                    <w:r>
                      <w:rPr>
                        <w:rFonts w:eastAsia="宋体" w:cs="宋体" w:hint="eastAsia" w:ascii="宋体" w:hAnsi="宋体"/>
                        <w:sz w:val="28"/>
                        <w:szCs w:val="28"/>
                        <w:lang w:eastAsia="zh-CN"/>
                      </w:rPr>
                      <w:fldChar w:fldCharType="begin"/>
                    </w:r>
                    <w:r>
                      <w:rPr>
                        <w:rFonts w:eastAsia="宋体" w:cs="宋体" w:hint="eastAsia" w:ascii="宋体" w:hAnsi="宋体"/>
                        <w:sz w:val="28"/>
                        <w:szCs w:val="28"/>
                        <w:lang w:eastAsia="zh-CN"/>
                      </w:rPr>
                      <w:instrText xml:space="preserve"> PAGE </w:instrText>
                    </w:r>
                    <w:r>
                      <w:rPr>
                        <w:rFonts w:eastAsia="宋体" w:cs="宋体" w:hint="eastAsia" w:ascii="宋体" w:hAnsi="宋体"/>
                        <w:sz w:val="28"/>
                        <w:szCs w:val="28"/>
                        <w:lang w:eastAsia="zh-CN"/>
                      </w:rPr>
                      <w:fldChar w:fldCharType="separate"/>
                    </w:r>
                    <w:r>
                      <w:rPr>
                        <w:rFonts w:eastAsia="宋体" w:cs="宋体" w:hint="eastAsia" w:ascii="宋体" w:hAnsi="宋体"/>
                        <w:sz w:val="28"/>
                        <w:szCs w:val="28"/>
                        <w:lang w:eastAsia="zh-CN"/>
                      </w:rPr>
                      <w:t>3</w:t>
                    </w:r>
                    <w:r>
                      <w:rPr>
                        <w:rFonts w:eastAsia="宋体" w:cs="宋体" w:hint="eastAsia" w:ascii="宋体" w:hAnsi="宋体"/>
                        <w:sz w:val="28"/>
                        <w:szCs w:val="28"/>
                        <w:lang w:eastAsia="zh-CN"/>
                      </w:rPr>
                      <w:fldChar w:fldCharType="end"/>
                    </w:r>
                    <w:r>
                      <w:rPr>
                        <w:rFonts w:ascii="宋体" w:hAnsi="宋体" w:cs="宋体" w:hint="eastAsia" w:eastAsia="宋体"/>
                        <w:sz w:val="28"/>
                        <w:szCs w:val="28"/>
                        <w:lang w:eastAsia="zh-CN"/>
                      </w:rPr>
                      <w:t>　</w:t>
                    </w:r>
                  </w:p>
                </w:txbxContent>
              </v:textbox>
              <w10:wrap type="non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bidi w:val="0"/>
      <w:spacing w:lineRule="auto" w:line="240" w:before="0" w:after="0"/>
    </w:pPr>
    <w:rPr>
      <w:rFonts w:ascii="Calibri" w:hAnsi="Calibri" w:eastAsia="仿宋_GB2312" w:cs="Times New Roman"/>
      <w:color w:val="auto"/>
      <w:sz w:val="32"/>
      <w:szCs w:val="24"/>
      <w:lang w:eastAsia="en-US" w:bidi="en-US" w:val="en-US"/>
    </w:rPr>
  </w:style>
  <w:style w:type="character" w:styleId="Style14">
    <w:name w:val="默认段落字体"/>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rFonts w:ascii="Times New Roman" w:hAnsi="Times New Roman" w:cs="Times New Roman"/>
      <w:sz w:val="18"/>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2012-06-06T09:30:27Z</dcterms:created>
  <dc:creator>admin</dc:creator>
  <dc:description/>
  <dc:language>en-US</dc:language>
  <cp:lastModifiedBy/>
  <dcterms:modified xsi:type="dcterms:W3CDTF">2018-06-30T13:42:54Z</dcterms:modified>
  <cp:revision>0</cp:revision>
  <dc:subject/>
  <dc:title>青海省实行国家工作人员宪法</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2052-9.1.0.4167</vt:lpwstr>
  </property>
</Properties>
</file>