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566"/>
        <w:ind w:firstLine="880" w:start="0" w:end="0"/>
        <w:rPr>
          <w:color w:val="000000"/>
          <w:lang w:eastAsia="en-US"/>
        </w:rPr>
      </w:pPr>
      <w:r>
        <w:rPr>
          <w:color w:val="000000"/>
          <w:lang w:eastAsia="en-US"/>
        </w:rPr>
      </w:r>
    </w:p>
    <w:p>
      <w:pPr>
        <w:pStyle w:val="Normal"/>
        <w:bidi w:val="0"/>
        <w:spacing w:lineRule="exact" w:line="566"/>
        <w:ind w:firstLine="880" w:start="0" w:end="0"/>
        <w:rPr>
          <w:color w:val="000000"/>
          <w:lang w:eastAsia="en-US"/>
        </w:rPr>
      </w:pPr>
      <w:r>
        <w:rPr>
          <w:color w:val="000000"/>
          <w:lang w:eastAsia="en-US"/>
        </w:rPr>
      </w:r>
    </w:p>
    <w:p>
      <w:pPr>
        <w:pStyle w:val="Normal"/>
        <w:bidi w:val="0"/>
        <w:spacing w:lineRule="exact" w:line="566"/>
        <w:ind w:hanging="0" w:start="0" w:end="0"/>
        <w:jc w:val="center"/>
        <w:rPr>
          <w:kern w:val="0"/>
          <w:lang w:eastAsia="en-US"/>
        </w:rPr>
      </w:pPr>
      <w:r>
        <w:rPr>
          <w:rFonts w:ascii="宋体" w:hAnsi="宋体"/>
          <w:kern w:val="0"/>
        </w:rPr>
        <w:t>玉溪市新平哀牢山县级自然保护区条例</w:t>
      </w:r>
    </w:p>
    <w:p>
      <w:pPr>
        <w:pStyle w:val="Normal"/>
        <w:bidi w:val="0"/>
        <w:spacing w:lineRule="exact" w:line="566"/>
        <w:ind w:firstLine="640" w:start="0" w:end="0"/>
        <w:rPr>
          <w:rFonts w:ascii="仿宋_GB2312" w:hAnsi="仿宋_GB2312" w:eastAsia="仿宋_GB2312"/>
          <w:color w:val="000000"/>
          <w:lang w:val="en-US" w:eastAsia="en-US"/>
        </w:rPr>
      </w:pPr>
      <w:r>
        <w:rPr>
          <w:rFonts w:eastAsia="仿宋_GB2312" w:ascii="仿宋_GB2312" w:hAnsi="仿宋_GB2312"/>
          <w:color w:val="000000"/>
          <w:lang w:val="en-US" w:eastAsia="en-US"/>
        </w:rPr>
      </w:r>
      <w:bookmarkStart w:id="0" w:name="_Toc467079216"/>
    </w:p>
    <w:p>
      <w:pPr>
        <w:pStyle w:val="Normal"/>
        <w:bidi w:val="0"/>
        <w:spacing w:lineRule="exact" w:line="566"/>
        <w:ind w:hanging="0" w:start="420" w:end="420"/>
        <w:rPr>
          <w:rFonts w:ascii="宋体" w:hAnsi="宋体" w:eastAsia="楷体_GB2312"/>
          <w:lang w:val="en-US" w:eastAsia="en-US"/>
        </w:rPr>
      </w:pPr>
      <w:r>
        <w:rPr>
          <w:rFonts w:ascii="宋体" w:hAnsi="宋体" w:eastAsia="楷体_GB2312"/>
        </w:rPr>
        <w:t>（</w:t>
      </w:r>
      <w:r>
        <w:rPr>
          <w:rFonts w:ascii="宋体" w:hAnsi="宋体"/>
        </w:rPr>
        <w:t>2016</w:t>
      </w:r>
      <w:r>
        <w:rPr>
          <w:rFonts w:ascii="宋体" w:hAnsi="宋体" w:eastAsia="楷体_GB2312"/>
        </w:rPr>
        <w:t>年</w:t>
      </w:r>
      <w:r>
        <w:rPr>
          <w:rFonts w:ascii="宋体" w:hAnsi="宋体"/>
        </w:rPr>
        <w:t>12</w:t>
      </w:r>
      <w:r>
        <w:rPr>
          <w:rFonts w:ascii="宋体" w:hAnsi="宋体" w:eastAsia="楷体_GB2312"/>
        </w:rPr>
        <w:t>月</w:t>
      </w:r>
      <w:r>
        <w:rPr>
          <w:rFonts w:ascii="宋体" w:hAnsi="宋体"/>
        </w:rPr>
        <w:t>23</w:t>
      </w:r>
      <w:r>
        <w:rPr>
          <w:rFonts w:ascii="宋体" w:hAnsi="宋体" w:eastAsia="楷体_GB2312"/>
        </w:rPr>
        <w:t>日玉溪市第四届人民代表大会常务委员会第二十八次会议通过</w:t>
      </w:r>
      <w:r>
        <w:rPr>
          <w:rFonts w:ascii="宋体" w:hAnsi="宋体"/>
        </w:rPr>
        <w:t xml:space="preserve">  </w:t>
      </w:r>
      <w:r>
        <w:rPr>
          <w:rFonts w:ascii="宋体" w:hAnsi="宋体"/>
        </w:rPr>
        <w:t>2017</w:t>
      </w:r>
      <w:r>
        <w:rPr>
          <w:rFonts w:ascii="宋体" w:hAnsi="宋体" w:eastAsia="楷体_GB2312"/>
        </w:rPr>
        <w:t>年</w:t>
      </w:r>
      <w:r>
        <w:rPr>
          <w:rFonts w:ascii="宋体" w:hAnsi="宋体"/>
        </w:rPr>
        <w:t>3</w:t>
      </w:r>
      <w:r>
        <w:rPr>
          <w:rFonts w:ascii="宋体" w:hAnsi="宋体" w:eastAsia="楷体_GB2312"/>
        </w:rPr>
        <w:t>月</w:t>
      </w:r>
      <w:r>
        <w:rPr>
          <w:rFonts w:ascii="宋体" w:hAnsi="宋体"/>
        </w:rPr>
        <w:t>31</w:t>
      </w:r>
      <w:r>
        <w:rPr>
          <w:rFonts w:ascii="宋体" w:hAnsi="宋体" w:eastAsia="楷体_GB2312"/>
        </w:rPr>
        <w:t>日云南省第十二届人民代表大会常务委员会第三十三次会议批准</w:t>
      </w:r>
      <w:r>
        <w:rPr>
          <w:rFonts w:ascii="宋体" w:hAnsi="宋体"/>
        </w:rPr>
        <w:t xml:space="preserve">  </w:t>
      </w:r>
      <w:r>
        <w:rPr>
          <w:rFonts w:ascii="宋体" w:hAnsi="宋体" w:eastAsia="楷体_GB2312"/>
        </w:rPr>
        <w:t>根据</w:t>
      </w:r>
      <w:r>
        <w:rPr>
          <w:rFonts w:ascii="宋体" w:hAnsi="宋体"/>
        </w:rPr>
        <w:t>2022</w:t>
      </w:r>
      <w:r>
        <w:rPr>
          <w:rFonts w:ascii="宋体" w:hAnsi="宋体" w:eastAsia="楷体_GB2312"/>
        </w:rPr>
        <w:t>年</w:t>
      </w:r>
      <w:r>
        <w:rPr>
          <w:rFonts w:ascii="宋体" w:hAnsi="宋体"/>
        </w:rPr>
        <w:t>9</w:t>
      </w:r>
      <w:r>
        <w:rPr>
          <w:rFonts w:ascii="宋体" w:hAnsi="宋体" w:eastAsia="楷体_GB2312"/>
        </w:rPr>
        <w:t>月</w:t>
      </w:r>
      <w:r>
        <w:rPr>
          <w:rFonts w:ascii="宋体" w:hAnsi="宋体"/>
        </w:rPr>
        <w:t>9</w:t>
      </w:r>
      <w:r>
        <w:rPr>
          <w:rFonts w:ascii="宋体" w:hAnsi="宋体" w:eastAsia="楷体_GB2312"/>
        </w:rPr>
        <w:t>日玉溪市第六届人民代表大会常务委员会第四次会议通过</w:t>
      </w:r>
      <w:r>
        <w:rPr>
          <w:rFonts w:ascii="宋体" w:hAnsi="宋体"/>
        </w:rPr>
        <w:t xml:space="preserve">  </w:t>
      </w:r>
      <w:r>
        <w:rPr>
          <w:rFonts w:ascii="宋体" w:hAnsi="宋体"/>
        </w:rPr>
        <w:t>2022</w:t>
      </w:r>
      <w:r>
        <w:rPr>
          <w:rFonts w:ascii="宋体" w:hAnsi="宋体" w:eastAsia="楷体_GB2312"/>
        </w:rPr>
        <w:t>年</w:t>
      </w:r>
      <w:r>
        <w:rPr>
          <w:rFonts w:ascii="宋体" w:hAnsi="宋体"/>
        </w:rPr>
        <w:t>9</w:t>
      </w:r>
      <w:r>
        <w:rPr>
          <w:rFonts w:ascii="宋体" w:hAnsi="宋体" w:eastAsia="楷体_GB2312"/>
        </w:rPr>
        <w:t>月</w:t>
      </w:r>
      <w:r>
        <w:rPr>
          <w:rFonts w:ascii="宋体" w:hAnsi="宋体"/>
        </w:rPr>
        <w:t>28</w:t>
      </w:r>
      <w:r>
        <w:rPr>
          <w:rFonts w:ascii="宋体" w:hAnsi="宋体" w:eastAsia="楷体_GB2312"/>
        </w:rPr>
        <w:t>日云南省第十三届人民代表大会常务委员会第三十三次会议批准的《玉溪市人民代表大会常务委员会关于修改〈玉溪市新平哀牢山县级自然保护区条例〉的决定》修正）</w:t>
      </w:r>
    </w:p>
    <w:p>
      <w:pPr>
        <w:pStyle w:val="Heading1"/>
        <w:bidi w:val="0"/>
        <w:spacing w:lineRule="exact" w:line="566" w:before="0" w:after="0"/>
        <w:ind w:firstLine="883" w:start="0" w:end="0"/>
        <w:rPr>
          <w:rFonts w:ascii="宋体" w:hAnsi="宋体" w:eastAsia="楷体_GB2312"/>
          <w:lang w:val="en-US" w:eastAsia="en-US"/>
        </w:rPr>
      </w:pPr>
      <w:r>
        <w:rPr>
          <w:rFonts w:eastAsia="楷体_GB2312" w:ascii="宋体" w:hAnsi="宋体"/>
          <w:lang w:val="en-US" w:eastAsia="en-US"/>
        </w:rPr>
      </w:r>
    </w:p>
    <w:p>
      <w:pPr>
        <w:pStyle w:val="Normal"/>
        <w:bidi w:val="0"/>
        <w:spacing w:lineRule="exact" w:line="566"/>
        <w:ind w:hanging="0" w:start="0" w:end="0"/>
        <w:jc w:val="center"/>
        <w:rPr>
          <w:rFonts w:ascii="宋体" w:hAnsi="宋体" w:eastAsia="楷体_GB2312"/>
          <w:lang w:val="en-US" w:eastAsia="en-US"/>
        </w:rPr>
      </w:pPr>
      <w:r>
        <w:rPr>
          <w:rFonts w:ascii="宋体" w:hAnsi="宋体" w:eastAsia="楷体_GB2312"/>
        </w:rPr>
        <w:t>目</w:t>
      </w:r>
      <w:r>
        <w:rPr>
          <w:rFonts w:ascii="宋体" w:hAnsi="宋体"/>
        </w:rPr>
        <w:t xml:space="preserve">  </w:t>
      </w:r>
      <w:r>
        <w:rPr>
          <w:rFonts w:ascii="宋体" w:hAnsi="宋体" w:eastAsia="楷体_GB2312"/>
        </w:rPr>
        <w:t>录</w:t>
      </w:r>
    </w:p>
    <w:p>
      <w:pPr>
        <w:pStyle w:val="Normal"/>
        <w:bidi w:val="0"/>
        <w:spacing w:lineRule="exact" w:line="566"/>
        <w:ind w:firstLine="640" w:start="0" w:end="0"/>
        <w:rPr>
          <w:rFonts w:ascii="宋体" w:hAnsi="宋体" w:eastAsia="楷体_GB2312"/>
          <w:lang w:val="en-US" w:eastAsia="en-US"/>
        </w:rPr>
      </w:pPr>
      <w:r>
        <w:rPr>
          <w:rFonts w:ascii="宋体" w:hAnsi="宋体" w:eastAsia="楷体_GB2312"/>
        </w:rPr>
        <w:t>第一章</w:t>
      </w:r>
      <w:r>
        <w:rPr>
          <w:rFonts w:ascii="宋体" w:hAnsi="宋体"/>
        </w:rPr>
        <w:t xml:space="preserve">  </w:t>
      </w:r>
      <w:r>
        <w:rPr>
          <w:rFonts w:ascii="宋体" w:hAnsi="宋体" w:eastAsia="楷体_GB2312"/>
        </w:rPr>
        <w:t>总</w:t>
      </w:r>
      <w:r>
        <w:rPr>
          <w:rFonts w:ascii="宋体" w:hAnsi="宋体"/>
        </w:rPr>
        <w:t xml:space="preserve">  </w:t>
      </w:r>
      <w:r>
        <w:rPr>
          <w:rFonts w:ascii="宋体" w:hAnsi="宋体" w:eastAsia="楷体_GB2312"/>
        </w:rPr>
        <w:t>则</w:t>
      </w:r>
    </w:p>
    <w:p>
      <w:pPr>
        <w:pStyle w:val="Normal"/>
        <w:bidi w:val="0"/>
        <w:spacing w:lineRule="exact" w:line="566"/>
        <w:ind w:firstLine="640" w:start="0" w:end="0"/>
        <w:rPr>
          <w:rFonts w:ascii="宋体" w:hAnsi="宋体" w:eastAsia="楷体_GB2312"/>
          <w:lang w:val="en-US" w:eastAsia="en-US"/>
        </w:rPr>
      </w:pPr>
      <w:r>
        <w:rPr>
          <w:rFonts w:ascii="宋体" w:hAnsi="宋体" w:eastAsia="楷体_GB2312"/>
        </w:rPr>
        <w:t>第二章</w:t>
      </w:r>
      <w:r>
        <w:rPr>
          <w:rFonts w:ascii="宋体" w:hAnsi="宋体"/>
        </w:rPr>
        <w:t xml:space="preserve">  </w:t>
      </w:r>
      <w:r>
        <w:rPr>
          <w:rFonts w:ascii="宋体" w:hAnsi="宋体" w:eastAsia="楷体_GB2312"/>
        </w:rPr>
        <w:t>规划建设</w:t>
      </w:r>
    </w:p>
    <w:p>
      <w:pPr>
        <w:pStyle w:val="Normal"/>
        <w:bidi w:val="0"/>
        <w:spacing w:lineRule="exact" w:line="566"/>
        <w:ind w:firstLine="640" w:start="0" w:end="0"/>
        <w:rPr>
          <w:rFonts w:ascii="宋体" w:hAnsi="宋体" w:eastAsia="楷体_GB2312"/>
          <w:lang w:val="en-US" w:eastAsia="en-US"/>
        </w:rPr>
      </w:pPr>
      <w:r>
        <w:rPr>
          <w:rFonts w:ascii="宋体" w:hAnsi="宋体" w:eastAsia="楷体_GB2312"/>
        </w:rPr>
        <w:t>第三章</w:t>
      </w:r>
      <w:r>
        <w:rPr>
          <w:rFonts w:ascii="宋体" w:hAnsi="宋体"/>
        </w:rPr>
        <w:t xml:space="preserve">  </w:t>
      </w:r>
      <w:r>
        <w:rPr>
          <w:rFonts w:ascii="宋体" w:hAnsi="宋体" w:eastAsia="楷体_GB2312"/>
        </w:rPr>
        <w:t>保护管理</w:t>
      </w:r>
    </w:p>
    <w:p>
      <w:pPr>
        <w:pStyle w:val="Normal"/>
        <w:bidi w:val="0"/>
        <w:spacing w:lineRule="exact" w:line="566"/>
        <w:ind w:firstLine="640" w:start="0" w:end="0"/>
        <w:rPr>
          <w:rFonts w:ascii="宋体" w:hAnsi="宋体" w:eastAsia="楷体_GB2312"/>
          <w:lang w:val="en-US" w:eastAsia="en-US"/>
        </w:rPr>
      </w:pPr>
      <w:r>
        <w:rPr>
          <w:rFonts w:ascii="宋体" w:hAnsi="宋体" w:eastAsia="楷体_GB2312"/>
        </w:rPr>
        <w:t>第四章</w:t>
      </w:r>
      <w:r>
        <w:rPr>
          <w:rFonts w:ascii="宋体" w:hAnsi="宋体"/>
        </w:rPr>
        <w:t xml:space="preserve">  </w:t>
      </w:r>
      <w:r>
        <w:rPr>
          <w:rFonts w:ascii="宋体" w:hAnsi="宋体" w:eastAsia="楷体_GB2312"/>
        </w:rPr>
        <w:t>法律责任</w:t>
      </w:r>
    </w:p>
    <w:p>
      <w:pPr>
        <w:pStyle w:val="Normal"/>
        <w:bidi w:val="0"/>
        <w:spacing w:lineRule="exact" w:line="566"/>
        <w:ind w:firstLine="640" w:start="0" w:end="0"/>
        <w:rPr>
          <w:rFonts w:ascii="宋体" w:hAnsi="宋体" w:eastAsia="楷体_GB2312"/>
          <w:lang w:val="en-US" w:eastAsia="en-US"/>
        </w:rPr>
      </w:pPr>
      <w:r>
        <w:rPr>
          <w:rFonts w:ascii="宋体" w:hAnsi="宋体" w:eastAsia="楷体_GB2312"/>
        </w:rPr>
        <w:t>第五章</w:t>
      </w:r>
      <w:r>
        <w:rPr>
          <w:rFonts w:ascii="宋体" w:hAnsi="宋体"/>
        </w:rPr>
        <w:t xml:space="preserve">  </w:t>
      </w:r>
      <w:r>
        <w:rPr>
          <w:rFonts w:ascii="宋体" w:hAnsi="宋体" w:eastAsia="楷体_GB2312"/>
        </w:rPr>
        <w:t>附</w:t>
      </w:r>
      <w:r>
        <w:rPr>
          <w:rFonts w:ascii="宋体" w:hAnsi="宋体"/>
        </w:rPr>
        <w:t xml:space="preserve">  </w:t>
      </w:r>
      <w:r>
        <w:rPr>
          <w:rFonts w:ascii="宋体" w:hAnsi="宋体" w:eastAsia="楷体_GB2312"/>
        </w:rPr>
        <w:t>则</w:t>
      </w:r>
    </w:p>
    <w:p>
      <w:pPr>
        <w:pStyle w:val="NormalIndent"/>
        <w:bidi w:val="0"/>
        <w:spacing w:lineRule="exact" w:line="566"/>
        <w:rPr>
          <w:lang w:eastAsia="en-US"/>
        </w:rPr>
      </w:pPr>
      <w:r>
        <w:rPr>
          <w:lang w:eastAsia="en-US"/>
        </w:rPr>
      </w:r>
    </w:p>
    <w:p>
      <w:pPr>
        <w:pStyle w:val="Heading1"/>
        <w:bidi w:val="0"/>
        <w:spacing w:lineRule="exact" w:line="566" w:before="0" w:after="0"/>
        <w:jc w:val="center"/>
        <w:rPr>
          <w:rFonts w:ascii="宋体" w:hAnsi="宋体" w:eastAsia="黑体"/>
          <w:b w:val="false"/>
          <w:lang w:val="en-US" w:eastAsia="en-US"/>
        </w:rPr>
      </w:pPr>
      <w:r>
        <w:rPr>
          <w:rFonts w:ascii="宋体" w:hAnsi="宋体" w:eastAsia="黑体"/>
          <w:b w:val="false"/>
        </w:rPr>
        <w:t>第一章</w:t>
      </w:r>
      <w:r>
        <w:rPr>
          <w:rFonts w:ascii="宋体" w:hAnsi="宋体"/>
          <w:b w:val="false"/>
        </w:rPr>
        <w:t xml:space="preserve">  </w:t>
      </w:r>
      <w:r>
        <w:rPr>
          <w:rFonts w:ascii="宋体" w:hAnsi="宋体" w:eastAsia="黑体"/>
          <w:b w:val="false"/>
        </w:rPr>
        <w:t>总</w:t>
      </w:r>
      <w:r>
        <w:rPr>
          <w:rFonts w:ascii="宋体" w:hAnsi="宋体"/>
          <w:b w:val="false"/>
        </w:rPr>
        <w:t xml:space="preserve">  </w:t>
      </w:r>
      <w:r>
        <w:rPr>
          <w:rFonts w:ascii="宋体" w:hAnsi="宋体" w:eastAsia="黑体"/>
          <w:b w:val="false"/>
        </w:rPr>
        <w:t>则</w:t>
      </w:r>
      <w:bookmarkEnd w:id="0"/>
    </w:p>
    <w:p>
      <w:pPr>
        <w:pStyle w:val="Normal"/>
        <w:bidi w:val="0"/>
        <w:spacing w:lineRule="exact" w:line="566"/>
        <w:ind w:hanging="0" w:start="0" w:end="0"/>
        <w:rPr>
          <w:lang w:eastAsia="en-US"/>
        </w:rPr>
      </w:pPr>
      <w:r>
        <w:rPr>
          <w:lang w:eastAsia="en-US"/>
        </w:rPr>
      </w:r>
    </w:p>
    <w:p>
      <w:pPr>
        <w:pStyle w:val="Normal"/>
        <w:bidi w:val="0"/>
        <w:spacing w:lineRule="exact" w:line="566"/>
        <w:ind w:firstLine="640" w:start="0" w:end="0"/>
        <w:rPr>
          <w:rFonts w:ascii="宋体" w:hAnsi="宋体" w:eastAsia="仿宋_GB2312"/>
          <w:kern w:val="0"/>
          <w:lang w:val="en-US" w:eastAsia="en-US"/>
        </w:rPr>
      </w:pPr>
      <w:r>
        <w:rPr>
          <w:rFonts w:ascii="宋体" w:hAnsi="宋体" w:eastAsia="黑体"/>
        </w:rPr>
        <w:t>第一条</w:t>
      </w:r>
      <w:r>
        <w:rPr>
          <w:rFonts w:ascii="宋体" w:hAnsi="宋体"/>
          <w:b/>
        </w:rPr>
        <w:t xml:space="preserve">  </w:t>
      </w:r>
      <w:r>
        <w:rPr>
          <w:rFonts w:ascii="宋体" w:hAnsi="宋体" w:eastAsia="仿宋_GB2312"/>
        </w:rPr>
        <w:t>为了加强玉溪市新平哀牢山县级自然保护区的建设和管护，保护自然环境、自然资源和生物多样性，维护生态功能和生态平衡，根据《中华人民共和国森林法》《中华人民共和国自然保护区条例》等有关法律、法规，结合实际，制定本条例。</w:t>
      </w:r>
    </w:p>
    <w:p>
      <w:pPr>
        <w:pStyle w:val="Normal"/>
        <w:bidi w:val="0"/>
        <w:spacing w:lineRule="exact" w:line="592"/>
        <w:ind w:firstLine="640" w:start="0" w:end="0"/>
        <w:rPr>
          <w:rFonts w:ascii="宋体" w:hAnsi="宋体" w:eastAsia="仿宋_GB2312"/>
          <w:lang w:val="en-US" w:eastAsia="en-US"/>
        </w:rPr>
      </w:pPr>
      <w:r>
        <w:rPr>
          <w:rFonts w:ascii="宋体" w:hAnsi="宋体" w:eastAsia="黑体"/>
        </w:rPr>
        <w:t>第二条</w:t>
      </w:r>
      <w:r>
        <w:rPr>
          <w:rFonts w:ascii="宋体" w:hAnsi="宋体"/>
          <w:b/>
        </w:rPr>
        <w:t xml:space="preserve">  </w:t>
      </w:r>
      <w:r>
        <w:rPr>
          <w:rFonts w:ascii="宋体" w:hAnsi="宋体" w:eastAsia="仿宋_GB2312"/>
        </w:rPr>
        <w:t>在玉溪市新平哀牢山县级自然保护区（以下简称保护区）范围内活动的单位和个人，应当遵守本条例。</w:t>
      </w:r>
    </w:p>
    <w:p>
      <w:pPr>
        <w:pStyle w:val="Normal"/>
        <w:bidi w:val="0"/>
        <w:spacing w:lineRule="exact" w:line="592"/>
        <w:ind w:firstLine="640" w:start="0" w:end="0"/>
        <w:rPr>
          <w:rFonts w:ascii="宋体" w:hAnsi="宋体" w:eastAsia="仿宋_GB2312"/>
          <w:lang w:val="en-US" w:eastAsia="en-US"/>
        </w:rPr>
      </w:pPr>
      <w:r>
        <w:rPr>
          <w:rFonts w:ascii="宋体" w:hAnsi="宋体" w:eastAsia="黑体"/>
        </w:rPr>
        <w:t>第三条</w:t>
      </w:r>
      <w:r>
        <w:rPr>
          <w:rFonts w:ascii="宋体" w:hAnsi="宋体"/>
          <w:b/>
          <w:kern w:val="0"/>
        </w:rPr>
        <w:t xml:space="preserve">  </w:t>
      </w:r>
      <w:r>
        <w:rPr>
          <w:rFonts w:ascii="宋体" w:hAnsi="宋体" w:eastAsia="仿宋_GB2312"/>
        </w:rPr>
        <w:t>保护区位于新平彝族傣族自治县（以下简称新平县）境内，地理位置介于东经</w:t>
      </w:r>
      <w:r>
        <w:rPr>
          <w:rFonts w:ascii="宋体" w:hAnsi="宋体"/>
        </w:rPr>
        <w:t>101</w:t>
      </w:r>
      <w:r>
        <w:rPr>
          <w:rFonts w:eastAsia="仿宋_GB2312" w:ascii="宋体" w:hAnsi="宋体"/>
        </w:rPr>
        <w:t>°</w:t>
      </w:r>
      <w:r>
        <w:rPr>
          <w:rFonts w:ascii="宋体" w:hAnsi="宋体"/>
        </w:rPr>
        <w:t>26</w:t>
      </w:r>
      <w:r>
        <w:rPr>
          <w:rFonts w:eastAsia="仿宋_GB2312" w:ascii="宋体" w:hAnsi="宋体"/>
        </w:rPr>
        <w:t>′</w:t>
      </w:r>
      <w:r>
        <w:rPr>
          <w:rFonts w:ascii="宋体" w:hAnsi="宋体"/>
        </w:rPr>
        <w:t>01</w:t>
      </w:r>
      <w:r>
        <w:rPr>
          <w:rFonts w:eastAsia="仿宋_GB2312" w:ascii="宋体" w:hAnsi="宋体"/>
        </w:rPr>
        <w:t>″</w:t>
      </w:r>
      <w:r>
        <w:rPr>
          <w:rFonts w:eastAsia="仿宋_GB2312" w:ascii="宋体" w:hAnsi="宋体"/>
          <w:lang w:val="en-US"/>
        </w:rPr>
        <w:t>—</w:t>
      </w:r>
      <w:r>
        <w:rPr>
          <w:rFonts w:ascii="宋体" w:hAnsi="宋体"/>
        </w:rPr>
        <w:t>101</w:t>
      </w:r>
      <w:r>
        <w:rPr>
          <w:rFonts w:eastAsia="仿宋_GB2312" w:ascii="宋体" w:hAnsi="宋体"/>
        </w:rPr>
        <w:t>°</w:t>
      </w:r>
      <w:r>
        <w:rPr>
          <w:rFonts w:ascii="宋体" w:hAnsi="宋体"/>
        </w:rPr>
        <w:t>37</w:t>
      </w:r>
      <w:r>
        <w:rPr>
          <w:rFonts w:eastAsia="仿宋_GB2312" w:ascii="宋体" w:hAnsi="宋体"/>
        </w:rPr>
        <w:t>′</w:t>
      </w:r>
      <w:r>
        <w:rPr>
          <w:rFonts w:ascii="宋体" w:hAnsi="宋体"/>
        </w:rPr>
        <w:t>01</w:t>
      </w:r>
      <w:r>
        <w:rPr>
          <w:rFonts w:eastAsia="仿宋_GB2312" w:ascii="宋体" w:hAnsi="宋体"/>
        </w:rPr>
        <w:t>″</w:t>
      </w:r>
      <w:r>
        <w:rPr>
          <w:rFonts w:ascii="宋体" w:hAnsi="宋体" w:eastAsia="仿宋_GB2312"/>
        </w:rPr>
        <w:t>，北纬</w:t>
      </w:r>
      <w:r>
        <w:rPr>
          <w:rFonts w:ascii="宋体" w:hAnsi="宋体"/>
        </w:rPr>
        <w:t>23</w:t>
      </w:r>
      <w:r>
        <w:rPr>
          <w:rFonts w:eastAsia="仿宋_GB2312" w:ascii="宋体" w:hAnsi="宋体"/>
        </w:rPr>
        <w:t>°</w:t>
      </w:r>
      <w:r>
        <w:rPr>
          <w:rFonts w:ascii="宋体" w:hAnsi="宋体"/>
        </w:rPr>
        <w:t>46</w:t>
      </w:r>
      <w:r>
        <w:rPr>
          <w:rFonts w:eastAsia="仿宋_GB2312" w:ascii="宋体" w:hAnsi="宋体"/>
        </w:rPr>
        <w:t>′</w:t>
      </w:r>
      <w:r>
        <w:rPr>
          <w:rFonts w:ascii="宋体" w:hAnsi="宋体"/>
        </w:rPr>
        <w:t>03</w:t>
      </w:r>
      <w:r>
        <w:rPr>
          <w:rFonts w:eastAsia="仿宋_GB2312" w:ascii="宋体" w:hAnsi="宋体"/>
        </w:rPr>
        <w:t>″</w:t>
      </w:r>
      <w:r>
        <w:rPr>
          <w:rFonts w:eastAsia="仿宋_GB2312" w:ascii="宋体" w:hAnsi="宋体"/>
          <w:lang w:val="en-US"/>
        </w:rPr>
        <w:t>—</w:t>
      </w:r>
      <w:r>
        <w:rPr>
          <w:rFonts w:ascii="宋体" w:hAnsi="宋体"/>
        </w:rPr>
        <w:t>24</w:t>
      </w:r>
      <w:r>
        <w:rPr>
          <w:rFonts w:eastAsia="仿宋_GB2312" w:ascii="宋体" w:hAnsi="宋体"/>
        </w:rPr>
        <w:t>°</w:t>
      </w:r>
      <w:r>
        <w:rPr>
          <w:rFonts w:ascii="宋体" w:hAnsi="宋体"/>
        </w:rPr>
        <w:t>01</w:t>
      </w:r>
      <w:r>
        <w:rPr>
          <w:rFonts w:eastAsia="仿宋_GB2312" w:ascii="宋体" w:hAnsi="宋体"/>
        </w:rPr>
        <w:t>′</w:t>
      </w:r>
      <w:r>
        <w:rPr>
          <w:rFonts w:ascii="宋体" w:hAnsi="宋体"/>
        </w:rPr>
        <w:t>14</w:t>
      </w:r>
      <w:r>
        <w:rPr>
          <w:rFonts w:eastAsia="仿宋_GB2312" w:ascii="宋体" w:hAnsi="宋体"/>
        </w:rPr>
        <w:t>″</w:t>
      </w:r>
      <w:r>
        <w:rPr>
          <w:rFonts w:ascii="宋体" w:hAnsi="宋体" w:eastAsia="仿宋_GB2312"/>
        </w:rPr>
        <w:t>，总面积</w:t>
      </w:r>
      <w:r>
        <w:rPr>
          <w:rFonts w:ascii="宋体" w:hAnsi="宋体"/>
        </w:rPr>
        <w:t>102</w:t>
      </w:r>
      <w:r>
        <w:rPr>
          <w:rFonts w:ascii="宋体" w:hAnsi="宋体" w:eastAsia="仿宋_GB2312"/>
        </w:rPr>
        <w:t>平方公里。</w:t>
      </w:r>
    </w:p>
    <w:p>
      <w:pPr>
        <w:pStyle w:val="Normal"/>
        <w:bidi w:val="0"/>
        <w:spacing w:lineRule="exact" w:line="592"/>
        <w:ind w:firstLine="640" w:start="0" w:end="0"/>
        <w:rPr>
          <w:rFonts w:ascii="宋体" w:hAnsi="宋体" w:eastAsia="仿宋_GB2312"/>
          <w:kern w:val="0"/>
          <w:lang w:val="en-US" w:eastAsia="en-US"/>
        </w:rPr>
      </w:pPr>
      <w:r>
        <w:rPr>
          <w:rFonts w:ascii="宋体" w:hAnsi="宋体" w:eastAsia="黑体"/>
        </w:rPr>
        <w:t>第四条</w:t>
      </w:r>
      <w:r>
        <w:rPr>
          <w:rFonts w:ascii="宋体" w:hAnsi="宋体"/>
          <w:b/>
          <w:kern w:val="0"/>
        </w:rPr>
        <w:t xml:space="preserve">  </w:t>
      </w:r>
      <w:r>
        <w:rPr>
          <w:rFonts w:ascii="宋体" w:hAnsi="宋体" w:eastAsia="仿宋_GB2312"/>
        </w:rPr>
        <w:t>保护区的主要保护对象是亚热带中山湿性常绿阔叶林森林生态系统及其西黑冠长臂猿、伯乐树等珍稀、濒危野生动植物资源。</w:t>
      </w:r>
    </w:p>
    <w:p>
      <w:pPr>
        <w:pStyle w:val="Normal"/>
        <w:bidi w:val="0"/>
        <w:spacing w:lineRule="exact" w:line="592"/>
        <w:ind w:firstLine="640" w:start="0" w:end="0"/>
        <w:rPr>
          <w:rFonts w:ascii="宋体" w:hAnsi="宋体" w:eastAsia="仿宋_GB2312"/>
          <w:kern w:val="0"/>
          <w:lang w:val="en-US" w:eastAsia="en-US"/>
        </w:rPr>
      </w:pPr>
      <w:r>
        <w:rPr>
          <w:rFonts w:ascii="宋体" w:hAnsi="宋体" w:eastAsia="黑体"/>
        </w:rPr>
        <w:t>第五条</w:t>
      </w:r>
      <w:r>
        <w:rPr>
          <w:rFonts w:ascii="宋体" w:hAnsi="宋体"/>
          <w:kern w:val="0"/>
        </w:rPr>
        <w:t xml:space="preserve">  </w:t>
      </w:r>
      <w:r>
        <w:rPr>
          <w:rFonts w:ascii="宋体" w:hAnsi="宋体" w:eastAsia="仿宋_GB2312"/>
        </w:rPr>
        <w:t>保护区的保护和管理遵循保护优先、全面规划、科学管理、合理利用、持续发展的原则。</w:t>
      </w:r>
    </w:p>
    <w:p>
      <w:pPr>
        <w:pStyle w:val="Normal"/>
        <w:bidi w:val="0"/>
        <w:spacing w:lineRule="exact" w:line="592"/>
        <w:ind w:firstLine="640" w:start="0" w:end="0"/>
        <w:rPr>
          <w:rFonts w:ascii="宋体" w:hAnsi="宋体" w:eastAsia="仿宋_GB2312"/>
          <w:lang w:val="en-US" w:eastAsia="en-US"/>
        </w:rPr>
      </w:pPr>
      <w:r>
        <w:rPr>
          <w:rFonts w:ascii="宋体" w:hAnsi="宋体" w:eastAsia="黑体"/>
        </w:rPr>
        <w:t>第六条</w:t>
      </w:r>
      <w:r>
        <w:rPr>
          <w:rFonts w:ascii="宋体" w:hAnsi="宋体"/>
          <w:b/>
          <w:kern w:val="0"/>
        </w:rPr>
        <w:t xml:space="preserve">  </w:t>
      </w:r>
      <w:r>
        <w:rPr>
          <w:rFonts w:ascii="宋体" w:hAnsi="宋体" w:eastAsia="仿宋_GB2312"/>
        </w:rPr>
        <w:t>市人民政府应当加强对保护区保护管理工作的领导，并按照有关规定给予支持。</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新平县人民政府应当将保护区的规划、建设、保护、管理以及生态补偿纳入国民经济和社会发展规划，所需经费列入财政预算。</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新平县人民政府应当加强保护区管护机构队伍建设，建立执法协作机制。</w:t>
      </w:r>
    </w:p>
    <w:p>
      <w:pPr>
        <w:pStyle w:val="Normal"/>
        <w:bidi w:val="0"/>
        <w:spacing w:lineRule="exact" w:line="592"/>
        <w:ind w:firstLine="640" w:start="0" w:end="0"/>
        <w:rPr>
          <w:rFonts w:ascii="宋体" w:hAnsi="宋体" w:eastAsia="仿宋_GB2312"/>
          <w:lang w:val="en-US" w:eastAsia="en-US"/>
        </w:rPr>
      </w:pPr>
      <w:r>
        <w:rPr>
          <w:rFonts w:ascii="宋体" w:hAnsi="宋体" w:eastAsia="黑体"/>
        </w:rPr>
        <w:t>第七条</w:t>
      </w:r>
      <w:r>
        <w:rPr>
          <w:rFonts w:ascii="宋体" w:hAnsi="宋体"/>
        </w:rPr>
        <w:t xml:space="preserve">  </w:t>
      </w:r>
      <w:r>
        <w:rPr>
          <w:rFonts w:ascii="宋体" w:hAnsi="宋体" w:eastAsia="仿宋_GB2312"/>
        </w:rPr>
        <w:t>新平县人民政府林业草原主管部门负责保护区的管理和监督工作，其所属的保护区管护机构具体负责保护区的保护和管理工作。</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发展改革、公安、财政、自然资源、生态环境、住房城乡建设、交通运输、农业农村、水利、文化和旅游等相关部门，应当按照各自职责，做好保护区的保护和管理工作。</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保护区所在地的乡（镇）人民政府应当协助保护区管护机构，做好辖区内保护区的保护和管理工作，落实共管责任。</w:t>
      </w:r>
    </w:p>
    <w:p>
      <w:pPr>
        <w:pStyle w:val="Normal"/>
        <w:bidi w:val="0"/>
        <w:spacing w:lineRule="exact" w:line="592"/>
        <w:ind w:firstLine="640" w:start="0" w:end="0"/>
        <w:rPr>
          <w:rFonts w:ascii="宋体" w:hAnsi="宋体" w:eastAsia="仿宋_GB2312"/>
          <w:lang w:val="en-US" w:eastAsia="en-US"/>
        </w:rPr>
      </w:pPr>
      <w:r>
        <w:rPr>
          <w:rFonts w:ascii="宋体" w:hAnsi="宋体" w:eastAsia="黑体"/>
        </w:rPr>
        <w:t>第八条</w:t>
      </w:r>
      <w:r>
        <w:rPr>
          <w:rFonts w:ascii="宋体" w:hAnsi="宋体"/>
        </w:rPr>
        <w:t xml:space="preserve">  </w:t>
      </w:r>
      <w:r>
        <w:rPr>
          <w:rFonts w:ascii="宋体" w:hAnsi="宋体" w:eastAsia="仿宋_GB2312"/>
        </w:rPr>
        <w:t>保护区管护机构的主要职责：</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（一）宣传、贯彻、执行有关法律、法规和方针、政策；</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（二）制定、执行保护区各项管护制度；</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（三）组织实施保护区总体规划和专项规划；</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（四）设置和管理保护区地理界标和警示标志；</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（五）组织开展保护区自然环境和自然资源的保护、调查、监测，并建立档案；</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（六）监督管理实验区内的开发、旅游、经营等活动；</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（七）组织开展或者协助有关机构对野生动植物进行保护、救护、监测和科学研究；</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（八）防范保护区内物种资源丧失、外来物种入侵，防治有害生物；</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（九）做好森林火灾的预防、扑救和保障工作，协助开展保护区生态修复和治理工作；</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（十）协助有关机构开展保护区森林火灾和野生动物肇事勘验、调查工作；</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（十一）受新平县人民政府林业草原主管部门的委托开展林业行政执法工作。</w:t>
      </w:r>
    </w:p>
    <w:p>
      <w:pPr>
        <w:pStyle w:val="Normal"/>
        <w:bidi w:val="0"/>
        <w:spacing w:lineRule="exact" w:line="592"/>
        <w:ind w:firstLine="640" w:start="0" w:end="0"/>
        <w:rPr>
          <w:rFonts w:ascii="宋体" w:hAnsi="宋体" w:eastAsia="仿宋_GB2312"/>
          <w:lang w:val="en-US" w:eastAsia="en-US"/>
        </w:rPr>
      </w:pPr>
      <w:r>
        <w:rPr>
          <w:rFonts w:ascii="宋体" w:hAnsi="宋体" w:eastAsia="黑体"/>
        </w:rPr>
        <w:t>第九条</w:t>
      </w:r>
      <w:r>
        <w:rPr>
          <w:rFonts w:ascii="宋体" w:hAnsi="宋体"/>
          <w:b/>
        </w:rPr>
        <w:t xml:space="preserve">  </w:t>
      </w:r>
      <w:r>
        <w:rPr>
          <w:rFonts w:ascii="宋体" w:hAnsi="宋体" w:eastAsia="仿宋_GB2312"/>
        </w:rPr>
        <w:t>鼓励公民、法人和其他组织以捐赠、志愿服务等形式参与保护区的保护、科学研究、科普教育等活动。</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第十条</w:t>
      </w:r>
      <w:r>
        <w:rPr>
          <w:rFonts w:ascii="宋体" w:hAnsi="宋体"/>
          <w:b/>
          <w:kern w:val="0"/>
        </w:rPr>
        <w:t xml:space="preserve">  </w:t>
      </w:r>
      <w:r>
        <w:rPr>
          <w:rFonts w:ascii="宋体" w:hAnsi="宋体" w:eastAsia="仿宋_GB2312"/>
        </w:rPr>
        <w:t>任何单位和个人都有对保护区自然环境和自然资源保护的义务，有权对破坏、侵占保护区自然环境、自然资源和公共设施的行为进行劝阻、检举。</w:t>
      </w:r>
    </w:p>
    <w:p>
      <w:pPr>
        <w:pStyle w:val="Normal"/>
        <w:bidi w:val="0"/>
        <w:spacing w:lineRule="exact" w:line="592"/>
        <w:ind w:firstLine="642" w:start="0" w:end="0"/>
        <w:rPr>
          <w:rFonts w:ascii="宋体" w:hAnsi="宋体" w:eastAsia="仿宋_GB2312"/>
          <w:b/>
          <w:lang w:val="en-US" w:eastAsia="en-US"/>
        </w:rPr>
      </w:pPr>
      <w:r>
        <w:rPr>
          <w:rFonts w:eastAsia="仿宋_GB2312" w:ascii="宋体" w:hAnsi="宋体"/>
          <w:b/>
          <w:lang w:val="en-US" w:eastAsia="en-US"/>
        </w:rPr>
      </w:r>
    </w:p>
    <w:p>
      <w:pPr>
        <w:pStyle w:val="Heading1"/>
        <w:bidi w:val="0"/>
        <w:spacing w:lineRule="exact" w:line="592" w:before="0" w:after="0"/>
        <w:jc w:val="center"/>
        <w:rPr>
          <w:rFonts w:ascii="宋体" w:hAnsi="宋体" w:eastAsia="黑体"/>
          <w:b w:val="false"/>
          <w:lang w:val="en-US" w:eastAsia="en-US"/>
        </w:rPr>
      </w:pPr>
      <w:bookmarkStart w:id="1" w:name="_Toc467079217"/>
      <w:r>
        <w:rPr>
          <w:rFonts w:ascii="宋体" w:hAnsi="宋体" w:eastAsia="黑体"/>
          <w:b w:val="false"/>
        </w:rPr>
        <w:t>第二章</w:t>
      </w:r>
      <w:r>
        <w:rPr>
          <w:rFonts w:ascii="宋体" w:hAnsi="宋体"/>
          <w:b w:val="false"/>
        </w:rPr>
        <w:t xml:space="preserve">  </w:t>
      </w:r>
      <w:r>
        <w:rPr>
          <w:rFonts w:ascii="宋体" w:hAnsi="宋体" w:eastAsia="黑体"/>
          <w:b w:val="false"/>
        </w:rPr>
        <w:t>规划建设</w:t>
      </w:r>
      <w:bookmarkEnd w:id="1"/>
    </w:p>
    <w:p>
      <w:pPr>
        <w:pStyle w:val="Normal"/>
        <w:bidi w:val="0"/>
        <w:spacing w:lineRule="exact" w:line="592"/>
        <w:ind w:hanging="0" w:start="0" w:end="0"/>
        <w:rPr>
          <w:rFonts w:ascii="宋体" w:hAnsi="宋体" w:eastAsia="黑体"/>
          <w:kern w:val="0"/>
          <w:lang w:val="en-US" w:eastAsia="en-US"/>
        </w:rPr>
      </w:pPr>
      <w:r>
        <w:rPr>
          <w:rFonts w:eastAsia="黑体" w:ascii="宋体" w:hAnsi="宋体"/>
          <w:kern w:val="0"/>
          <w:lang w:val="en-US" w:eastAsia="en-US"/>
        </w:rPr>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第十一条</w:t>
      </w:r>
      <w:r>
        <w:rPr>
          <w:rFonts w:ascii="宋体" w:hAnsi="宋体"/>
          <w:b/>
          <w:kern w:val="0"/>
        </w:rPr>
        <w:t xml:space="preserve">  </w:t>
      </w:r>
      <w:r>
        <w:rPr>
          <w:rFonts w:ascii="宋体" w:hAnsi="宋体" w:eastAsia="仿宋_GB2312"/>
        </w:rPr>
        <w:t>保护区总体规划由新平县人民政府林业草原主管部门依法组织编制，报新平县人民政府批准。</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保护区范围内的有关专项规划应当依据保护区总体规划编制。</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经批准的保护区总体规划不得擅自变更，确需变更的，按照有关规定办理。</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第十二条</w:t>
      </w:r>
      <w:r>
        <w:rPr>
          <w:rFonts w:ascii="宋体" w:hAnsi="宋体"/>
          <w:b/>
          <w:kern w:val="0"/>
        </w:rPr>
        <w:t xml:space="preserve">  </w:t>
      </w:r>
      <w:r>
        <w:rPr>
          <w:rFonts w:ascii="宋体" w:hAnsi="宋体" w:eastAsia="仿宋_GB2312"/>
        </w:rPr>
        <w:t>保护区分为核心区、缓冲区和实验区。</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核心区是保护区内亚热带中山湿性常绿阔叶林森林生态系统保存完好，西黑冠长臂猿、伯乐树等珍稀濒危野生动植物资源集中的区域。</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缓冲区是核心区之外生态系统保存比较完好，珍稀、濒危野生动植物资源比较集中的区域。</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实验区是核心区、缓冲区之外，以改善自然生态环境和合理利用自然资源、人文资源为目的的区域。</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核心区、缓冲区和实验区的范围和界线由新平县人民政府根据保护区总体规划确定，并予以公告。</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第十三条</w:t>
      </w:r>
      <w:r>
        <w:rPr>
          <w:rFonts w:ascii="宋体" w:hAnsi="宋体"/>
          <w:kern w:val="0"/>
        </w:rPr>
        <w:t xml:space="preserve"> </w:t>
      </w:r>
      <w:r>
        <w:rPr>
          <w:rFonts w:ascii="宋体" w:hAnsi="宋体"/>
        </w:rPr>
        <w:t xml:space="preserve"> </w:t>
      </w:r>
      <w:r>
        <w:rPr>
          <w:rFonts w:ascii="宋体" w:hAnsi="宋体" w:eastAsia="仿宋_GB2312"/>
        </w:rPr>
        <w:t>任何单位和个人不得擅自改变保护区的性质、范围和功能区，确需变更的，应当依照法定程序批准。</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第十四条</w:t>
      </w:r>
      <w:r>
        <w:rPr>
          <w:rFonts w:ascii="宋体" w:hAnsi="宋体"/>
        </w:rPr>
        <w:t xml:space="preserve">  </w:t>
      </w:r>
      <w:r>
        <w:rPr>
          <w:rFonts w:ascii="宋体" w:hAnsi="宋体" w:eastAsia="仿宋_GB2312"/>
        </w:rPr>
        <w:t>核心区不得建设与保护无关的任何设施。</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缓冲区不得建设任何生产设施。</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第十五条</w:t>
      </w:r>
      <w:r>
        <w:rPr>
          <w:rFonts w:ascii="宋体" w:hAnsi="宋体"/>
          <w:kern w:val="0"/>
        </w:rPr>
        <w:t xml:space="preserve">  </w:t>
      </w:r>
      <w:r>
        <w:rPr>
          <w:rFonts w:ascii="宋体" w:hAnsi="宋体" w:eastAsia="仿宋_GB2312"/>
        </w:rPr>
        <w:t>实验区内不得建设污染环境、破坏资源或者景观的生产设施。</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在实验区内建设旅游、交通、水利、电力、通信等基础设施，应当符合保护区总体规划。有关行政管理部门审批项目时，应当征求新平县人民政府林业草原主管部门意见。</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第十六条</w:t>
      </w:r>
      <w:r>
        <w:rPr>
          <w:rFonts w:ascii="宋体" w:hAnsi="宋体"/>
          <w:b/>
          <w:kern w:val="0"/>
        </w:rPr>
        <w:t xml:space="preserve">  </w:t>
      </w:r>
      <w:r>
        <w:rPr>
          <w:rFonts w:ascii="宋体" w:hAnsi="宋体" w:eastAsia="仿宋_GB2312"/>
        </w:rPr>
        <w:t>新平县人民政府应当依照保护区总体规划和专项规划，加强保护区管护、防火、监测、远程监控、通信等设施建设。</w:t>
      </w:r>
    </w:p>
    <w:p>
      <w:pPr>
        <w:pStyle w:val="Normal"/>
        <w:bidi w:val="0"/>
        <w:spacing w:lineRule="exact" w:line="592"/>
        <w:ind w:firstLine="640" w:start="0" w:end="0"/>
        <w:rPr>
          <w:rFonts w:ascii="宋体" w:hAnsi="宋体" w:eastAsia="仿宋_GB2312"/>
          <w:kern w:val="0"/>
          <w:lang w:val="en-US" w:eastAsia="en-US"/>
        </w:rPr>
      </w:pPr>
      <w:r>
        <w:rPr>
          <w:rFonts w:eastAsia="仿宋_GB2312" w:ascii="宋体" w:hAnsi="宋体"/>
          <w:kern w:val="0"/>
          <w:lang w:val="en-US" w:eastAsia="en-US"/>
        </w:rPr>
      </w:r>
    </w:p>
    <w:p>
      <w:pPr>
        <w:pStyle w:val="Heading1"/>
        <w:bidi w:val="0"/>
        <w:spacing w:lineRule="exact" w:line="592" w:before="0" w:after="0"/>
        <w:jc w:val="center"/>
        <w:rPr>
          <w:rFonts w:ascii="宋体" w:hAnsi="宋体" w:eastAsia="黑体"/>
          <w:b w:val="false"/>
          <w:lang w:val="en-US" w:eastAsia="en-US"/>
        </w:rPr>
      </w:pPr>
      <w:bookmarkStart w:id="2" w:name="_Toc467079218"/>
      <w:r>
        <w:rPr>
          <w:rFonts w:ascii="宋体" w:hAnsi="宋体" w:eastAsia="黑体"/>
          <w:b w:val="false"/>
        </w:rPr>
        <w:t>第三章</w:t>
      </w:r>
      <w:r>
        <w:rPr>
          <w:rFonts w:ascii="宋体" w:hAnsi="宋体"/>
          <w:b w:val="false"/>
        </w:rPr>
        <w:t xml:space="preserve">  </w:t>
      </w:r>
      <w:r>
        <w:rPr>
          <w:rFonts w:ascii="宋体" w:hAnsi="宋体" w:eastAsia="黑体"/>
          <w:b w:val="false"/>
        </w:rPr>
        <w:t>保护管理</w:t>
      </w:r>
      <w:bookmarkEnd w:id="2"/>
    </w:p>
    <w:p>
      <w:pPr>
        <w:pStyle w:val="Normal"/>
        <w:bidi w:val="0"/>
        <w:spacing w:lineRule="exact" w:line="592"/>
        <w:ind w:firstLine="640" w:start="0" w:end="0"/>
        <w:rPr>
          <w:rFonts w:ascii="宋体" w:hAnsi="宋体" w:eastAsia="黑体"/>
          <w:kern w:val="0"/>
          <w:lang w:val="en-US" w:eastAsia="en-US"/>
        </w:rPr>
      </w:pPr>
      <w:r>
        <w:rPr>
          <w:rFonts w:eastAsia="黑体" w:ascii="宋体" w:hAnsi="宋体"/>
          <w:kern w:val="0"/>
          <w:lang w:val="en-US" w:eastAsia="en-US"/>
        </w:rPr>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第十七条</w:t>
      </w:r>
      <w:r>
        <w:rPr>
          <w:rFonts w:ascii="宋体" w:hAnsi="宋体"/>
          <w:kern w:val="0"/>
        </w:rPr>
        <w:t xml:space="preserve">  </w:t>
      </w:r>
      <w:r>
        <w:rPr>
          <w:rFonts w:ascii="宋体" w:hAnsi="宋体" w:eastAsia="仿宋_GB2312"/>
        </w:rPr>
        <w:t>新平县人民政府应当将保护区划入生态保护红线范围，实行严格保护。</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第十八条</w:t>
      </w:r>
      <w:r>
        <w:rPr>
          <w:rFonts w:ascii="宋体" w:hAnsi="宋体"/>
          <w:b/>
          <w:kern w:val="0"/>
        </w:rPr>
        <w:t xml:space="preserve">  </w:t>
      </w:r>
      <w:r>
        <w:rPr>
          <w:rFonts w:ascii="宋体" w:hAnsi="宋体" w:eastAsia="仿宋_GB2312"/>
        </w:rPr>
        <w:t>核心区除经依法批准可以进入从事科学研究观测、调查活动外，禁止其他任何单位和个人进入。</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因科学研究需要，必须进入核心区从事科学研究观测、调查活动的，应当向保护区管护机构提交申请和活动计划，并经林业草原主管部门批准。</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第十九条</w:t>
      </w:r>
      <w:r>
        <w:rPr>
          <w:rFonts w:ascii="宋体" w:hAnsi="宋体"/>
          <w:kern w:val="0"/>
        </w:rPr>
        <w:t xml:space="preserve"> </w:t>
      </w:r>
      <w:r>
        <w:rPr>
          <w:rFonts w:ascii="宋体" w:hAnsi="宋体"/>
          <w:b/>
          <w:kern w:val="0"/>
        </w:rPr>
        <w:t xml:space="preserve"> </w:t>
      </w:r>
      <w:r>
        <w:rPr>
          <w:rFonts w:ascii="宋体" w:hAnsi="宋体" w:eastAsia="仿宋_GB2312"/>
        </w:rPr>
        <w:t>缓冲区经依法批准可以进入从事观测、调查、教学实习、标本采集等科学研究活动。</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因教学科研的目的，需要进入缓冲区从事非破坏性的科学研究、教学实习和标本采集活动的，应当事先向保护区管护机构提交申请和活动计划，经林业草原主管部门批准。</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从事前款活动的单位和个人，应当将其活动成果的副本提交保护区管护机构。</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第二十条</w:t>
      </w:r>
      <w:r>
        <w:rPr>
          <w:rFonts w:ascii="宋体" w:hAnsi="宋体"/>
          <w:kern w:val="0"/>
        </w:rPr>
        <w:t xml:space="preserve"> </w:t>
      </w:r>
      <w:r>
        <w:rPr>
          <w:rFonts w:ascii="宋体" w:hAnsi="宋体"/>
        </w:rPr>
        <w:t xml:space="preserve"> </w:t>
      </w:r>
      <w:r>
        <w:rPr>
          <w:rFonts w:ascii="宋体" w:hAnsi="宋体" w:eastAsia="仿宋_GB2312"/>
        </w:rPr>
        <w:t>在实验区开展科学实验、科普教育、教学实习、参观考察、拍摄影视作品、生态旅游和救助、驯化、繁育野生动植物等活动，由保护区管护机构编制方案，方案应当符合保护区管理目标。</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严禁开设与保护区保护方向不一致的参观、旅游项目。</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第二十一条</w:t>
      </w:r>
      <w:r>
        <w:rPr>
          <w:rFonts w:ascii="宋体" w:hAnsi="宋体"/>
          <w:kern w:val="0"/>
        </w:rPr>
        <w:t xml:space="preserve"> </w:t>
      </w:r>
      <w:r>
        <w:rPr>
          <w:rFonts w:ascii="宋体" w:hAnsi="宋体"/>
        </w:rPr>
        <w:t xml:space="preserve"> </w:t>
      </w:r>
      <w:r>
        <w:rPr>
          <w:rFonts w:ascii="宋体" w:hAnsi="宋体" w:eastAsia="仿宋_GB2312"/>
        </w:rPr>
        <w:t>保护区内禁止下列行为，但是法律、行政法规另有规定的除外：</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（一）开垦林地；</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（二）砍伐、毁坏林木；</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（三）探（采）矿、采石、挖沙；</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（四）取土、葬坟；</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（五）烧荒、野外用火、放牧、采药；</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（六）采脂，采种，采挖花草、树根；</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（七）狩猎、捕捞野生动物；</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（八）擅自引进、释放或者丢弃外来物种；</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（九）倾倒、堆放、丢弃、遗撒固体废物，排放有害、有毒的废水、废气、废渣；</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（十）移动、破坏保护区地理界标、警示标志；</w:t>
      </w:r>
    </w:p>
    <w:p>
      <w:pPr>
        <w:pStyle w:val="Normal"/>
        <w:bidi w:val="0"/>
        <w:spacing w:lineRule="exact" w:line="592"/>
        <w:ind w:firstLine="640" w:start="0" w:end="0"/>
        <w:rPr>
          <w:rFonts w:ascii="宋体" w:hAnsi="宋体" w:eastAsia="仿宋_GB2312"/>
          <w:lang w:val="en-US" w:eastAsia="en-US"/>
        </w:rPr>
      </w:pPr>
      <w:r>
        <w:rPr>
          <w:rFonts w:ascii="宋体" w:hAnsi="宋体" w:eastAsia="仿宋_GB2312"/>
        </w:rPr>
        <w:t>（十一）法律、法规禁止的其他行为。</w:t>
      </w:r>
    </w:p>
    <w:p>
      <w:pPr>
        <w:pStyle w:val="Normal"/>
        <w:bidi w:val="0"/>
        <w:spacing w:lineRule="exact" w:line="592"/>
        <w:ind w:firstLine="640" w:start="0" w:end="0"/>
        <w:rPr>
          <w:rFonts w:ascii="宋体" w:hAnsi="宋体" w:eastAsia="仿宋_GB2312"/>
          <w:b/>
          <w:lang w:val="en-US" w:eastAsia="en-US"/>
        </w:rPr>
      </w:pPr>
      <w:r>
        <w:rPr>
          <w:rFonts w:ascii="宋体" w:hAnsi="宋体" w:eastAsia="黑体"/>
          <w:kern w:val="0"/>
        </w:rPr>
        <w:t>第二十二条</w:t>
      </w:r>
      <w:r>
        <w:rPr>
          <w:rFonts w:ascii="宋体" w:hAnsi="宋体"/>
          <w:b/>
          <w:kern w:val="0"/>
        </w:rPr>
        <w:t xml:space="preserve">  </w:t>
      </w:r>
      <w:r>
        <w:rPr>
          <w:rFonts w:ascii="宋体" w:hAnsi="宋体" w:eastAsia="仿宋_GB2312"/>
        </w:rPr>
        <w:t>在实验区开展经营活动的，应当符合保护区总体规划和专项规划，依法实行有偿使用，并办理相关手续。</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第二十三条</w:t>
      </w:r>
      <w:r>
        <w:rPr>
          <w:rFonts w:ascii="宋体" w:hAnsi="宋体"/>
          <w:b/>
          <w:kern w:val="0"/>
        </w:rPr>
        <w:t xml:space="preserve">  </w:t>
      </w:r>
      <w:r>
        <w:rPr>
          <w:rFonts w:ascii="宋体" w:hAnsi="宋体" w:eastAsia="仿宋_GB2312"/>
        </w:rPr>
        <w:t>在实验区内从事开发经营活动的单位和个人，应当服从保护区管护机构的管理，在发生或者可能发生突发环境事件时，应当立即采取措施处理，及时通报可能受到危害的单位和居民，并向保护区管护机构或者林业草原主管部门、生态环境主管部门报告。</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第二十四条</w:t>
      </w:r>
      <w:r>
        <w:rPr>
          <w:rFonts w:ascii="宋体" w:hAnsi="宋体"/>
          <w:b/>
          <w:kern w:val="0"/>
        </w:rPr>
        <w:t xml:space="preserve">  </w:t>
      </w:r>
      <w:r>
        <w:rPr>
          <w:rFonts w:ascii="宋体" w:hAnsi="宋体" w:eastAsia="仿宋_GB2312"/>
        </w:rPr>
        <w:t>新平县人民政府应当建立健全保护区生态补偿机制。按照谁开发谁保护、谁破坏谁恢复、谁受益谁补偿的原则，实行资源有偿使用制度和生态补偿制度。</w:t>
      </w:r>
    </w:p>
    <w:p>
      <w:pPr>
        <w:pStyle w:val="Normal"/>
        <w:bidi w:val="0"/>
        <w:spacing w:lineRule="exact" w:line="592"/>
        <w:ind w:firstLine="640" w:start="0" w:end="0"/>
        <w:rPr>
          <w:rFonts w:ascii="宋体" w:hAnsi="宋体" w:eastAsia="仿宋_GB2312"/>
          <w:kern w:val="0"/>
          <w:lang w:val="en-US" w:eastAsia="en-US"/>
        </w:rPr>
      </w:pPr>
      <w:r>
        <w:rPr>
          <w:rFonts w:eastAsia="仿宋_GB2312" w:ascii="宋体" w:hAnsi="宋体"/>
          <w:kern w:val="0"/>
          <w:lang w:val="en-US" w:eastAsia="en-US"/>
        </w:rPr>
      </w:r>
    </w:p>
    <w:p>
      <w:pPr>
        <w:pStyle w:val="Heading1"/>
        <w:bidi w:val="0"/>
        <w:spacing w:lineRule="exact" w:line="592" w:before="0" w:after="0"/>
        <w:jc w:val="center"/>
        <w:rPr>
          <w:rFonts w:ascii="宋体" w:hAnsi="宋体" w:eastAsia="黑体"/>
          <w:b w:val="false"/>
          <w:lang w:val="en-US" w:eastAsia="en-US"/>
        </w:rPr>
      </w:pPr>
      <w:bookmarkStart w:id="3" w:name="_Toc467079219"/>
      <w:r>
        <w:rPr>
          <w:rFonts w:ascii="宋体" w:hAnsi="宋体" w:eastAsia="黑体"/>
          <w:b w:val="false"/>
        </w:rPr>
        <w:t>第四章</w:t>
      </w:r>
      <w:r>
        <w:rPr>
          <w:rFonts w:ascii="宋体" w:hAnsi="宋体"/>
          <w:b w:val="false"/>
        </w:rPr>
        <w:t xml:space="preserve">  </w:t>
      </w:r>
      <w:r>
        <w:rPr>
          <w:rFonts w:ascii="宋体" w:hAnsi="宋体" w:eastAsia="黑体"/>
          <w:b w:val="false"/>
        </w:rPr>
        <w:t>法律责任</w:t>
      </w:r>
      <w:bookmarkEnd w:id="3"/>
    </w:p>
    <w:p>
      <w:pPr>
        <w:pStyle w:val="Normal"/>
        <w:bidi w:val="0"/>
        <w:spacing w:lineRule="exact" w:line="592"/>
        <w:ind w:firstLine="640" w:start="0" w:end="0"/>
        <w:rPr>
          <w:rFonts w:ascii="宋体" w:hAnsi="宋体" w:eastAsia="黑体"/>
          <w:kern w:val="0"/>
          <w:lang w:val="en-US" w:eastAsia="en-US"/>
        </w:rPr>
      </w:pPr>
      <w:r>
        <w:rPr>
          <w:rFonts w:eastAsia="黑体" w:ascii="宋体" w:hAnsi="宋体"/>
          <w:kern w:val="0"/>
          <w:lang w:val="en-US" w:eastAsia="en-US"/>
        </w:rPr>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第二十五条</w:t>
      </w:r>
      <w:r>
        <w:rPr>
          <w:rFonts w:ascii="宋体" w:hAnsi="宋体"/>
          <w:b/>
        </w:rPr>
        <w:t xml:space="preserve">  </w:t>
      </w:r>
      <w:r>
        <w:rPr>
          <w:rFonts w:ascii="宋体" w:hAnsi="宋体" w:eastAsia="仿宋_GB2312"/>
        </w:rPr>
        <w:t>林业草原主管部门、保护区管护机构和其他有关部门的工作人员违反本条例规定，滥用职权、徇私舞弊、玩忽职守的，由上级行政主管部门或者所在单位对直接负责的主管人员和其他直接负责人员依法给予处分；构成犯罪的，依法追究刑事责任。</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第二十六条</w:t>
      </w:r>
      <w:r>
        <w:rPr>
          <w:rFonts w:ascii="宋体" w:hAnsi="宋体"/>
          <w:kern w:val="0"/>
        </w:rPr>
        <w:t xml:space="preserve"> </w:t>
      </w:r>
      <w:r>
        <w:rPr>
          <w:rFonts w:ascii="宋体" w:hAnsi="宋体"/>
        </w:rPr>
        <w:t xml:space="preserve"> </w:t>
      </w:r>
      <w:r>
        <w:rPr>
          <w:rFonts w:ascii="宋体" w:hAnsi="宋体" w:eastAsia="仿宋_GB2312"/>
        </w:rPr>
        <w:t>违反本条例第十四条、第十五条第一款规定的，由县级以上林业草原主管部门或者其委托的保护区管护机构责令改正，并根据情节轻重处以</w:t>
      </w:r>
      <w:r>
        <w:rPr>
          <w:rFonts w:ascii="宋体" w:hAnsi="宋体"/>
        </w:rPr>
        <w:t>5000</w:t>
      </w:r>
      <w:r>
        <w:rPr>
          <w:rFonts w:ascii="宋体" w:hAnsi="宋体" w:eastAsia="仿宋_GB2312"/>
        </w:rPr>
        <w:t>元以上</w:t>
      </w:r>
      <w:r>
        <w:rPr>
          <w:rFonts w:ascii="宋体" w:hAnsi="宋体"/>
        </w:rPr>
        <w:t>5</w:t>
      </w:r>
      <w:r>
        <w:rPr>
          <w:rFonts w:ascii="宋体" w:hAnsi="宋体" w:eastAsia="仿宋_GB2312"/>
        </w:rPr>
        <w:t>万元以下的罚款。</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第二十七条</w:t>
      </w:r>
      <w:r>
        <w:rPr>
          <w:rFonts w:ascii="宋体" w:hAnsi="宋体"/>
          <w:kern w:val="0"/>
        </w:rPr>
        <w:t xml:space="preserve"> </w:t>
      </w:r>
      <w:r>
        <w:rPr>
          <w:rFonts w:ascii="宋体" w:hAnsi="宋体"/>
        </w:rPr>
        <w:t xml:space="preserve"> </w:t>
      </w:r>
      <w:r>
        <w:rPr>
          <w:rFonts w:ascii="宋体" w:hAnsi="宋体" w:eastAsia="仿宋_GB2312"/>
        </w:rPr>
        <w:t>违反本条例第十八条、第十九条规定的，由县级以上林业草原主管部门或者其委托的保护区管护机构责令改正，可以处以</w:t>
      </w:r>
      <w:r>
        <w:rPr>
          <w:rFonts w:ascii="宋体" w:hAnsi="宋体"/>
        </w:rPr>
        <w:t>100</w:t>
      </w:r>
      <w:r>
        <w:rPr>
          <w:rFonts w:ascii="宋体" w:hAnsi="宋体" w:eastAsia="仿宋_GB2312"/>
        </w:rPr>
        <w:t>元以上</w:t>
      </w:r>
      <w:r>
        <w:rPr>
          <w:rFonts w:ascii="宋体" w:hAnsi="宋体"/>
        </w:rPr>
        <w:t>5000</w:t>
      </w:r>
      <w:r>
        <w:rPr>
          <w:rFonts w:ascii="宋体" w:hAnsi="宋体" w:eastAsia="仿宋_GB2312"/>
        </w:rPr>
        <w:t>元以下的罚款。</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第二十八条</w:t>
      </w:r>
      <w:r>
        <w:rPr>
          <w:rFonts w:ascii="宋体" w:hAnsi="宋体"/>
        </w:rPr>
        <w:t xml:space="preserve">  </w:t>
      </w:r>
      <w:r>
        <w:rPr>
          <w:rFonts w:ascii="宋体" w:hAnsi="宋体" w:eastAsia="仿宋_GB2312"/>
        </w:rPr>
        <w:t>违反本条例第二十一条规定的，除可以依照有关法律、行政法规规定给予处罚的以外，由县级以上林业草原主管部门或者其委托的保护区管护机构没收违法所得，责令停止违法行为，限期恢复原状或者采取其他补救措施；对保护区造成破坏的，可以处以</w:t>
      </w:r>
      <w:r>
        <w:rPr>
          <w:rFonts w:ascii="宋体" w:hAnsi="宋体"/>
        </w:rPr>
        <w:t>300</w:t>
      </w:r>
      <w:r>
        <w:rPr>
          <w:rFonts w:ascii="宋体" w:hAnsi="宋体" w:eastAsia="仿宋_GB2312"/>
        </w:rPr>
        <w:t>元以上</w:t>
      </w:r>
      <w:r>
        <w:rPr>
          <w:rFonts w:ascii="宋体" w:hAnsi="宋体"/>
        </w:rPr>
        <w:t>1</w:t>
      </w:r>
      <w:r>
        <w:rPr>
          <w:rFonts w:ascii="宋体" w:hAnsi="宋体" w:eastAsia="仿宋_GB2312"/>
        </w:rPr>
        <w:t>万元以下的罚款。</w:t>
      </w:r>
    </w:p>
    <w:p>
      <w:pPr>
        <w:pStyle w:val="Normal"/>
        <w:bidi w:val="0"/>
        <w:spacing w:lineRule="exact" w:line="592"/>
        <w:ind w:firstLine="640" w:start="0" w:end="0"/>
        <w:rPr>
          <w:rFonts w:ascii="宋体" w:hAnsi="宋体" w:eastAsia="仿宋_GB2312"/>
          <w:lang w:val="en-US" w:eastAsia="en-US"/>
        </w:rPr>
      </w:pPr>
      <w:r>
        <w:rPr>
          <w:rFonts w:ascii="宋体" w:hAnsi="宋体" w:eastAsia="黑体"/>
          <w:kern w:val="0"/>
        </w:rPr>
        <w:t>第二十九条</w:t>
      </w:r>
      <w:r>
        <w:rPr>
          <w:rFonts w:ascii="宋体" w:hAnsi="宋体"/>
          <w:kern w:val="0"/>
        </w:rPr>
        <w:t xml:space="preserve">  </w:t>
      </w:r>
      <w:r>
        <w:rPr>
          <w:rFonts w:ascii="宋体" w:hAnsi="宋体" w:eastAsia="仿宋_GB2312"/>
        </w:rPr>
        <w:t>违反本条例规定的其他行为，依照《中华人民共和国森林法》《中华人民共和国环境保护法》等有关法律、法规的规定予以处罚。</w:t>
      </w:r>
    </w:p>
    <w:p>
      <w:pPr>
        <w:pStyle w:val="Heading1"/>
        <w:bidi w:val="0"/>
        <w:spacing w:lineRule="exact" w:line="592" w:before="0" w:after="0"/>
        <w:rPr>
          <w:rFonts w:ascii="宋体" w:hAnsi="宋体" w:eastAsia="仿宋_GB2312"/>
          <w:b w:val="false"/>
          <w:lang w:val="en-US" w:eastAsia="en-US"/>
        </w:rPr>
      </w:pPr>
      <w:r>
        <w:rPr>
          <w:rFonts w:eastAsia="仿宋_GB2312" w:ascii="宋体" w:hAnsi="宋体"/>
          <w:b w:val="false"/>
          <w:lang w:val="en-US" w:eastAsia="en-US"/>
        </w:rPr>
      </w:r>
      <w:bookmarkStart w:id="4" w:name="_Toc467079220"/>
    </w:p>
    <w:p>
      <w:pPr>
        <w:pStyle w:val="Heading1"/>
        <w:bidi w:val="0"/>
        <w:spacing w:lineRule="exact" w:line="592" w:before="0" w:after="0"/>
        <w:jc w:val="center"/>
        <w:rPr>
          <w:rFonts w:ascii="宋体" w:hAnsi="宋体" w:eastAsia="黑体"/>
          <w:b w:val="false"/>
          <w:lang w:val="en-US" w:eastAsia="en-US"/>
        </w:rPr>
      </w:pPr>
      <w:r>
        <w:rPr>
          <w:rFonts w:ascii="宋体" w:hAnsi="宋体" w:eastAsia="黑体"/>
          <w:b w:val="false"/>
        </w:rPr>
        <w:t>第五章</w:t>
      </w:r>
      <w:r>
        <w:rPr>
          <w:rFonts w:ascii="宋体" w:hAnsi="宋体"/>
          <w:b w:val="false"/>
        </w:rPr>
        <w:t xml:space="preserve">  </w:t>
      </w:r>
      <w:r>
        <w:rPr>
          <w:rFonts w:ascii="宋体" w:hAnsi="宋体" w:eastAsia="黑体"/>
          <w:b w:val="false"/>
        </w:rPr>
        <w:t>附</w:t>
      </w:r>
      <w:r>
        <w:rPr>
          <w:rFonts w:ascii="宋体" w:hAnsi="宋体"/>
          <w:b w:val="false"/>
        </w:rPr>
        <w:t xml:space="preserve">  </w:t>
      </w:r>
      <w:r>
        <w:rPr>
          <w:rFonts w:ascii="宋体" w:hAnsi="宋体" w:eastAsia="黑体"/>
          <w:b w:val="false"/>
        </w:rPr>
        <w:t>则</w:t>
      </w:r>
      <w:bookmarkEnd w:id="4"/>
    </w:p>
    <w:p>
      <w:pPr>
        <w:pStyle w:val="Normal"/>
        <w:bidi w:val="0"/>
        <w:spacing w:lineRule="exact" w:line="592"/>
        <w:ind w:firstLine="640" w:start="0" w:end="0"/>
        <w:rPr>
          <w:rFonts w:ascii="宋体" w:hAnsi="宋体" w:eastAsia="黑体"/>
          <w:kern w:val="0"/>
          <w:lang w:val="en-US" w:eastAsia="en-US"/>
        </w:rPr>
      </w:pPr>
      <w:r>
        <w:rPr>
          <w:rFonts w:eastAsia="黑体" w:ascii="宋体" w:hAnsi="宋体"/>
          <w:kern w:val="0"/>
          <w:lang w:val="en-US" w:eastAsia="en-US"/>
        </w:rPr>
      </w:r>
    </w:p>
    <w:p>
      <w:pPr>
        <w:pStyle w:val="Normal"/>
        <w:bidi w:val="0"/>
        <w:spacing w:lineRule="exact" w:line="592"/>
        <w:ind w:firstLine="640" w:start="0" w:end="420"/>
        <w:rPr>
          <w:rFonts w:eastAsia="Times New Roman"/>
          <w:lang w:val="en-US" w:eastAsia="en-US"/>
        </w:rPr>
      </w:pPr>
      <w:r>
        <w:rPr>
          <w:rFonts w:ascii="宋体" w:hAnsi="宋体" w:eastAsia="黑体"/>
          <w:kern w:val="0"/>
        </w:rPr>
        <w:t>第三十条</w:t>
      </w:r>
      <w:r>
        <w:rPr>
          <w:rFonts w:ascii="宋体" w:hAnsi="宋体"/>
        </w:rPr>
        <w:t xml:space="preserve">  </w:t>
      </w:r>
      <w:r>
        <w:rPr>
          <w:rFonts w:ascii="宋体" w:hAnsi="宋体" w:eastAsia="仿宋_GB2312"/>
        </w:rPr>
        <w:t>本条例自</w:t>
      </w:r>
      <w:r>
        <w:rPr>
          <w:rFonts w:ascii="宋体" w:hAnsi="宋体"/>
        </w:rPr>
        <w:t>2017</w:t>
      </w:r>
      <w:r>
        <w:rPr>
          <w:rFonts w:ascii="宋体" w:hAnsi="宋体" w:eastAsia="仿宋_GB2312"/>
        </w:rPr>
        <w:t>年</w:t>
      </w:r>
      <w:r>
        <w:rPr>
          <w:rFonts w:ascii="宋体" w:hAnsi="宋体"/>
        </w:rPr>
        <w:t>6</w:t>
      </w:r>
      <w:r>
        <w:rPr>
          <w:rFonts w:ascii="宋体" w:hAnsi="宋体" w:eastAsia="仿宋_GB2312"/>
        </w:rPr>
        <w:t>月</w:t>
      </w:r>
      <w:r>
        <w:rPr>
          <w:rFonts w:ascii="宋体" w:hAnsi="宋体"/>
        </w:rPr>
        <w:t>1</w:t>
      </w:r>
      <w:r>
        <w:rPr>
          <w:rFonts w:ascii="宋体" w:hAnsi="宋体" w:eastAsia="仿宋_GB2312"/>
        </w:rPr>
        <w:t>日起施行。</w:t>
      </w:r>
    </w:p>
    <w:sectPr>
      <w:footerReference w:type="even" r:id="rId2"/>
      <w:footerReference w:type="default" r:id="rId3"/>
      <w:type w:val="nextPage"/>
      <w:pgSz w:w="11906" w:h="16838"/>
      <w:pgMar w:left="1531" w:right="1531" w:gutter="0" w:header="0" w:top="1928" w:footer="1418" w:bottom="187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等线 Light">
    <w:charset w:val="01" w:characterSet="utf-8"/>
    <w:family w:val="roman"/>
    <w:pitch w:val="variable"/>
  </w:font>
  <w:font w:name="Cambria">
    <w:charset w:val="01" w:characterSet="utf-8"/>
    <w:family w:val="roman"/>
    <w:pitch w:val="variable"/>
  </w:font>
  <w:font w:name="Courier New">
    <w:charset w:val="01" w:characterSet="utf-8"/>
    <w:family w:val="roman"/>
    <w:pitch w:val="variable"/>
  </w:font>
  <w:font w:name="等线">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宋体">
    <w:charset w:val="01" w:characterSet="utf-8"/>
    <w:family w:val="roman"/>
    <w:pitch w:val="variable"/>
  </w:font>
  <w:font w:name="Arial">
    <w:charset w:val="01" w:characterSet="utf-8"/>
    <w:family w:val="roman"/>
    <w:pitch w:val="variable"/>
  </w:font>
  <w:font w:name="仿宋_GB2312">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lang w:val="en-US" w:eastAsia="en-US"/>
      </w:rPr>
    </w:pPr>
    <w:r>
      <w:rPr>
        <w:rFonts w:ascii="宋体" w:hAnsi="宋体"/>
        <w:color w:val="FFFFFF"/>
        <w:lang w:val="en-US"/>
      </w:rPr>
      <w:t>—</w:t>
    </w:r>
    <w:r>
      <w:rPr>
        <w:rFonts w:ascii="宋体" w:hAnsi="宋体"/>
        <w:lang w:val="en-US"/>
      </w:rPr>
      <w:t>—</w: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r>
      <w:rPr>
        <w:rFonts w:ascii="宋体" w:hAnsi="宋体"/>
        <w:lang w:val="en-US"/>
      </w:rPr>
      <w:t>—</w:t>
    </w:r>
    <w:r>
      <w:rPr>
        <w:rFonts w:ascii="宋体" w:hAnsi="宋体"/>
        <w:color w:val="FFFFFF"/>
        <w:lang w:val="en-US"/>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lang w:val="en-US" w:eastAsia="en-US"/>
      </w:rPr>
    </w:pPr>
    <w:r>
      <w:rPr>
        <w:rFonts w:ascii="宋体" w:hAnsi="宋体"/>
        <w:color w:val="FFFFFF"/>
        <w:lang w:val="en-US"/>
      </w:rPr>
      <w:t>—</w:t>
    </w:r>
    <w:r>
      <w:rPr>
        <w:rFonts w:ascii="宋体" w:hAnsi="宋体"/>
        <w:lang w:val="en-US"/>
      </w:rPr>
      <w:t>—</w: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7</w:t>
    </w:r>
    <w:r>
      <w:rPr>
        <w:rFonts w:ascii="宋体" w:hAnsi="宋体"/>
      </w:rPr>
      <w:fldChar w:fldCharType="end"/>
    </w:r>
    <w:r>
      <w:rPr>
        <w:rFonts w:ascii="宋体" w:hAnsi="宋体"/>
      </w:rPr>
      <w:t xml:space="preserve"> </w:t>
    </w:r>
    <w:r>
      <w:rPr>
        <w:rFonts w:ascii="宋体" w:hAnsi="宋体"/>
        <w:lang w:val="en-US"/>
      </w:rPr>
      <w:t>—</w:t>
    </w:r>
    <w:r>
      <w:rPr>
        <w:rFonts w:ascii="宋体" w:hAnsi="宋体"/>
        <w:color w:val="FFFFFF"/>
        <w:lang w:val="en-US"/>
      </w:rPr>
      <w:t>—</w:t>
    </w:r>
  </w:p>
</w:ftr>
</file>

<file path=word/settings.xml><?xml version="1.0" encoding="utf-8"?>
<w:settings xmlns:w="http://schemas.openxmlformats.org/wordprocessingml/2006/main">
  <w:zoom w:percent="100"/>
  <w:defaultTabStop w:val="420"/>
  <w:autoHyphenation w:val="true"/>
  <w:hyphenationZone w:val="0"/>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Cambria"/>
      <w:color w:val="auto"/>
      <w:kern w:val="2"/>
      <w:sz w:val="24"/>
      <w:szCs w:val="24"/>
      <w:lang w:eastAsia="zh-CN" w:val="en-US" w:bidi="hi-IN"/>
    </w:rPr>
  </w:style>
  <w:style w:type="paragraph" w:styleId="Heading1">
    <w:name w:val="heading 1"/>
    <w:basedOn w:val="Normal"/>
    <w:next w:val="Normal"/>
    <w:qFormat/>
    <w:pPr>
      <w:keepNext w:val="true"/>
      <w:keepLines/>
      <w:widowControl w:val="false"/>
      <w:spacing w:lineRule="auto" w:line="578" w:before="340" w:after="330"/>
      <w:ind w:hanging="0" w:start="0" w:end="0"/>
      <w:jc w:val="both"/>
      <w:outlineLvl w:val="0"/>
    </w:pPr>
    <w:rPr>
      <w:rFonts w:ascii="Times New Roman" w:hAnsi="Times New Roman" w:eastAsia="宋体"/>
      <w:b/>
      <w:kern w:val="2"/>
      <w:sz w:val="24"/>
      <w:lang w:eastAsia="zh-CN"/>
    </w:rPr>
  </w:style>
  <w:style w:type="paragraph" w:styleId="Heading2">
    <w:name w:val="heading 2"/>
    <w:basedOn w:val="Normal"/>
    <w:next w:val="Normal"/>
    <w:qFormat/>
    <w:pPr>
      <w:keepNext w:val="true"/>
      <w:keepLines/>
      <w:widowControl w:val="false"/>
      <w:spacing w:lineRule="auto" w:line="415" w:before="260" w:after="260"/>
      <w:ind w:hanging="0" w:start="0" w:end="0"/>
      <w:jc w:val="both"/>
      <w:outlineLvl w:val="1"/>
    </w:pPr>
    <w:rPr>
      <w:rFonts w:ascii="等线 Light" w:hAnsi="等线 Light" w:eastAsia="等线 Light"/>
      <w:b/>
      <w:kern w:val="2"/>
      <w:sz w:val="24"/>
      <w:lang w:eastAsia="zh-CN"/>
    </w:rPr>
  </w:style>
  <w:style w:type="paragraph" w:styleId="Heading3">
    <w:name w:val="heading 3"/>
    <w:basedOn w:val="Normal"/>
    <w:next w:val="Normal"/>
    <w:qFormat/>
    <w:pPr>
      <w:keepNext w:val="true"/>
      <w:keepLines/>
      <w:widowControl w:val="false"/>
      <w:spacing w:lineRule="auto" w:line="415" w:before="260" w:after="260"/>
      <w:ind w:hanging="0" w:start="0" w:end="0"/>
      <w:jc w:val="both"/>
      <w:outlineLvl w:val="2"/>
    </w:pPr>
    <w:rPr>
      <w:rFonts w:ascii="Times New Roman" w:hAnsi="Times New Roman" w:eastAsia="宋体"/>
      <w:b/>
      <w:kern w:val="2"/>
      <w:sz w:val="24"/>
      <w:lang w:eastAsia="zh-CN"/>
    </w:rPr>
  </w:style>
  <w:style w:type="character" w:styleId="DefaultParagraphFont">
    <w:name w:val="Default Paragraph Font"/>
    <w:qFormat/>
    <w:rPr>
      <w:sz w:val="24"/>
    </w:rPr>
  </w:style>
  <w:style w:type="character" w:styleId="CharChar4">
    <w:name w:val="Char Char4"/>
    <w:qFormat/>
    <w:rPr>
      <w:kern w:val="2"/>
      <w:sz w:val="24"/>
    </w:rPr>
  </w:style>
  <w:style w:type="character" w:styleId="ca-01">
    <w:name w:val="ca-01"/>
    <w:qFormat/>
    <w:rPr>
      <w:rFonts w:ascii="Times New Roman" w:hAnsi="Times New Roman" w:eastAsia="宋体"/>
      <w:b/>
      <w:color w:val="000000"/>
      <w:spacing w:val="-20"/>
      <w:sz w:val="24"/>
    </w:rPr>
  </w:style>
  <w:style w:type="character" w:styleId="CharChar6">
    <w:name w:val="Char Char6"/>
    <w:qFormat/>
    <w:rPr>
      <w:rFonts w:ascii="Cambria" w:hAnsi="Cambria" w:eastAsia="宋体"/>
      <w:b/>
      <w:sz w:val="24"/>
    </w:rPr>
  </w:style>
  <w:style w:type="character" w:styleId="CharChar12">
    <w:name w:val="Char Char12"/>
    <w:qFormat/>
    <w:rPr>
      <w:rFonts w:ascii="等线 Light" w:hAnsi="等线 Light" w:eastAsia="等线 Light"/>
      <w:b/>
      <w:kern w:val="2"/>
      <w:sz w:val="24"/>
    </w:rPr>
  </w:style>
  <w:style w:type="character" w:styleId="1Char">
    <w:name w:val="样式1 Char"/>
    <w:qFormat/>
    <w:rPr>
      <w:rFonts w:ascii="Courier New" w:hAnsi="Courier New" w:eastAsia="黑体"/>
      <w:kern w:val="2"/>
      <w:sz w:val="24"/>
      <w:lang w:eastAsia="zh-CN"/>
    </w:rPr>
  </w:style>
  <w:style w:type="character" w:styleId="Hyperlink">
    <w:name w:val="Hyperlink"/>
    <w:rPr>
      <w:color w:val="0000FF"/>
      <w:sz w:val="24"/>
      <w:u w:val="single"/>
    </w:rPr>
  </w:style>
  <w:style w:type="character" w:styleId="CharChar13">
    <w:name w:val="Char Char13"/>
    <w:qFormat/>
    <w:rPr>
      <w:b/>
      <w:kern w:val="2"/>
      <w:sz w:val="24"/>
    </w:rPr>
  </w:style>
  <w:style w:type="character" w:styleId="CharChar">
    <w:name w:val="Char Char"/>
    <w:qFormat/>
    <w:rPr>
      <w:rFonts w:ascii="Courier New" w:hAnsi="Courier New" w:eastAsia="宋体"/>
      <w:kern w:val="2"/>
      <w:sz w:val="24"/>
      <w:lang w:eastAsia="zh-CN"/>
    </w:rPr>
  </w:style>
  <w:style w:type="character" w:styleId="PageNumber">
    <w:name w:val="page number"/>
    <w:basedOn w:val="DefaultParagraphFont"/>
    <w:rPr>
      <w:rFonts w:ascii="Times New Roman" w:hAnsi="Times New Roman" w:eastAsia="宋体"/>
    </w:rPr>
  </w:style>
  <w:style w:type="character" w:styleId="CharChar8">
    <w:name w:val="Char Char8"/>
    <w:qFormat/>
    <w:rPr>
      <w:kern w:val="2"/>
      <w:sz w:val="24"/>
    </w:rPr>
  </w:style>
  <w:style w:type="character" w:styleId="CharChar7">
    <w:name w:val="Char Char7"/>
    <w:qFormat/>
    <w:rPr>
      <w:rFonts w:ascii="Courier New" w:hAnsi="Courier New" w:eastAsia="宋体"/>
      <w:kern w:val="2"/>
      <w:sz w:val="24"/>
      <w:lang w:eastAsia="zh-CN"/>
    </w:rPr>
  </w:style>
  <w:style w:type="character" w:styleId="CharChar5">
    <w:name w:val="Char Char5"/>
    <w:qFormat/>
    <w:rPr>
      <w:kern w:val="2"/>
      <w:sz w:val="24"/>
    </w:rPr>
  </w:style>
  <w:style w:type="character" w:styleId="ca-11">
    <w:name w:val="ca-11"/>
    <w:qFormat/>
    <w:rPr>
      <w:rFonts w:ascii="Times New Roman" w:hAnsi="Times New Roman" w:eastAsia="??"/>
      <w:b/>
      <w:color w:val="000000"/>
      <w:spacing w:val="-20"/>
      <w:sz w:val="24"/>
    </w:rPr>
  </w:style>
  <w:style w:type="character" w:styleId="2Char">
    <w:name w:val="样式2 Char"/>
    <w:qFormat/>
    <w:rPr>
      <w:rFonts w:ascii="Courier New" w:hAnsi="Courier New" w:eastAsia="楷体_GB2312"/>
      <w:kern w:val="2"/>
      <w:sz w:val="24"/>
      <w:lang w:eastAsia="zh-CN"/>
    </w:rPr>
  </w:style>
  <w:style w:type="character" w:styleId="CharChar3">
    <w:name w:val="Char Char3"/>
    <w:qFormat/>
    <w:rPr>
      <w:rFonts w:ascii="等线" w:hAnsi="等线" w:eastAsia="等线"/>
      <w:color w:val="000000"/>
      <w:kern w:val="2"/>
      <w:sz w:val="24"/>
      <w:lang w:eastAsia="zh-CN"/>
    </w:rPr>
  </w:style>
  <w:style w:type="character" w:styleId="ca-41">
    <w:name w:val="ca-41"/>
    <w:qFormat/>
    <w:rPr>
      <w:rFonts w:ascii="Times New Roman" w:hAnsi="Times New Roman" w:eastAsia="??_GB2312"/>
      <w:color w:val="000000"/>
      <w:sz w:val="24"/>
    </w:rPr>
  </w:style>
  <w:style w:type="character" w:styleId="1">
    <w:name w:val="纯文本 字符1"/>
    <w:qFormat/>
    <w:rPr>
      <w:rFonts w:ascii="Courier New" w:hAnsi="Courier New" w:eastAsia="宋体"/>
      <w:sz w:val="24"/>
    </w:rPr>
  </w:style>
  <w:style w:type="character" w:styleId="CharChar10">
    <w:name w:val="Char Char10"/>
    <w:qFormat/>
    <w:rPr>
      <w:rFonts w:ascii="Times New Roman" w:hAnsi="Times New Roman" w:eastAsia="华文中宋"/>
      <w:kern w:val="2"/>
      <w:sz w:val="24"/>
      <w:lang w:val="en-US" w:eastAsia="zh-CN"/>
    </w:rPr>
  </w:style>
  <w:style w:type="character" w:styleId="CharChar2">
    <w:name w:val="Char Char2"/>
    <w:qFormat/>
    <w:rPr>
      <w:rFonts w:ascii="Times New Roman" w:hAnsi="Times New Roman" w:eastAsia="黑体"/>
      <w:sz w:val="24"/>
      <w:lang w:eastAsia="zh-CN"/>
    </w:rPr>
  </w:style>
  <w:style w:type="character" w:styleId="CharChar9">
    <w:name w:val="Char Char9"/>
    <w:qFormat/>
    <w:rPr>
      <w:rFonts w:ascii="Times New Roman" w:hAnsi="Times New Roman" w:eastAsia="仿宋_GB2312"/>
      <w:color w:val="000000"/>
      <w:kern w:val="2"/>
      <w:sz w:val="24"/>
      <w:lang w:val="zh-CN"/>
    </w:rPr>
  </w:style>
  <w:style w:type="character" w:styleId="Strong">
    <w:name w:val="Strong"/>
    <w:qFormat/>
    <w:rPr>
      <w:rFonts w:ascii="Times New Roman" w:hAnsi="Times New Roman" w:eastAsia="仿宋_GB2312"/>
      <w:sz w:val="24"/>
    </w:rPr>
  </w:style>
  <w:style w:type="character" w:styleId="1CharChar">
    <w:name w:val="样式1 Char Char"/>
    <w:qFormat/>
    <w:rPr>
      <w:rFonts w:ascii="Courier New" w:hAnsi="Courier New" w:eastAsia="黑体"/>
      <w:kern w:val="2"/>
      <w:sz w:val="24"/>
      <w:lang w:eastAsia="zh-CN"/>
    </w:rPr>
  </w:style>
  <w:style w:type="character" w:styleId="Char">
    <w:name w:val="纯文本 Char"/>
    <w:qFormat/>
    <w:rPr>
      <w:rFonts w:ascii="Courier New" w:hAnsi="Courier New" w:eastAsia="宋体"/>
      <w:kern w:val="2"/>
      <w:sz w:val="24"/>
      <w:lang w:eastAsia="zh-CN"/>
    </w:rPr>
  </w:style>
  <w:style w:type="character" w:styleId="CharChar1">
    <w:name w:val="Char Char1"/>
    <w:qFormat/>
    <w:rPr>
      <w:rFonts w:ascii="Courier New" w:hAnsi="Courier New" w:eastAsia="宋体"/>
      <w:kern w:val="2"/>
      <w:sz w:val="24"/>
      <w:lang w:eastAsia="zh-CN"/>
    </w:rPr>
  </w:style>
  <w:style w:type="character" w:styleId="apple-converted-space">
    <w:name w:val="apple-converted-space"/>
    <w:basedOn w:val="DefaultParagraphFont"/>
    <w:qFormat/>
    <w:rPr>
      <w:rFonts w:ascii="Times New Roman" w:hAnsi="Times New Roman" w:eastAsia="宋体"/>
    </w:rPr>
  </w:style>
  <w:style w:type="character" w:styleId="CharChar11">
    <w:name w:val="Char Char11"/>
    <w:qFormat/>
    <w:rPr>
      <w:b/>
      <w:kern w:val="2"/>
      <w:sz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spacing w:lineRule="atLeast" w:line="100"/>
      <w:ind w:hanging="0" w:start="0" w:end="0"/>
      <w:jc w:val="center"/>
    </w:pPr>
    <w:rPr>
      <w:rFonts w:ascii="Times New Roman" w:hAnsi="Times New Roman" w:eastAsia="华文中宋"/>
      <w:kern w:val="2"/>
      <w:sz w:val="24"/>
      <w:lang w:eastAsia="zh-CN"/>
    </w:rPr>
  </w:style>
  <w:style w:type="paragraph" w:styleId="List">
    <w:name w:val="List"/>
    <w:basedOn w:val="Normal"/>
    <w:pPr>
      <w:widowControl w:val="false"/>
      <w:ind w:hanging="200" w:start="200" w:end="0"/>
      <w:jc w:val="both"/>
    </w:pPr>
    <w:rPr>
      <w:rFonts w:ascii="Times New Roman" w:hAnsi="Times New Roman" w:eastAsia="宋体"/>
      <w:kern w:val="2"/>
      <w:sz w:val="24"/>
      <w:lang w:eastAsia="zh-CN"/>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spacing w:lineRule="atLeast" w:line="365"/>
      <w:ind w:hanging="0" w:start="1" w:end="0"/>
      <w:jc w:val="both"/>
      <w:textAlignment w:val="bottom"/>
    </w:pPr>
    <w:rPr>
      <w:rFonts w:ascii="Times New Roman" w:hAnsi="Times New Roman" w:eastAsia="宋体"/>
      <w:kern w:val="2"/>
      <w:sz w:val="24"/>
      <w:lang w:eastAsia="zh-CN"/>
    </w:rPr>
  </w:style>
  <w:style w:type="paragraph" w:styleId="NewNewNewNewNewNewNewNewNew">
    <w:name w:val="正文 New New New New New New New New New"/>
    <w:qFormat/>
    <w:pPr>
      <w:widowControl w:val="false"/>
      <w:bidi w:val="0"/>
      <w:jc w:val="both"/>
    </w:pPr>
    <w:rPr>
      <w:rFonts w:ascii="Times New Roman" w:hAnsi="Times New Roman" w:eastAsia="宋体" w:cs="Cambria"/>
      <w:color w:val="auto"/>
      <w:kern w:val="2"/>
      <w:sz w:val="24"/>
      <w:szCs w:val="24"/>
      <w:lang w:eastAsia="zh-CN" w:val="en-US" w:bidi="hi-IN"/>
    </w:rPr>
  </w:style>
  <w:style w:type="paragraph" w:styleId="New">
    <w:name w:val="正文 New"/>
    <w:qFormat/>
    <w:pPr>
      <w:widowControl w:val="false"/>
      <w:bidi w:val="0"/>
      <w:jc w:val="both"/>
    </w:pPr>
    <w:rPr>
      <w:rFonts w:ascii="Times New Roman" w:hAnsi="Times New Roman" w:eastAsia="宋体" w:cs="Cambria"/>
      <w:color w:val="auto"/>
      <w:kern w:val="2"/>
      <w:sz w:val="24"/>
      <w:szCs w:val="24"/>
      <w:lang w:eastAsia="zh-CN" w:val="en-US" w:bidi="hi-IN"/>
    </w:rPr>
  </w:style>
  <w:style w:type="paragraph" w:styleId="NormalIndent">
    <w:name w:val="Normal Indent"/>
    <w:basedOn w:val="Normal"/>
    <w:qFormat/>
    <w:pPr>
      <w:widowControl w:val="false"/>
      <w:ind w:firstLine="420" w:start="0" w:end="0"/>
      <w:jc w:val="both"/>
    </w:pPr>
    <w:rPr>
      <w:rFonts w:ascii="Times New Roman" w:hAnsi="Times New Roman" w:eastAsia="宋体"/>
      <w:kern w:val="2"/>
      <w:sz w:val="24"/>
      <w:lang w:eastAsia="zh-CN"/>
    </w:rPr>
  </w:style>
  <w:style w:type="paragraph" w:styleId="TOC5">
    <w:name w:val="toc 5"/>
    <w:basedOn w:val="Normal"/>
    <w:next w:val="Normal"/>
    <w:pPr>
      <w:widowControl w:val="false"/>
      <w:spacing w:lineRule="auto" w:line="360"/>
      <w:ind w:firstLine="880" w:start="1680" w:end="0"/>
      <w:jc w:val="both"/>
    </w:pPr>
    <w:rPr>
      <w:rFonts w:ascii="Calibri" w:hAnsi="Calibri" w:eastAsia="宋体"/>
      <w:kern w:val="2"/>
      <w:sz w:val="24"/>
      <w:lang w:eastAsia="zh-CN"/>
    </w:rPr>
  </w:style>
  <w:style w:type="paragraph" w:styleId="reader-word-layerreader-word-s1-2">
    <w:name w:val="reader-word-layer reader-word-s1-2"/>
    <w:basedOn w:val="Normal"/>
    <w:qFormat/>
    <w:pPr>
      <w:widowControl/>
      <w:spacing w:beforeAutospacing="1" w:afterAutospacing="1"/>
      <w:ind w:hanging="0" w:start="0" w:end="0"/>
      <w:jc w:val="start"/>
    </w:pPr>
    <w:rPr>
      <w:rFonts w:ascii="宋体" w:hAnsi="宋体" w:eastAsia="宋体"/>
      <w:kern w:val="2"/>
      <w:sz w:val="24"/>
      <w:lang w:eastAsia="zh-CN"/>
    </w:rPr>
  </w:style>
  <w:style w:type="paragraph" w:styleId="BalloonText">
    <w:name w:val="Balloon Text"/>
    <w:basedOn w:val="Normal"/>
    <w:qFormat/>
    <w:pPr>
      <w:widowControl w:val="false"/>
      <w:ind w:hanging="0" w:start="0" w:end="0"/>
      <w:jc w:val="both"/>
    </w:pPr>
    <w:rPr>
      <w:rFonts w:ascii="Times New Roman" w:hAnsi="Times New Roman" w:eastAsia="宋体"/>
      <w:kern w:val="2"/>
      <w:sz w:val="24"/>
      <w:lang w:eastAsia="zh-CN"/>
    </w:rPr>
  </w:style>
  <w:style w:type="paragraph" w:styleId="7">
    <w:name w:val="样式7"/>
    <w:basedOn w:val="Normal"/>
    <w:qFormat/>
    <w:pPr>
      <w:widowControl w:val="false"/>
      <w:spacing w:lineRule="exact" w:line="592"/>
      <w:ind w:hanging="0" w:start="420" w:end="420"/>
      <w:jc w:val="both"/>
    </w:pPr>
    <w:rPr>
      <w:rFonts w:ascii="Times New Roman" w:hAnsi="Times New Roman" w:eastAsia="楷体_GB2312"/>
      <w:color w:val="auto"/>
      <w:kern w:val="2"/>
      <w:sz w:val="24"/>
      <w:lang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Calibri" w:hAnsi="Calibri" w:eastAsia="方正仿宋_GBK" w:cs="Cambria"/>
      <w:color w:val="auto"/>
      <w:kern w:val="2"/>
      <w:sz w:val="24"/>
      <w:szCs w:val="24"/>
      <w:lang w:eastAsia="zh-CN" w:val="en-US" w:bidi="hi-IN"/>
    </w:rPr>
  </w:style>
  <w:style w:type="paragraph" w:styleId="CharCharCharCharCharCharChar">
    <w:name w:val="Char Char Char Char Char Char Char"/>
    <w:basedOn w:val="Normal"/>
    <w:qFormat/>
    <w:pPr>
      <w:widowControl w:val="false"/>
      <w:ind w:hanging="0" w:start="0" w:end="0"/>
      <w:jc w:val="both"/>
    </w:pPr>
    <w:rPr>
      <w:rFonts w:ascii="Times New Roman" w:hAnsi="Times New Roman" w:eastAsia="宋体"/>
      <w:kern w:val="2"/>
      <w:sz w:val="24"/>
      <w:lang w:eastAsia="zh-CN"/>
    </w:rPr>
  </w:style>
  <w:style w:type="paragraph" w:styleId="CharCharCharChar">
    <w:name w:val="Char Char Char Char"/>
    <w:basedOn w:val="Normal"/>
    <w:qFormat/>
    <w:pPr>
      <w:widowControl w:val="false"/>
      <w:ind w:hanging="0" w:start="0" w:end="0"/>
      <w:jc w:val="both"/>
    </w:pPr>
    <w:rPr>
      <w:rFonts w:ascii="Times New Roman" w:hAnsi="Times New Roman" w:eastAsia="宋体"/>
      <w:kern w:val="2"/>
      <w:sz w:val="24"/>
      <w:lang w:eastAsia="zh-CN"/>
    </w:rPr>
  </w:style>
  <w:style w:type="paragraph" w:styleId="3">
    <w:name w:val="样式3"/>
    <w:basedOn w:val="Normal"/>
    <w:qFormat/>
    <w:pPr>
      <w:widowControl w:val="false"/>
      <w:spacing w:lineRule="exact" w:line="592"/>
      <w:ind w:hanging="0" w:start="0" w:end="0"/>
      <w:jc w:val="center"/>
    </w:pPr>
    <w:rPr>
      <w:rFonts w:ascii="宋体" w:hAnsi="宋体" w:eastAsia="宋体"/>
      <w:kern w:val="2"/>
      <w:sz w:val="24"/>
      <w:lang w:eastAsia="zh-CN"/>
    </w:rPr>
  </w:style>
  <w:style w:type="paragraph" w:styleId="Date">
    <w:name w:val="Date"/>
    <w:basedOn w:val="Normal"/>
    <w:next w:val="Normal"/>
    <w:qFormat/>
    <w:pPr>
      <w:widowControl w:val="false"/>
      <w:ind w:hanging="0" w:start="100" w:end="0"/>
      <w:jc w:val="both"/>
    </w:pPr>
    <w:rPr>
      <w:rFonts w:ascii="Times New Roman" w:hAnsi="Times New Roman" w:eastAsia="仿宋_GB2312"/>
      <w:kern w:val="2"/>
      <w:sz w:val="24"/>
      <w:lang w:eastAsia="zh-CN"/>
    </w:rPr>
  </w:style>
  <w:style w:type="paragraph" w:styleId="BodyText2">
    <w:name w:val="Body Text 2"/>
    <w:basedOn w:val="Normal"/>
    <w:qFormat/>
    <w:pPr>
      <w:widowControl w:val="false"/>
      <w:spacing w:lineRule="auto" w:line="480" w:before="0" w:after="120"/>
      <w:ind w:hanging="0" w:start="0" w:end="0"/>
      <w:jc w:val="both"/>
    </w:pPr>
    <w:rPr>
      <w:rFonts w:ascii="Times New Roman" w:hAnsi="Times New Roman" w:eastAsia="宋体"/>
      <w:kern w:val="2"/>
      <w:sz w:val="24"/>
      <w:lang w:eastAsia="zh-CN"/>
    </w:rPr>
  </w:style>
  <w:style w:type="paragraph" w:styleId="Style81">
    <w:name w:val="_Style 8"/>
    <w:basedOn w:val="Normal"/>
    <w:qFormat/>
    <w:pPr>
      <w:widowControl w:val="false"/>
      <w:ind w:hanging="0" w:start="0" w:end="0"/>
      <w:jc w:val="both"/>
    </w:pPr>
    <w:rPr>
      <w:rFonts w:ascii="Times New Roman" w:hAnsi="Times New Roman" w:eastAsia="宋体"/>
      <w:kern w:val="2"/>
      <w:sz w:val="24"/>
      <w:lang w:eastAsia="zh-CN"/>
    </w:rPr>
  </w:style>
  <w:style w:type="paragraph" w:styleId="NewNewNewNewNewNewNew">
    <w:name w:val="正文 New New New New New New New"/>
    <w:qFormat/>
    <w:pPr>
      <w:widowControl w:val="false"/>
      <w:bidi w:val="0"/>
      <w:jc w:val="both"/>
    </w:pPr>
    <w:rPr>
      <w:rFonts w:ascii="Times New Roman" w:hAnsi="Times New Roman" w:eastAsia="宋体" w:cs="Cambria"/>
      <w:color w:val="auto"/>
      <w:kern w:val="2"/>
      <w:sz w:val="24"/>
      <w:szCs w:val="24"/>
      <w:lang w:eastAsia="zh-CN" w:val="en-US" w:bidi="hi-IN"/>
    </w:rPr>
  </w:style>
  <w:style w:type="paragraph" w:styleId="CharCharCharCharCharCharCharCharCharChar">
    <w:name w:val="Char Char Char Char Char Char Char Char Char Char"/>
    <w:basedOn w:val="Normal"/>
    <w:qFormat/>
    <w:pPr>
      <w:widowControl w:val="false"/>
      <w:ind w:hanging="0" w:start="0" w:end="0"/>
      <w:jc w:val="both"/>
    </w:pPr>
    <w:rPr>
      <w:rFonts w:ascii="Times New Roman" w:hAnsi="Times New Roman" w:eastAsia="宋体"/>
      <w:kern w:val="2"/>
      <w:sz w:val="24"/>
      <w:lang w:eastAsia="zh-CN"/>
    </w:rPr>
  </w:style>
  <w:style w:type="paragraph" w:styleId="PlainText">
    <w:name w:val="Plain Text"/>
    <w:basedOn w:val="Normal"/>
    <w:qFormat/>
    <w:pPr>
      <w:widowControl w:val="false"/>
      <w:ind w:hanging="0" w:start="0" w:end="0"/>
      <w:jc w:val="both"/>
    </w:pPr>
    <w:rPr>
      <w:rFonts w:ascii="Courier New" w:hAnsi="Courier New" w:eastAsia="宋体"/>
      <w:kern w:val="2"/>
      <w:sz w:val="24"/>
      <w:lang w:eastAsia="zh-CN"/>
    </w:rPr>
  </w:style>
  <w:style w:type="paragraph" w:styleId="5">
    <w:name w:val="样式5"/>
    <w:qFormat/>
    <w:pPr>
      <w:widowControl w:val="false"/>
      <w:bidi w:val="0"/>
      <w:spacing w:lineRule="exact" w:line="610"/>
      <w:ind w:hanging="0" w:start="0" w:end="0"/>
      <w:jc w:val="center"/>
    </w:pPr>
    <w:rPr>
      <w:rFonts w:ascii="Courier New" w:hAnsi="Courier New" w:eastAsia="黑体" w:cs="Arial Unicode MS"/>
      <w:color w:val="auto"/>
      <w:kern w:val="2"/>
      <w:sz w:val="24"/>
      <w:szCs w:val="24"/>
      <w:lang w:eastAsia="zh-CN" w:val="en-US" w:bidi="hi-IN"/>
    </w:rPr>
  </w:style>
  <w:style w:type="paragraph" w:styleId="BodyTextFirstIndent2">
    <w:name w:val="Body Text First Indent 2"/>
    <w:qFormat/>
    <w:pPr>
      <w:widowControl w:val="false"/>
      <w:bidi w:val="0"/>
      <w:spacing w:before="0" w:after="120"/>
      <w:ind w:firstLine="420" w:start="420" w:end="0"/>
      <w:jc w:val="both"/>
    </w:pPr>
    <w:rPr>
      <w:rFonts w:ascii="等线" w:hAnsi="等线" w:eastAsia="等线" w:cs="Arial Unicode MS"/>
      <w:color w:val="000000"/>
      <w:kern w:val="2"/>
      <w:sz w:val="24"/>
      <w:szCs w:val="24"/>
      <w:lang w:eastAsia="zh-CN" w:val="en-US" w:bidi="hi-IN"/>
    </w:rPr>
  </w:style>
  <w:style w:type="paragraph" w:styleId="CM35">
    <w:name w:val="CM35"/>
    <w:qFormat/>
    <w:pPr>
      <w:widowControl w:val="false"/>
      <w:bidi w:val="0"/>
      <w:spacing w:before="0" w:after="618"/>
      <w:ind w:hanging="0" w:start="0" w:end="0"/>
    </w:pPr>
    <w:rPr>
      <w:rFonts w:ascii="Times New Roman" w:hAnsi="Times New Roman" w:eastAsia="FZ Extra BSK" w:cs="Arial Unicode MS"/>
      <w:color w:val="000000"/>
      <w:kern w:val="2"/>
      <w:sz w:val="24"/>
      <w:szCs w:val="24"/>
      <w:lang w:eastAsia="zh-CN" w:val="en-US" w:bidi="hi-IN"/>
    </w:rPr>
  </w:style>
  <w:style w:type="paragraph" w:styleId="HeaderandFooter">
    <w:name w:val="Header and Footer"/>
    <w:basedOn w:val="Normal"/>
    <w:qFormat/>
    <w:pPr/>
    <w:rPr/>
  </w:style>
  <w:style w:type="paragraph" w:styleId="Footer">
    <w:name w:val="footer"/>
    <w:basedOn w:val="Normal"/>
    <w:pPr>
      <w:widowControl w:val="false"/>
      <w:tabs>
        <w:tab w:val="clear" w:pos="420"/>
        <w:tab w:val="center" w:pos="4153" w:leader="none"/>
        <w:tab w:val="right" w:pos="8306" w:leader="none"/>
      </w:tabs>
      <w:ind w:hanging="0" w:start="0" w:end="0"/>
      <w:jc w:val="start"/>
    </w:pPr>
    <w:rPr>
      <w:rFonts w:ascii="Times New Roman" w:hAnsi="Times New Roman" w:eastAsia="宋体"/>
      <w:kern w:val="2"/>
      <w:sz w:val="24"/>
      <w:lang w:eastAsia="zh-CN"/>
    </w:rPr>
  </w:style>
  <w:style w:type="paragraph" w:styleId="Style11">
    <w:name w:val="列出段落"/>
    <w:basedOn w:val="Normal"/>
    <w:qFormat/>
    <w:pPr>
      <w:widowControl w:val="false"/>
      <w:ind w:firstLine="420" w:start="0" w:end="0"/>
      <w:jc w:val="both"/>
    </w:pPr>
    <w:rPr>
      <w:rFonts w:ascii="Times New Roman" w:hAnsi="Times New Roman" w:eastAsia="宋体"/>
      <w:kern w:val="2"/>
      <w:sz w:val="24"/>
      <w:lang w:eastAsia="zh-CN"/>
    </w:rPr>
  </w:style>
  <w:style w:type="paragraph" w:styleId="Header">
    <w:name w:val="header"/>
    <w:basedOn w:val="Normal"/>
    <w:pPr>
      <w:widowControl w:val="false"/>
      <w:pBdr>
        <w:bottom w:val="single" w:sz="6" w:space="1" w:color="000000"/>
      </w:pBdr>
      <w:tabs>
        <w:tab w:val="clear" w:pos="420"/>
        <w:tab w:val="center" w:pos="4153" w:leader="none"/>
        <w:tab w:val="right" w:pos="8306" w:leader="none"/>
      </w:tabs>
      <w:ind w:hanging="0" w:start="0" w:end="0"/>
      <w:jc w:val="center"/>
    </w:pPr>
    <w:rPr>
      <w:rFonts w:ascii="Times New Roman" w:hAnsi="Times New Roman" w:eastAsia="宋体"/>
      <w:kern w:val="2"/>
      <w:sz w:val="24"/>
      <w:lang w:eastAsia="zh-CN"/>
    </w:rPr>
  </w:style>
  <w:style w:type="paragraph" w:styleId="Default">
    <w:name w:val="Default"/>
    <w:qFormat/>
    <w:pPr>
      <w:widowControl w:val="false"/>
      <w:bidi w:val="0"/>
    </w:pPr>
    <w:rPr>
      <w:rFonts w:ascii="Times New Roman" w:hAnsi="Times New Roman" w:eastAsia="FZ Extra BSK" w:cs="Cambria"/>
      <w:color w:val="000000"/>
      <w:kern w:val="2"/>
      <w:sz w:val="24"/>
      <w:szCs w:val="24"/>
      <w:lang w:eastAsia="zh-CN" w:val="en-US" w:bidi="hi-IN"/>
    </w:rPr>
  </w:style>
  <w:style w:type="paragraph" w:styleId="p16">
    <w:name w:val="p16"/>
    <w:basedOn w:val="Normal"/>
    <w:qFormat/>
    <w:pPr>
      <w:widowControl/>
      <w:ind w:hanging="0" w:start="0" w:end="0"/>
      <w:jc w:val="both"/>
    </w:pPr>
    <w:rPr>
      <w:rFonts w:ascii="Times New Roman" w:hAnsi="Times New Roman" w:eastAsia="宋体"/>
      <w:kern w:val="2"/>
      <w:sz w:val="24"/>
      <w:lang w:eastAsia="zh-CN"/>
    </w:rPr>
  </w:style>
  <w:style w:type="paragraph" w:styleId="2">
    <w:name w:val="样式2"/>
    <w:basedOn w:val="PlainText"/>
    <w:qFormat/>
    <w:pPr>
      <w:widowControl w:val="false"/>
      <w:spacing w:lineRule="exact" w:line="610"/>
      <w:ind w:firstLine="640" w:start="0" w:end="0"/>
      <w:jc w:val="both"/>
    </w:pPr>
    <w:rPr>
      <w:rFonts w:ascii="Times New Roman" w:hAnsi="Times New Roman" w:eastAsia="楷体_GB2312"/>
      <w:kern w:val="2"/>
      <w:sz w:val="24"/>
      <w:lang w:eastAsia="zh-CN"/>
    </w:rPr>
  </w:style>
  <w:style w:type="paragraph" w:styleId="11">
    <w:name w:val="样式1"/>
    <w:basedOn w:val="PlainText"/>
    <w:qFormat/>
    <w:pPr>
      <w:widowControl w:val="false"/>
      <w:spacing w:lineRule="exact" w:line="610"/>
      <w:ind w:firstLine="640" w:start="0" w:end="0"/>
      <w:jc w:val="both"/>
    </w:pPr>
    <w:rPr>
      <w:rFonts w:ascii="Courier New" w:hAnsi="Courier New" w:eastAsia="黑体"/>
      <w:kern w:val="2"/>
      <w:sz w:val="24"/>
      <w:lang w:eastAsia="zh-CN"/>
    </w:rPr>
  </w:style>
  <w:style w:type="paragraph" w:styleId="Char1">
    <w:name w:val="Char"/>
    <w:basedOn w:val="Normal"/>
    <w:qFormat/>
    <w:pPr>
      <w:widowControl w:val="false"/>
      <w:ind w:hanging="0" w:start="0" w:end="0"/>
      <w:jc w:val="both"/>
    </w:pPr>
    <w:rPr>
      <w:rFonts w:ascii="Times New Roman" w:hAnsi="Times New Roman" w:eastAsia="宋体"/>
      <w:kern w:val="2"/>
      <w:sz w:val="24"/>
      <w:lang w:eastAsia="zh-CN"/>
    </w:rPr>
  </w:style>
  <w:style w:type="paragraph" w:styleId="IndexHeading">
    <w:name w:val="index heading"/>
    <w:basedOn w:val="Heading"/>
    <w:pPr/>
    <w:rPr/>
  </w:style>
  <w:style w:type="paragraph" w:styleId="TableofAuthorities">
    <w:name w:val="table of authorities"/>
    <w:basedOn w:val="Normal"/>
    <w:next w:val="Normal"/>
    <w:pPr>
      <w:widowControl w:val="false"/>
      <w:suppressAutoHyphens w:val="true"/>
      <w:ind w:hanging="0" w:start="420" w:end="0"/>
      <w:jc w:val="both"/>
    </w:pPr>
    <w:rPr>
      <w:rFonts w:ascii="Calibri" w:hAnsi="Calibri" w:eastAsia="宋体"/>
      <w:kern w:val="2"/>
      <w:sz w:val="24"/>
      <w:lang w:eastAsia="zh-CN"/>
    </w:rPr>
  </w:style>
  <w:style w:type="paragraph" w:styleId="4">
    <w:name w:val="样式4"/>
    <w:basedOn w:val="PlainText"/>
    <w:qFormat/>
    <w:pPr>
      <w:widowControl w:val="false"/>
      <w:spacing w:lineRule="exact" w:line="610"/>
      <w:ind w:hanging="0" w:start="0" w:end="0"/>
      <w:jc w:val="center"/>
    </w:pPr>
    <w:rPr>
      <w:rFonts w:ascii="Times New Roman" w:hAnsi="Times New Roman" w:eastAsia="方正小标宋简体"/>
      <w:kern w:val="2"/>
      <w:sz w:val="24"/>
      <w:lang w:eastAsia="zh-CN"/>
    </w:rPr>
  </w:style>
  <w:style w:type="paragraph" w:styleId="NormalWeb">
    <w:name w:val="Normal (Web)"/>
    <w:basedOn w:val="Normal"/>
    <w:qFormat/>
    <w:pPr>
      <w:widowControl/>
      <w:spacing w:beforeAutospacing="1" w:afterAutospacing="1"/>
      <w:ind w:hanging="0" w:start="0" w:end="0"/>
      <w:jc w:val="start"/>
    </w:pPr>
    <w:rPr>
      <w:rFonts w:ascii="宋体" w:hAnsi="宋体" w:eastAsia="宋体"/>
      <w:kern w:val="2"/>
      <w:sz w:val="24"/>
      <w:lang w:eastAsia="zh-CN"/>
    </w:rPr>
  </w:style>
  <w:style w:type="paragraph" w:styleId="NoSpacing1">
    <w:name w:val="No Spacing1"/>
    <w:qFormat/>
    <w:pPr>
      <w:widowControl w:val="false"/>
      <w:bidi w:val="0"/>
      <w:jc w:val="both"/>
    </w:pPr>
    <w:rPr>
      <w:rFonts w:ascii="Times New Roman" w:hAnsi="Times New Roman" w:eastAsia="宋体" w:cs="Cambria"/>
      <w:color w:val="auto"/>
      <w:kern w:val="2"/>
      <w:sz w:val="24"/>
      <w:szCs w:val="24"/>
      <w:lang w:eastAsia="zh-CN" w:val="en-US" w:bidi="hi-IN"/>
    </w:rPr>
  </w:style>
  <w:style w:type="paragraph" w:styleId="content-parag">
    <w:name w:val="content-parag"/>
    <w:basedOn w:val="Normal"/>
    <w:qFormat/>
    <w:pPr>
      <w:widowControl/>
      <w:spacing w:beforeAutospacing="1" w:afterAutospacing="1"/>
      <w:ind w:hanging="0" w:start="0" w:end="0"/>
      <w:jc w:val="start"/>
    </w:pPr>
    <w:rPr>
      <w:rFonts w:ascii="宋体" w:hAnsi="宋体" w:eastAsia="宋体"/>
      <w:kern w:val="2"/>
      <w:sz w:val="24"/>
      <w:lang w:eastAsia="zh-CN"/>
    </w:rPr>
  </w:style>
  <w:style w:type="paragraph" w:styleId="12">
    <w:name w:val="正文缩进1"/>
    <w:basedOn w:val="Normal"/>
    <w:qFormat/>
    <w:pPr>
      <w:widowControl w:val="false"/>
      <w:ind w:firstLine="420" w:start="0" w:end="0"/>
      <w:jc w:val="both"/>
    </w:pPr>
    <w:rPr>
      <w:rFonts w:ascii="Times New Roman" w:hAnsi="Times New Roman" w:eastAsia="宋体"/>
      <w:kern w:val="2"/>
      <w:sz w:val="24"/>
      <w:lang w:eastAsia="zh-CN"/>
    </w:rPr>
  </w:style>
  <w:style w:type="paragraph" w:styleId="toaheading">
    <w:name w:val="toa heading"/>
    <w:basedOn w:val="Normal"/>
    <w:next w:val="Normal"/>
    <w:qFormat/>
    <w:pPr>
      <w:widowControl w:val="false"/>
      <w:spacing w:before="120" w:after="0"/>
      <w:ind w:hanging="0" w:start="0" w:end="0"/>
      <w:jc w:val="both"/>
    </w:pPr>
    <w:rPr>
      <w:rFonts w:ascii="Arial" w:hAnsi="Arial" w:eastAsia="仿宋_GB2312"/>
      <w:kern w:val="2"/>
      <w:sz w:val="24"/>
      <w:lang w:eastAsia="zh-CN"/>
    </w:rPr>
  </w:style>
  <w:style w:type="paragraph" w:styleId="NewNew">
    <w:name w:val="正文 New New"/>
    <w:qFormat/>
    <w:pPr>
      <w:widowControl w:val="false"/>
      <w:bidi w:val="0"/>
      <w:jc w:val="both"/>
    </w:pPr>
    <w:rPr>
      <w:rFonts w:ascii="Calibri" w:hAnsi="Calibri" w:eastAsia="宋体" w:cs="Cambria"/>
      <w:color w:val="auto"/>
      <w:kern w:val="2"/>
      <w:sz w:val="24"/>
      <w:szCs w:val="24"/>
      <w:lang w:eastAsia="zh-CN" w:val="en-US" w:bidi="hi-IN"/>
    </w:rPr>
  </w:style>
  <w:style w:type="paragraph" w:styleId="New1">
    <w:name w:val="纯文本 New"/>
    <w:basedOn w:val="Normal"/>
    <w:qFormat/>
    <w:pPr>
      <w:widowControl w:val="false"/>
      <w:ind w:hanging="0" w:start="0" w:end="0"/>
      <w:jc w:val="both"/>
    </w:pPr>
    <w:rPr>
      <w:rFonts w:ascii="Courier New" w:hAnsi="Courier New" w:eastAsia="宋体"/>
      <w:kern w:val="2"/>
      <w:sz w:val="24"/>
      <w:lang w:eastAsia="zh-CN"/>
    </w:rPr>
  </w:style>
  <w:style w:type="paragraph" w:styleId="BodyTextIndent2">
    <w:name w:val="Body Text Indent 2"/>
    <w:basedOn w:val="Normal"/>
    <w:qFormat/>
    <w:pPr>
      <w:widowControl w:val="false"/>
      <w:spacing w:lineRule="auto" w:line="480" w:before="0" w:after="120"/>
      <w:ind w:hanging="0" w:start="420" w:end="0"/>
      <w:jc w:val="both"/>
    </w:pPr>
    <w:rPr>
      <w:rFonts w:ascii="Times New Roman" w:hAnsi="Times New Roman" w:eastAsia="宋体"/>
      <w:kern w:val="2"/>
      <w:sz w:val="24"/>
      <w:lang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方正仿宋_GBK" w:cs="Cambria"/>
      <w:color w:val="auto"/>
      <w:kern w:val="2"/>
      <w:sz w:val="24"/>
      <w:szCs w:val="24"/>
      <w:lang w:eastAsia="zh-CN" w:val="en-US" w:bidi="hi-I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Cambria"/>
      <w:color w:val="auto"/>
      <w:kern w:val="2"/>
      <w:sz w:val="24"/>
      <w:szCs w:val="24"/>
      <w:lang w:eastAsia="zh-CN" w:val="en-US" w:bidi="hi-IN"/>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ind w:hanging="0" w:start="0" w:end="0"/>
      <w:jc w:val="start"/>
    </w:pPr>
    <w:rPr>
      <w:rFonts w:ascii="Times New Roman" w:hAnsi="Times New Roman" w:eastAsia="宋体"/>
      <w:kern w:val="2"/>
      <w:sz w:val="24"/>
      <w:lang w:eastAsia="zh-CN"/>
    </w:rPr>
  </w:style>
  <w:style w:type="paragraph" w:styleId="13">
    <w:name w:val="样式Ｌ1"/>
    <w:basedOn w:val="Normal"/>
    <w:qFormat/>
    <w:pPr>
      <w:widowControl/>
      <w:spacing w:lineRule="exact" w:line="540"/>
      <w:ind w:hanging="0" w:start="0" w:end="0"/>
      <w:jc w:val="both"/>
    </w:pPr>
    <w:rPr>
      <w:rFonts w:ascii="宋体" w:hAnsi="宋体" w:eastAsia="宋体"/>
      <w:color w:val="000000"/>
      <w:kern w:val="2"/>
      <w:sz w:val="24"/>
      <w:lang w:eastAsia="zh-CN"/>
    </w:rPr>
  </w:style>
  <w:style w:type="paragraph" w:styleId="Title">
    <w:name w:val="Title"/>
    <w:basedOn w:val="Normal"/>
    <w:next w:val="Normal"/>
    <w:qFormat/>
    <w:pPr>
      <w:widowControl w:val="false"/>
      <w:spacing w:before="240" w:after="60"/>
      <w:ind w:hanging="0" w:start="0" w:end="0"/>
      <w:jc w:val="center"/>
      <w:outlineLvl w:val="0"/>
    </w:pPr>
    <w:rPr>
      <w:rFonts w:ascii="Cambria" w:hAnsi="Cambria" w:eastAsia="宋体"/>
      <w:b/>
      <w:kern w:val="2"/>
      <w:sz w:val="24"/>
      <w:lang w:eastAsia="en-US"/>
    </w:rPr>
  </w:style>
  <w:style w:type="paragraph" w:styleId="BodyTextIndent">
    <w:name w:val="Body Text Indent"/>
    <w:basedOn w:val="Normal"/>
    <w:pPr>
      <w:widowControl w:val="false"/>
      <w:ind w:firstLine="640" w:start="0" w:end="0"/>
      <w:jc w:val="both"/>
    </w:pPr>
    <w:rPr>
      <w:rFonts w:ascii="Times New Roman" w:hAnsi="Times New Roman" w:eastAsia="仿宋_GB2312"/>
      <w:color w:val="000000"/>
      <w:kern w:val="2"/>
      <w:sz w:val="24"/>
      <w:lang w:eastAsia="zh-CN"/>
    </w:rPr>
  </w:style>
  <w:style w:type="paragraph" w:styleId="CharCharChar">
    <w:name w:val="Char Char Char"/>
    <w:basedOn w:val="Normal"/>
    <w:qFormat/>
    <w:pPr>
      <w:widowControl w:val="false"/>
      <w:ind w:hanging="0" w:start="0" w:end="0"/>
      <w:jc w:val="both"/>
    </w:pPr>
    <w:rPr>
      <w:rFonts w:ascii="Times New Roman" w:hAnsi="Times New Roman" w:eastAsia="仿宋_GB2312"/>
      <w:kern w:val="2"/>
      <w:sz w:val="24"/>
      <w:lang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ages>99</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2022-12-30T09:27:00Z</dcterms:created>
  <dc:creator>uos</dc:creator>
  <dc:description/>
  <dc:language>en-US</dc:language>
  <cp:lastModifiedBy/>
  <dcterms:modified xsi:type="dcterms:W3CDTF">2022-12-30T09:27:00Z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uos</vt:lpwstr>
  </property>
</Properties>
</file>