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2"/>
        <w:jc w:val="center"/>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Style12"/>
        <w:spacing w:lineRule="exact" w:line="592"/>
        <w:ind w:firstLine="300" w:end="0"/>
        <w:rPr>
          <w:rFonts w:ascii="宋体;SimSun" w:hAnsi="宋体;SimSun" w:eastAsia="仿宋_GB2312" w:cs="宋体;SimSun" w:hint="eastAsia"/>
          <w:color w:val="000000"/>
          <w:sz w:val="32"/>
          <w:szCs w:val="32"/>
        </w:rPr>
      </w:pPr>
      <w:r>
        <w:rPr>
          <w:rFonts w:eastAsia="仿宋_GB2312" w:cs="宋体;SimSun" w:hint="eastAsia"/>
          <w:color w:val="000000"/>
          <w:sz w:val="32"/>
          <w:szCs w:val="32"/>
        </w:rPr>
      </w:r>
    </w:p>
    <w:p>
      <w:pPr>
        <w:pStyle w:val="Normal"/>
        <w:overflowPunct w:val="false"/>
        <w:snapToGrid w:val="false"/>
        <w:spacing w:lineRule="exact" w:line="592"/>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云南省预算审查监督条例</w:t>
      </w:r>
    </w:p>
    <w:p>
      <w:pPr>
        <w:pStyle w:val="BodyText"/>
        <w:overflowPunct w:val="false"/>
        <w:spacing w:lineRule="exact" w:line="592"/>
        <w:ind w:firstLine="640" w:end="0"/>
        <w:rPr>
          <w:rFonts w:ascii="宋体;SimSun" w:hAnsi="宋体;SimSun" w:eastAsia="楷体_GB2312" w:cs="方正楷体_GBK" w:hint="eastAsia"/>
          <w:color w:val="000000"/>
          <w:sz w:val="32"/>
          <w:szCs w:val="32"/>
        </w:rPr>
      </w:pPr>
      <w:r>
        <w:rPr>
          <w:rFonts w:eastAsia="楷体_GB2312" w:cs="方正楷体_GBK" w:hint="eastAsia" w:ascii="宋体;SimSun" w:hAnsi="宋体;SimSun"/>
          <w:color w:val="000000"/>
          <w:sz w:val="32"/>
          <w:szCs w:val="32"/>
        </w:rPr>
      </w:r>
    </w:p>
    <w:p>
      <w:pPr>
        <w:pStyle w:val="BodyText"/>
        <w:overflowPunct w:val="false"/>
        <w:spacing w:lineRule="exact" w:line="592"/>
        <w:ind w:firstLine="641" w:end="0"/>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w:t>
      </w:r>
      <w:r>
        <w:rPr>
          <w:rFonts w:eastAsia="楷体_GB2312" w:cs="方正楷体_GBK" w:hint="eastAsia" w:ascii="宋体;SimSun" w:hAnsi="宋体;SimSun"/>
          <w:color w:val="000000"/>
          <w:sz w:val="32"/>
          <w:szCs w:val="32"/>
        </w:rPr>
        <w:t>2022</w:t>
      </w:r>
      <w:r>
        <w:rPr>
          <w:rFonts w:ascii="宋体;SimSun" w:hAnsi="宋体;SimSun" w:cs="方正楷体_GBK" w:hint="eastAsia" w:eastAsia="楷体_GB2312"/>
          <w:color w:val="000000"/>
          <w:sz w:val="32"/>
          <w:szCs w:val="32"/>
        </w:rPr>
        <w:t>年</w:t>
      </w:r>
      <w:r>
        <w:rPr>
          <w:rFonts w:eastAsia="楷体_GB2312" w:cs="方正楷体_GBK" w:hint="eastAsia" w:ascii="宋体;SimSun" w:hAnsi="宋体;SimSun"/>
          <w:color w:val="000000"/>
          <w:sz w:val="32"/>
          <w:szCs w:val="32"/>
        </w:rPr>
        <w:t>7</w:t>
      </w:r>
      <w:r>
        <w:rPr>
          <w:rFonts w:ascii="宋体;SimSun" w:hAnsi="宋体;SimSun" w:cs="方正楷体_GBK" w:hint="eastAsia" w:eastAsia="楷体_GB2312"/>
          <w:color w:val="000000"/>
          <w:sz w:val="32"/>
          <w:szCs w:val="32"/>
        </w:rPr>
        <w:t>月</w:t>
      </w:r>
      <w:r>
        <w:rPr>
          <w:rFonts w:eastAsia="楷体_GB2312" w:cs="方正楷体_GBK" w:hint="eastAsia" w:ascii="宋体;SimSun" w:hAnsi="宋体;SimSun"/>
          <w:color w:val="000000"/>
          <w:sz w:val="32"/>
          <w:szCs w:val="32"/>
        </w:rPr>
        <w:t>28</w:t>
      </w:r>
      <w:r>
        <w:rPr>
          <w:rFonts w:ascii="宋体;SimSun" w:hAnsi="宋体;SimSun" w:cs="方正楷体_GBK" w:hint="eastAsia" w:eastAsia="楷体_GB2312"/>
          <w:color w:val="000000"/>
          <w:sz w:val="32"/>
          <w:szCs w:val="32"/>
        </w:rPr>
        <w:t>日云南省第十三届人民代表大会</w:t>
      </w:r>
    </w:p>
    <w:p>
      <w:pPr>
        <w:pStyle w:val="BodyText"/>
        <w:overflowPunct w:val="false"/>
        <w:spacing w:lineRule="exact" w:line="592"/>
        <w:ind w:firstLine="640" w:end="0"/>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常务委员会第三十二次会议通过）</w:t>
      </w:r>
    </w:p>
    <w:p>
      <w:pPr>
        <w:pStyle w:val="BodyText"/>
        <w:overflowPunct w:val="false"/>
        <w:spacing w:lineRule="exact" w:line="592"/>
        <w:ind w:firstLine="640" w:end="0"/>
        <w:rPr>
          <w:rFonts w:ascii="宋体;SimSun" w:hAnsi="宋体;SimSun" w:eastAsia="楷体_GB2312" w:cs="方正楷体_GBK" w:hint="eastAsia"/>
          <w:color w:val="000000"/>
          <w:sz w:val="32"/>
          <w:szCs w:val="32"/>
        </w:rPr>
      </w:pPr>
      <w:r>
        <w:rPr>
          <w:rFonts w:eastAsia="楷体_GB2312" w:cs="方正楷体_GBK" w:hint="eastAsia" w:ascii="宋体;SimSun" w:hAnsi="宋体;SimSun"/>
          <w:color w:val="000000"/>
          <w:sz w:val="32"/>
          <w:szCs w:val="32"/>
        </w:rPr>
      </w:r>
    </w:p>
    <w:p>
      <w:pPr>
        <w:pStyle w:val="BodyText"/>
        <w:overflowPunct w:val="false"/>
        <w:spacing w:lineRule="exact" w:line="592"/>
        <w:ind w:firstLineChars="6" w:startChars="0" w:start="0" w:endChars="0" w:end="0"/>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目  录</w:t>
      </w:r>
    </w:p>
    <w:p>
      <w:pPr>
        <w:pStyle w:val="BodyText"/>
        <w:overflowPunct w:val="false"/>
        <w:spacing w:lineRule="exact" w:line="592"/>
        <w:ind w:firstLine="640" w:end="0"/>
        <w:jc w:val="both"/>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第一章  总  则</w:t>
      </w:r>
    </w:p>
    <w:p>
      <w:pPr>
        <w:pStyle w:val="BodyText"/>
        <w:overflowPunct w:val="false"/>
        <w:spacing w:lineRule="exact" w:line="592"/>
        <w:ind w:firstLine="640" w:end="0"/>
        <w:jc w:val="both"/>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第二章  预算的审查和批准</w:t>
      </w:r>
    </w:p>
    <w:p>
      <w:pPr>
        <w:pStyle w:val="BodyText"/>
        <w:overflowPunct w:val="false"/>
        <w:spacing w:lineRule="exact" w:line="592"/>
        <w:ind w:firstLine="640" w:end="0"/>
        <w:jc w:val="both"/>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第三章  预算执行的监督</w:t>
      </w:r>
    </w:p>
    <w:p>
      <w:pPr>
        <w:pStyle w:val="BodyText"/>
        <w:overflowPunct w:val="false"/>
        <w:spacing w:lineRule="exact" w:line="592"/>
        <w:ind w:firstLine="640" w:end="0"/>
        <w:jc w:val="both"/>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第四章  预算调整的审查和批准</w:t>
      </w:r>
    </w:p>
    <w:p>
      <w:pPr>
        <w:pStyle w:val="BodyText"/>
        <w:overflowPunct w:val="false"/>
        <w:spacing w:lineRule="exact" w:line="592"/>
        <w:ind w:firstLine="640" w:end="0"/>
        <w:jc w:val="both"/>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第五章  决算的审查和批准</w:t>
      </w:r>
    </w:p>
    <w:p>
      <w:pPr>
        <w:pStyle w:val="BodyText"/>
        <w:overflowPunct w:val="false"/>
        <w:spacing w:lineRule="exact" w:line="592"/>
        <w:ind w:firstLine="640" w:end="0"/>
        <w:jc w:val="both"/>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第六章  法律责任</w:t>
      </w:r>
    </w:p>
    <w:p>
      <w:pPr>
        <w:pStyle w:val="BodyText"/>
        <w:overflowPunct w:val="false"/>
        <w:spacing w:lineRule="exact" w:line="592"/>
        <w:ind w:firstLine="640" w:end="0"/>
        <w:jc w:val="both"/>
        <w:rPr>
          <w:rFonts w:ascii="宋体;SimSun" w:hAnsi="宋体;SimSun" w:eastAsia="楷体_GB2312" w:cs="方正楷体_GBK" w:hint="eastAsia"/>
          <w:color w:val="000000"/>
          <w:sz w:val="32"/>
          <w:szCs w:val="32"/>
        </w:rPr>
      </w:pPr>
      <w:r>
        <w:rPr>
          <w:rFonts w:ascii="宋体;SimSun" w:hAnsi="宋体;SimSun" w:cs="方正楷体_GBK" w:hint="eastAsia" w:eastAsia="楷体_GB2312"/>
          <w:color w:val="000000"/>
          <w:sz w:val="32"/>
          <w:szCs w:val="32"/>
        </w:rPr>
        <w:t>第七章  附  则</w:t>
      </w:r>
    </w:p>
    <w:p>
      <w:pPr>
        <w:pStyle w:val="BodyText"/>
        <w:overflowPunct w:val="false"/>
        <w:spacing w:lineRule="exact" w:line="592"/>
        <w:ind w:firstLine="640" w:end="0"/>
        <w:rPr>
          <w:rFonts w:ascii="宋体;SimSun" w:hAnsi="宋体;SimSun" w:eastAsia="楷体_GB2312" w:cs="方正楷体_GBK" w:hint="eastAsia"/>
          <w:color w:val="000000"/>
          <w:sz w:val="32"/>
          <w:szCs w:val="32"/>
        </w:rPr>
      </w:pPr>
      <w:r>
        <w:rPr>
          <w:rFonts w:eastAsia="楷体_GB2312" w:cs="方正楷体_GBK" w:hint="eastAsia" w:ascii="宋体;SimSun" w:hAnsi="宋体;SimSun"/>
          <w:color w:val="000000"/>
          <w:sz w:val="32"/>
          <w:szCs w:val="32"/>
        </w:rPr>
      </w:r>
    </w:p>
    <w:p>
      <w:pPr>
        <w:pStyle w:val="Normal"/>
        <w:overflowPunct w:val="false"/>
        <w:snapToGrid w:val="false"/>
        <w:spacing w:lineRule="exact" w:line="592"/>
        <w:ind w:firstLine="200" w:end="0"/>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第一章  总  则</w:t>
      </w:r>
    </w:p>
    <w:p>
      <w:pPr>
        <w:pStyle w:val="Normal"/>
        <w:overflowPunct w:val="false"/>
        <w:snapToGrid w:val="false"/>
        <w:spacing w:lineRule="exact" w:line="592"/>
        <w:ind w:firstLine="200" w:end="0"/>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Style19"/>
        <w:tabs>
          <w:tab w:val="clear" w:pos="420"/>
          <w:tab w:val="left" w:pos="4536" w:leader="none"/>
        </w:tabs>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第一条  </w:t>
      </w:r>
      <w:r>
        <w:rPr>
          <w:rFonts w:ascii="宋体;SimSun" w:hAnsi="宋体;SimSun" w:cs="宋体;SimSun" w:hint="eastAsia" w:eastAsia="仿宋_GB2312"/>
          <w:color w:val="000000"/>
          <w:sz w:val="32"/>
          <w:szCs w:val="32"/>
        </w:rPr>
        <w:t>为了加强预算的审查和监督，规范政府收支行为</w:t>
      </w:r>
      <w:r>
        <w:rPr>
          <w:rFonts w:eastAsia="仿宋_GB2312" w:cs="宋体;SimSun" w:hint="eastAsia" w:ascii="宋体;SimSun" w:hAnsi="宋体;SimSun"/>
          <w:color w:val="000000"/>
          <w:sz w:val="32"/>
          <w:szCs w:val="32"/>
        </w:rPr>
        <w:t>,</w:t>
      </w:r>
      <w:r>
        <w:rPr>
          <w:rFonts w:ascii="宋体;SimSun" w:hAnsi="宋体;SimSun" w:cs="宋体;SimSun" w:hint="eastAsia" w:eastAsia="仿宋_GB2312"/>
          <w:color w:val="000000"/>
          <w:sz w:val="32"/>
          <w:szCs w:val="32"/>
        </w:rPr>
        <w:t>强化预算约束，提高预算绩效，促进经济社会高质量发展，根据《中华人民共和国预算法》（以下简称预算法）、《中华人民共和国各级人民代表大会常务委员会监督法》等有关法律、行政法规，结合本省实际，制定本条例。</w:t>
      </w:r>
    </w:p>
    <w:p>
      <w:pPr>
        <w:pStyle w:val="Style19"/>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第二条  </w:t>
      </w:r>
      <w:r>
        <w:rPr>
          <w:rFonts w:ascii="宋体;SimSun" w:hAnsi="宋体;SimSun" w:cs="宋体;SimSun" w:hint="eastAsia" w:eastAsia="仿宋_GB2312"/>
          <w:color w:val="000000"/>
          <w:sz w:val="32"/>
          <w:szCs w:val="32"/>
        </w:rPr>
        <w:t>本省各级人民代表大会、县级以上人民代表大会常务委员会（以下简称人大常委会）审查和批准预算、预算调整方</w:t>
      </w:r>
    </w:p>
    <w:p>
      <w:pPr>
        <w:pStyle w:val="Style19"/>
        <w:overflowPunct w:val="false"/>
        <w:snapToGrid w:val="false"/>
        <w:spacing w:lineRule="exact" w:line="592"/>
        <w:ind w:startChars="0" w:start="0" w:endChars="0" w:end="0"/>
        <w:rPr/>
      </w:pPr>
      <w:r>
        <w:rPr>
          <w:rFonts w:ascii="宋体;SimSun" w:hAnsi="宋体;SimSun" w:cs="宋体;SimSun" w:hint="eastAsia" w:eastAsia="仿宋_GB2312"/>
          <w:color w:val="000000"/>
          <w:sz w:val="32"/>
          <w:szCs w:val="32"/>
        </w:rPr>
        <w:t>案</w:t>
      </w:r>
      <w:r>
        <w:rPr>
          <w:rFonts w:ascii="宋体;SimSun" w:hAnsi="宋体;SimSun" w:cs="仿宋" w:hint="eastAsia" w:eastAsia="仿宋_GB2312"/>
          <w:color w:val="000000"/>
          <w:sz w:val="32"/>
          <w:szCs w:val="32"/>
        </w:rPr>
        <w:t>、</w:t>
      </w:r>
      <w:r>
        <w:rPr>
          <w:rFonts w:ascii="宋体;SimSun" w:hAnsi="宋体;SimSun" w:cs="宋体;SimSun" w:hint="eastAsia" w:eastAsia="仿宋_GB2312"/>
          <w:color w:val="000000"/>
          <w:sz w:val="32"/>
          <w:szCs w:val="32"/>
        </w:rPr>
        <w:t>决算，监督预算执行，适用本条例。</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第三条  </w:t>
      </w:r>
      <w:r>
        <w:rPr>
          <w:rFonts w:ascii="宋体;SimSun" w:hAnsi="宋体;SimSun" w:cs="仿宋_GB2312" w:hint="eastAsia" w:eastAsia="仿宋_GB2312"/>
          <w:color w:val="000000"/>
          <w:sz w:val="32"/>
          <w:szCs w:val="32"/>
        </w:rPr>
        <w:t>预算审查监督坚持依法实施、公开透明、聚焦重点、注重实效的原则，实行全口径审查和全过程监管。</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第四条  </w:t>
      </w:r>
      <w:r>
        <w:rPr>
          <w:rFonts w:ascii="宋体;SimSun" w:hAnsi="宋体;SimSun" w:cs="仿宋" w:hint="eastAsia" w:eastAsia="仿宋_GB2312"/>
          <w:color w:val="000000"/>
          <w:spacing w:val="-4"/>
          <w:sz w:val="32"/>
          <w:szCs w:val="32"/>
        </w:rPr>
        <w:t>县级以上人民代表</w:t>
      </w:r>
      <w:r>
        <w:rPr>
          <w:rFonts w:ascii="宋体;SimSun" w:hAnsi="宋体;SimSun" w:cs="仿宋" w:hint="eastAsia" w:eastAsia="仿宋_GB2312"/>
          <w:color w:val="000000"/>
          <w:sz w:val="32"/>
          <w:szCs w:val="32"/>
        </w:rPr>
        <w:t>大会审查本级总预算草案及本级总预算执行情况的报告；批准本级预算和本级预算执行情况的报告；改变或者撤销本级人大常委会关于预算、决算的不适当的决议；撤销本级人民政府关于预算、决算的不适当的决定和命令。</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人大常委会监督本级总预算的执行；审查和批准本级预算的调整方案；审查和批准本级决算；撤销本级人民政府和下一级人民代表大会及其常务委员会关于预算、决算的不适当的决定、命令和决议。</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bdr w:val="single" w:sz="4" w:space="0" w:color="000000"/>
        </w:rPr>
      </w:pPr>
      <w:r>
        <w:rPr>
          <w:rFonts w:ascii="宋体;SimSun" w:hAnsi="宋体;SimSun" w:cs="仿宋" w:hint="eastAsia" w:eastAsia="仿宋_GB2312"/>
          <w:color w:val="000000"/>
          <w:sz w:val="32"/>
          <w:szCs w:val="32"/>
        </w:rPr>
        <w:t>乡（镇）人民代表大会审查和批准本级预算和本级预算执行情况的报告；监督本级预算的执行；审查和批准本级预算的调整方案；审查和批准本级决算；撤销本级政府关于预算、决算的不适当的决定和命令。</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县级以上人民代表大会及其常务委员会应当加强预算审查监督机构及其队伍建设。</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第五条</w:t>
      </w:r>
      <w:r>
        <w:rPr>
          <w:rFonts w:ascii="宋体;SimSun" w:hAnsi="宋体;SimSun" w:cs="宋体;SimSun" w:hint="eastAsia" w:eastAsia="仿宋_GB2312"/>
          <w:color w:val="000000"/>
          <w:sz w:val="32"/>
          <w:szCs w:val="32"/>
        </w:rPr>
        <w:t xml:space="preserve">  省、州（市）人民代表大会财政经济委员会（以下简称人大财经委）对本级预算草案初步方案及上一年预算执行情况、本级预算调整初步方案、本级决算草案进行初步审查，提出初步审查意见。</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县（市、区）人大常委会对本级预算草案初步方案及上一年预算执行情况进行初步审查，提出初步审查意见。县（市、区）人大财经委对本级预算调整初步方案、本级决算草案进行初步审查，提出初步审查意见。</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人大常委会设预算工作委员会（以下简称人大常委会预算工委）的，由人大常委会预算工委协助人大财经委承担本级人民代表大会及其常务委员会审查预算草案、预算调整方案、决算草案和监督预算执行等方面的具体工作。</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第六条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8"/>
          <w:sz w:val="32"/>
          <w:szCs w:val="32"/>
        </w:rPr>
        <w:t>人</w:t>
      </w:r>
      <w:r>
        <w:rPr>
          <w:rFonts w:ascii="宋体;SimSun" w:hAnsi="宋体;SimSun" w:cs="宋体;SimSun" w:hint="eastAsia" w:eastAsia="仿宋_GB2312"/>
          <w:color w:val="000000"/>
          <w:spacing w:val="-6"/>
          <w:sz w:val="32"/>
          <w:szCs w:val="32"/>
        </w:rPr>
        <w:t>大常委会采取听取和审议人民</w:t>
      </w:r>
      <w:r>
        <w:rPr>
          <w:rFonts w:ascii="宋体;SimSun" w:hAnsi="宋体;SimSun" w:cs="宋体;SimSun" w:hint="eastAsia" w:eastAsia="仿宋_GB2312"/>
          <w:color w:val="000000"/>
          <w:spacing w:val="-8"/>
          <w:sz w:val="32"/>
          <w:szCs w:val="32"/>
        </w:rPr>
        <w:t>政府专项工作报告、执</w:t>
      </w:r>
      <w:r>
        <w:rPr>
          <w:rFonts w:ascii="宋体;SimSun" w:hAnsi="宋体;SimSun" w:cs="宋体;SimSun" w:hint="eastAsia" w:eastAsia="仿宋_GB2312"/>
          <w:color w:val="000000"/>
          <w:sz w:val="32"/>
          <w:szCs w:val="32"/>
        </w:rPr>
        <w:t>法检查、视察、专题调研、规范性文件备案审查、特定问题调查、询问和质询等方式，对本级和下级预算、预算执行、预算调整和决算进行监督。</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乡（镇）人民代表大会闭会期间，人大主席团应当组织人民代表大会代表（以下简称人大代表）采取听取和讨论人民政府专项工作报告、执法检查、视察、专题调研等方式，对本级预算</w:t>
      </w:r>
      <w:r>
        <w:rPr>
          <w:rFonts w:ascii="宋体;SimSun" w:hAnsi="宋体;SimSun" w:cs="宋体;SimSun" w:hint="eastAsia" w:eastAsia="黑体;SimHei"/>
          <w:color w:val="000000"/>
          <w:sz w:val="32"/>
          <w:szCs w:val="32"/>
        </w:rPr>
        <w:t>、</w:t>
      </w:r>
      <w:r>
        <w:rPr>
          <w:rFonts w:ascii="宋体;SimSun" w:hAnsi="宋体;SimSun" w:cs="宋体;SimSun" w:hint="eastAsia" w:eastAsia="仿宋_GB2312"/>
          <w:color w:val="000000"/>
          <w:spacing w:val="-6"/>
          <w:sz w:val="32"/>
          <w:szCs w:val="32"/>
        </w:rPr>
        <w:t>预算执行、预算调整和决算进行监督，并向本级人民代表大会报</w:t>
      </w:r>
      <w:r>
        <w:rPr>
          <w:rFonts w:ascii="宋体;SimSun" w:hAnsi="宋体;SimSun" w:cs="宋体;SimSun" w:hint="eastAsia" w:eastAsia="仿宋_GB2312"/>
          <w:color w:val="000000"/>
          <w:sz w:val="32"/>
          <w:szCs w:val="32"/>
        </w:rPr>
        <w:t>告。</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各级人大代表或者人大常委会组成人员对预算、预算执行、预算调整、决算和审计工作以及审计查出问题整改情况报告的审议意见，交本级人民政府研究处理。本级人民政府应当按照规定将汇总的研究处理情况书面报告本级人大常委会或者乡（镇）人大主席团。</w:t>
      </w:r>
    </w:p>
    <w:p>
      <w:pPr>
        <w:pStyle w:val="Normal"/>
        <w:tabs>
          <w:tab w:val="clear" w:pos="420"/>
          <w:tab w:val="left" w:pos="1985" w:leader="none"/>
        </w:tabs>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第七条  </w:t>
      </w:r>
      <w:r>
        <w:rPr>
          <w:rFonts w:ascii="宋体;SimSun" w:hAnsi="宋体;SimSun" w:cs="宋体;SimSun" w:hint="eastAsia" w:eastAsia="仿宋_GB2312"/>
          <w:color w:val="000000"/>
          <w:spacing w:val="-4"/>
          <w:sz w:val="32"/>
          <w:szCs w:val="32"/>
        </w:rPr>
        <w:t>人大常委会应当建立健全预算审查监督听取人大代表、有</w:t>
      </w:r>
      <w:r>
        <w:rPr>
          <w:rFonts w:ascii="宋体;SimSun" w:hAnsi="宋体;SimSun" w:cs="宋体;SimSun" w:hint="eastAsia" w:eastAsia="仿宋_GB2312"/>
          <w:color w:val="000000"/>
          <w:sz w:val="32"/>
          <w:szCs w:val="32"/>
        </w:rPr>
        <w:t>关部门和社会各界意见建议的机制。人大财经委、人大常委会预算工委在开展预算审查监督工作时，应当广泛听取本级人大代表和社会各界的意见，征求本级人大专门委员会、常委会工作机构的意见；可以组成人大代表预算审查小组开展集中审查，可以聘请专家、具有资质的中介机构提供咨询和技术服务。</w:t>
      </w:r>
    </w:p>
    <w:p>
      <w:pPr>
        <w:pStyle w:val="Normal"/>
        <w:overflowPunct w:val="false"/>
        <w:snapToGrid w:val="false"/>
        <w:spacing w:lineRule="exact" w:line="592"/>
        <w:ind w:firstLineChars="200" w:startChars="0" w:start="0" w:endChars="0" w:end="0"/>
        <w:rPr/>
      </w:pPr>
      <w:r>
        <w:rPr>
          <w:rFonts w:ascii="宋体;SimSun" w:hAnsi="宋体;SimSun" w:cs="黑体;SimHei" w:hint="eastAsia" w:eastAsia="黑体;SimHei"/>
          <w:color w:val="000000"/>
          <w:sz w:val="32"/>
          <w:szCs w:val="32"/>
        </w:rPr>
        <w:t>第八条</w:t>
      </w:r>
      <w:r>
        <w:rPr>
          <w:rFonts w:ascii="宋体;SimSun" w:hAnsi="宋体;SimSun" w:cs="仿宋" w:hint="eastAsia" w:eastAsia="仿宋_GB2312"/>
          <w:color w:val="000000"/>
          <w:spacing w:val="6"/>
          <w:sz w:val="32"/>
          <w:szCs w:val="32"/>
        </w:rPr>
        <w:t xml:space="preserve">  </w:t>
      </w:r>
      <w:r>
        <w:rPr>
          <w:rFonts w:ascii="宋体;SimSun" w:hAnsi="宋体;SimSun" w:cs="仿宋_GB2312" w:hint="eastAsia" w:eastAsia="仿宋_GB2312"/>
          <w:color w:val="000000"/>
          <w:sz w:val="32"/>
          <w:szCs w:val="32"/>
        </w:rPr>
        <w:t>人大常委会应当加强对财政政策的审查监督。</w:t>
      </w:r>
    </w:p>
    <w:p>
      <w:pPr>
        <w:pStyle w:val="Normal"/>
        <w:tabs>
          <w:tab w:val="clear" w:pos="420"/>
          <w:tab w:val="left" w:pos="1985" w:leader="none"/>
        </w:tabs>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对于事关本行政区域内经济社会发展全局、涉及群众切身利益的重大财政政策，县级以上人民政府在政策出台前，应当向本级人大常委会报告。</w:t>
      </w:r>
    </w:p>
    <w:p>
      <w:pPr>
        <w:pStyle w:val="Normal"/>
        <w:overflowPunct w:val="false"/>
        <w:snapToGrid w:val="false"/>
        <w:spacing w:lineRule="exact" w:line="592"/>
        <w:ind w:firstLineChars="200" w:startChars="0" w:start="0" w:endChars="0" w:end="0"/>
        <w:rPr/>
      </w:pPr>
      <w:r>
        <w:rPr>
          <w:rFonts w:ascii="宋体;SimSun" w:hAnsi="宋体;SimSun" w:cs="黑体;SimHei" w:hint="eastAsia" w:eastAsia="黑体;SimHei"/>
          <w:color w:val="000000"/>
          <w:sz w:val="32"/>
          <w:szCs w:val="32"/>
        </w:rPr>
        <w:t>第九条</w:t>
      </w:r>
      <w:r>
        <w:rPr>
          <w:rFonts w:ascii="宋体;SimSun" w:hAnsi="宋体;SimSun" w:cs="仿宋" w:hint="eastAsia" w:eastAsia="仿宋_GB2312"/>
          <w:color w:val="000000"/>
          <w:sz w:val="32"/>
          <w:szCs w:val="32"/>
        </w:rPr>
        <w:t xml:space="preserve">  </w:t>
      </w:r>
      <w:r>
        <w:rPr>
          <w:rFonts w:ascii="宋体;SimSun" w:hAnsi="宋体;SimSun" w:cs="仿宋_GB2312" w:hint="eastAsia" w:eastAsia="仿宋_GB2312"/>
          <w:color w:val="000000"/>
          <w:spacing w:val="4"/>
          <w:sz w:val="32"/>
          <w:szCs w:val="32"/>
        </w:rPr>
        <w:t>人大常委会应当加强对重点支出和重大项目绩效</w:t>
      </w:r>
    </w:p>
    <w:p>
      <w:pPr>
        <w:pStyle w:val="Normal"/>
        <w:overflowPunct w:val="false"/>
        <w:snapToGrid w:val="false"/>
        <w:spacing w:lineRule="exact" w:line="592"/>
        <w:rPr>
          <w:rFonts w:ascii="宋体;SimSun" w:hAnsi="宋体;SimSun" w:eastAsia="仿宋_GB2312" w:cs="仿宋_GB2312" w:hint="eastAsia"/>
          <w:color w:val="000000"/>
          <w:spacing w:val="2"/>
          <w:sz w:val="32"/>
          <w:szCs w:val="32"/>
        </w:rPr>
      </w:pPr>
      <w:r>
        <w:rPr>
          <w:rFonts w:ascii="宋体;SimSun" w:hAnsi="宋体;SimSun" w:cs="仿宋_GB2312" w:hint="eastAsia" w:eastAsia="仿宋_GB2312"/>
          <w:color w:val="000000"/>
          <w:spacing w:val="2"/>
          <w:sz w:val="32"/>
          <w:szCs w:val="32"/>
        </w:rPr>
        <w:t>目标、绩效评价结果的审查监督。必要时，可以召开预算绩效听证会。</w:t>
      </w:r>
    </w:p>
    <w:p>
      <w:pPr>
        <w:pStyle w:val="Style19"/>
        <w:overflowPunct w:val="false"/>
        <w:snapToGrid w:val="false"/>
        <w:spacing w:lineRule="exact" w:line="592"/>
        <w:ind w:firstLineChars="200" w:startChars="0" w:start="0" w:endChars="0" w:end="0"/>
        <w:rPr>
          <w:rFonts w:ascii="宋体;SimSun" w:hAnsi="宋体;SimSun" w:eastAsia="黑体;SimHei" w:cs="黑体;SimHei" w:hint="eastAsia"/>
          <w:color w:val="000000"/>
        </w:rPr>
      </w:pPr>
      <w:r>
        <w:rPr>
          <w:rFonts w:ascii="宋体;SimSun" w:hAnsi="宋体;SimSun" w:cs="仿宋_GB2312" w:hint="eastAsia" w:eastAsia="仿宋_GB2312"/>
          <w:color w:val="000000"/>
          <w:spacing w:val="2"/>
          <w:sz w:val="32"/>
          <w:szCs w:val="32"/>
        </w:rPr>
        <w:t>县级以上人民政府应当将重点支出和重大项目绩效目标、绩效评价结果向本级人大常委会报告。</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各级人民政府、各部门、各单位应当实施全面预算绩效管理，将绩效评价结果作为完善政策、安排预算和改进管理的重要依据。</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第十条  </w:t>
      </w:r>
      <w:r>
        <w:rPr>
          <w:rFonts w:ascii="宋体;SimSun" w:hAnsi="宋体;SimSun" w:cs="仿宋_GB2312" w:hint="eastAsia" w:eastAsia="仿宋_GB2312"/>
          <w:color w:val="000000"/>
          <w:spacing w:val="-4"/>
          <w:sz w:val="32"/>
          <w:szCs w:val="32"/>
        </w:rPr>
        <w:t>人大常委会应当加强</w:t>
      </w:r>
      <w:r>
        <w:rPr>
          <w:rFonts w:ascii="宋体;SimSun" w:hAnsi="宋体;SimSun" w:cs="仿宋" w:hint="eastAsia" w:eastAsia="仿宋_GB2312"/>
          <w:color w:val="000000"/>
          <w:spacing w:val="-4"/>
          <w:sz w:val="32"/>
          <w:szCs w:val="32"/>
        </w:rPr>
        <w:t>对</w:t>
      </w:r>
      <w:r>
        <w:rPr>
          <w:rFonts w:ascii="宋体;SimSun" w:hAnsi="宋体;SimSun" w:cs="仿宋_GB2312" w:hint="eastAsia" w:eastAsia="仿宋_GB2312"/>
          <w:color w:val="000000"/>
          <w:spacing w:val="-4"/>
          <w:sz w:val="32"/>
          <w:szCs w:val="32"/>
        </w:rPr>
        <w:t>政府债务管理及风险管控的监督。</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县级以上人民政府应当按照规定将政府债务纳入预算管理，严格控制政府债务规模，建立健全债务信息公开机制、债务风险评估和预警机制、应急处置机制和责任追究制度。</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_GB2312" w:hint="eastAsia" w:eastAsia="仿宋_GB2312"/>
          <w:color w:val="000000"/>
          <w:sz w:val="32"/>
          <w:szCs w:val="32"/>
        </w:rPr>
        <w:t>县级以上人民政府财政部门应当按照规定向本级人大财经委、人大常委会预算工委提供政府债务管理情况。</w:t>
      </w:r>
    </w:p>
    <w:p>
      <w:pPr>
        <w:pStyle w:val="Normal"/>
        <w:tabs>
          <w:tab w:val="clear" w:pos="420"/>
          <w:tab w:val="left" w:pos="8789" w:leader="none"/>
        </w:tabs>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第十一条  </w:t>
      </w:r>
      <w:r>
        <w:rPr>
          <w:rFonts w:ascii="宋体;SimSun" w:hAnsi="宋体;SimSun" w:cs="仿宋_GB2312" w:hint="eastAsia" w:eastAsia="仿宋_GB2312"/>
          <w:color w:val="000000"/>
          <w:sz w:val="32"/>
          <w:szCs w:val="32"/>
        </w:rPr>
        <w:t>人大常委会应当加强预算联网监督，提高预算审查监督的信息化水平。预算联网监督发现的问题，由人大财经委、人大常委会预算工委向本级人民政府有关部门通报，有关部门应当及时核实处理并反馈处理情况。</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仿宋_GB2312" w:hint="eastAsia" w:eastAsia="仿宋_GB2312"/>
          <w:color w:val="000000"/>
          <w:sz w:val="32"/>
          <w:szCs w:val="32"/>
        </w:rPr>
        <w:t>县级以上人民政府有关部门应当加强预算管理信息化建设，及时、准确、完整地向人大预算联网监督系统推送有关预决算、政府债务、国有资产管理、国库资金运行、宏观经济、审计、税务、社会保障等方面的政策和数据信息。</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黑体;SimHei"/>
          <w:color w:val="000000"/>
          <w:sz w:val="32"/>
          <w:szCs w:val="32"/>
        </w:rPr>
        <w:t>第十二条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z w:val="32"/>
          <w:szCs w:val="32"/>
        </w:rPr>
        <w:t>人大常委会、乡（镇）人大主席团应当在预算、</w:t>
      </w:r>
      <w:r>
        <w:rPr>
          <w:rFonts w:ascii="宋体;SimSun" w:hAnsi="宋体;SimSun" w:cs="仿宋_GB2312" w:hint="eastAsia" w:eastAsia="仿宋_GB2312"/>
          <w:color w:val="000000"/>
          <w:spacing w:val="-4"/>
          <w:sz w:val="32"/>
          <w:szCs w:val="32"/>
        </w:rPr>
        <w:t>预算调整、决算、预算执行情况的报告及报表批准后</w:t>
      </w:r>
      <w:r>
        <w:rPr>
          <w:rFonts w:eastAsia="仿宋_GB2312" w:cs="仿宋_GB2312" w:hint="eastAsia" w:ascii="宋体;SimSun" w:hAnsi="宋体;SimSun"/>
          <w:color w:val="000000"/>
          <w:spacing w:val="-4"/>
          <w:sz w:val="32"/>
          <w:szCs w:val="32"/>
        </w:rPr>
        <w:t>20</w:t>
      </w:r>
      <w:r>
        <w:rPr>
          <w:rFonts w:ascii="宋体;SimSun" w:hAnsi="宋体;SimSun" w:cs="仿宋_GB2312" w:hint="eastAsia" w:eastAsia="仿宋_GB2312"/>
          <w:color w:val="000000"/>
          <w:spacing w:val="-4"/>
          <w:sz w:val="32"/>
          <w:szCs w:val="32"/>
        </w:rPr>
        <w:t>日内，</w:t>
      </w:r>
      <w:r>
        <w:rPr>
          <w:rFonts w:ascii="宋体;SimSun" w:hAnsi="宋体;SimSun" w:cs="仿宋_GB2312" w:hint="eastAsia" w:eastAsia="仿宋_GB2312"/>
          <w:color w:val="000000"/>
          <w:sz w:val="32"/>
          <w:szCs w:val="32"/>
        </w:rPr>
        <w:t>向社会公开相关决议、决定以及审查结果报告。</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各级人民政府财政部门应当在预算、预算调整、决算、预算</w:t>
      </w:r>
      <w:r>
        <w:rPr>
          <w:rFonts w:ascii="宋体;SimSun" w:hAnsi="宋体;SimSun" w:cs="宋体;SimSun" w:hint="eastAsia" w:eastAsia="仿宋_GB2312"/>
          <w:color w:val="000000"/>
          <w:spacing w:val="-4"/>
          <w:sz w:val="32"/>
          <w:szCs w:val="32"/>
        </w:rPr>
        <w:t>执行情况的报告及报表批准后</w:t>
      </w:r>
      <w:r>
        <w:rPr>
          <w:rFonts w:eastAsia="仿宋_GB2312" w:cs="宋体;SimSun" w:hint="eastAsia" w:ascii="宋体;SimSun" w:hAnsi="宋体;SimSun"/>
          <w:color w:val="000000"/>
          <w:spacing w:val="-4"/>
          <w:sz w:val="32"/>
          <w:szCs w:val="32"/>
        </w:rPr>
        <w:t>20</w:t>
      </w:r>
      <w:r>
        <w:rPr>
          <w:rFonts w:ascii="宋体;SimSun" w:hAnsi="宋体;SimSun" w:cs="宋体;SimSun" w:hint="eastAsia" w:eastAsia="仿宋_GB2312"/>
          <w:color w:val="000000"/>
          <w:spacing w:val="-4"/>
          <w:sz w:val="32"/>
          <w:szCs w:val="32"/>
        </w:rPr>
        <w:t>日内向社会公开。预算、预算</w:t>
      </w:r>
      <w:r>
        <w:rPr>
          <w:rFonts w:ascii="宋体;SimSun" w:hAnsi="宋体;SimSun" w:cs="宋体;SimSun" w:hint="eastAsia" w:eastAsia="仿宋_GB2312"/>
          <w:color w:val="000000"/>
          <w:sz w:val="32"/>
          <w:szCs w:val="32"/>
        </w:rPr>
        <w:t>调整、决算按功能分类公开到项；一般公共预算基本支出按经济性质分类公开到款；对下一般性转移支付公开到地区，专项转移支付公开到地区和项目；公开经批准的本地区债务限额、债务余额和债务发行、使用、偿还等情况，公开重大政策、重点支出、重大项目绩效情况</w:t>
      </w:r>
      <w:r>
        <w:rPr>
          <w:rFonts w:eastAsia="仿宋_GB2312" w:cs="宋体;SimSun" w:hint="eastAsia" w:ascii="宋体;SimSun" w:hAnsi="宋体;SimSun"/>
          <w:color w:val="000000"/>
          <w:sz w:val="32"/>
          <w:szCs w:val="32"/>
          <w:lang w:val="en"/>
        </w:rPr>
        <w:t>,</w:t>
      </w:r>
      <w:r>
        <w:rPr>
          <w:rFonts w:ascii="宋体;SimSun" w:hAnsi="宋体;SimSun" w:cs="宋体;SimSun" w:hint="eastAsia" w:eastAsia="仿宋_GB2312"/>
          <w:color w:val="000000"/>
          <w:sz w:val="32"/>
          <w:szCs w:val="32"/>
        </w:rPr>
        <w:t>并重点说明政府采购等事项。</w:t>
      </w:r>
    </w:p>
    <w:p>
      <w:pPr>
        <w:pStyle w:val="Normal"/>
        <w:overflowPunct w:val="false"/>
        <w:snapToGrid w:val="false"/>
        <w:spacing w:lineRule="exact" w:line="620"/>
        <w:ind w:firstLineChars="200" w:startChars="0" w:start="0" w:endChars="0" w:end="0"/>
        <w:rPr/>
      </w:pPr>
      <w:r>
        <w:rPr>
          <w:rFonts w:ascii="宋体;SimSun" w:hAnsi="宋体;SimSun" w:cs="宋体;SimSun" w:hint="eastAsia" w:eastAsia="仿宋_GB2312"/>
          <w:color w:val="000000"/>
          <w:spacing w:val="4"/>
          <w:sz w:val="32"/>
          <w:szCs w:val="32"/>
        </w:rPr>
        <w:t>各部门、各单位应当在本部门、本单位预算、决算批复后</w:t>
      </w:r>
      <w:r>
        <w:rPr>
          <w:rFonts w:eastAsia="仿宋_GB2312" w:cs="宋体;SimSun" w:hint="eastAsia" w:ascii="宋体;SimSun" w:hAnsi="宋体;SimSun"/>
          <w:color w:val="000000"/>
          <w:spacing w:val="-8"/>
          <w:sz w:val="32"/>
          <w:szCs w:val="32"/>
        </w:rPr>
        <w:t>20</w:t>
      </w:r>
      <w:r>
        <w:rPr>
          <w:rFonts w:ascii="宋体;SimSun" w:hAnsi="宋体;SimSun" w:cs="宋体;SimSun" w:hint="eastAsia" w:eastAsia="仿宋_GB2312"/>
          <w:color w:val="000000"/>
          <w:spacing w:val="-8"/>
          <w:sz w:val="32"/>
          <w:szCs w:val="32"/>
        </w:rPr>
        <w:t>日内向社会公开。部门预算、</w:t>
      </w:r>
      <w:r>
        <w:rPr>
          <w:rFonts w:ascii="宋体;SimSun" w:hAnsi="宋体;SimSun" w:cs="宋体;SimSun" w:hint="eastAsia" w:eastAsia="仿宋_GB2312"/>
          <w:color w:val="000000"/>
          <w:spacing w:val="-6"/>
          <w:sz w:val="32"/>
          <w:szCs w:val="32"/>
        </w:rPr>
        <w:t>决算应当公开</w:t>
      </w:r>
      <w:r>
        <w:rPr>
          <w:rFonts w:ascii="宋体;SimSun" w:hAnsi="宋体;SimSun" w:cs="宋体;SimSun" w:hint="eastAsia" w:eastAsia="仿宋_GB2312"/>
          <w:color w:val="000000"/>
          <w:spacing w:val="-8"/>
          <w:sz w:val="32"/>
          <w:szCs w:val="32"/>
        </w:rPr>
        <w:t>基本支出和项目支出</w:t>
      </w:r>
      <w:r>
        <w:rPr>
          <w:rFonts w:ascii="宋体;SimSun" w:hAnsi="宋体;SimSun" w:cs="宋体;SimSun" w:hint="eastAsia" w:eastAsia="仿宋_GB2312"/>
          <w:color w:val="000000"/>
          <w:sz w:val="32"/>
          <w:szCs w:val="32"/>
        </w:rPr>
        <w:t>，按功能分类公开到项，按经济性质分类公开到款，并重点说明机关运行经费、重点支出的安排使用和重点项目绩效情况、部门决算数与上年决算数和年初预算数增减变动原因、审计查出问题及其整改情况等事项。政府采购、政府与社会资本合作项目及财政补贴情况应当及时公开。</w:t>
      </w:r>
    </w:p>
    <w:p>
      <w:pPr>
        <w:pStyle w:val="Normal"/>
        <w:overflowPunct w:val="false"/>
        <w:snapToGrid w:val="false"/>
        <w:spacing w:lineRule="exact" w:line="620"/>
        <w:ind w:firstLineChars="200" w:startChars="0" w:start="0" w:endChars="0" w:end="0"/>
        <w:rPr/>
      </w:pPr>
      <w:r>
        <w:rPr>
          <w:rFonts w:ascii="宋体;SimSun" w:hAnsi="宋体;SimSun" w:cs="宋体;SimSun" w:hint="eastAsia" w:eastAsia="仿宋_GB2312"/>
          <w:color w:val="000000"/>
          <w:sz w:val="32"/>
          <w:szCs w:val="32"/>
        </w:rPr>
        <w:t>县级以上人民政府审计部门应当在本级人大常委会会议结</w:t>
      </w:r>
      <w:r>
        <w:rPr>
          <w:rFonts w:ascii="宋体;SimSun" w:hAnsi="宋体;SimSun" w:cs="宋体;SimSun" w:hint="eastAsia" w:eastAsia="仿宋_GB2312"/>
          <w:color w:val="000000"/>
          <w:spacing w:val="-4"/>
          <w:sz w:val="32"/>
          <w:szCs w:val="32"/>
        </w:rPr>
        <w:t>束后</w:t>
      </w:r>
      <w:r>
        <w:rPr>
          <w:rFonts w:eastAsia="仿宋_GB2312" w:cs="宋体;SimSun" w:hint="eastAsia" w:ascii="宋体;SimSun" w:hAnsi="宋体;SimSun"/>
          <w:color w:val="000000"/>
          <w:spacing w:val="-4"/>
          <w:sz w:val="32"/>
          <w:szCs w:val="32"/>
        </w:rPr>
        <w:t>20</w:t>
      </w:r>
      <w:r>
        <w:rPr>
          <w:rFonts w:ascii="宋体;SimSun" w:hAnsi="宋体;SimSun" w:cs="宋体;SimSun" w:hint="eastAsia" w:eastAsia="仿宋_GB2312"/>
          <w:color w:val="000000"/>
          <w:spacing w:val="-4"/>
          <w:sz w:val="32"/>
          <w:szCs w:val="32"/>
        </w:rPr>
        <w:t>日内，向社会公开审计工作报告、审计查出问题整改情</w:t>
      </w:r>
      <w:r>
        <w:rPr>
          <w:rFonts w:ascii="宋体;SimSun" w:hAnsi="宋体;SimSun" w:cs="宋体;SimSun" w:hint="eastAsia" w:eastAsia="仿宋_GB2312"/>
          <w:color w:val="000000"/>
          <w:sz w:val="32"/>
          <w:szCs w:val="32"/>
        </w:rPr>
        <w:t>况的报告。</w:t>
      </w:r>
    </w:p>
    <w:p>
      <w:pPr>
        <w:pStyle w:val="Style19"/>
        <w:overflowPunct w:val="false"/>
        <w:snapToGrid w:val="false"/>
        <w:spacing w:lineRule="exact" w:line="620"/>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除涉密信息外，预决算信息应当以政府或者部门、单位门户网站为主要平台向社会公开，各门户网站应当设立预算公开专栏。公开的内容应当规范完整、通俗易懂，便于公众查阅和监督。</w:t>
      </w:r>
    </w:p>
    <w:p>
      <w:pPr>
        <w:pStyle w:val="Style19"/>
        <w:overflowPunct w:val="false"/>
        <w:snapToGrid w:val="false"/>
        <w:spacing w:lineRule="exact" w:line="620"/>
        <w:ind w:firstLineChars="200" w:startChars="0" w:start="0" w:endChars="0" w:end="0"/>
        <w:rPr/>
      </w:pPr>
      <w:r>
        <w:rPr>
          <w:rFonts w:ascii="宋体;SimSun" w:hAnsi="宋体;SimSun" w:cs="宋体;SimSun" w:hint="eastAsia" w:eastAsia="黑体;SimHei"/>
          <w:color w:val="000000"/>
          <w:sz w:val="32"/>
          <w:szCs w:val="32"/>
        </w:rPr>
        <w:t xml:space="preserve">第十三条  </w:t>
      </w:r>
      <w:r>
        <w:rPr>
          <w:rFonts w:ascii="宋体;SimSun" w:hAnsi="宋体;SimSun" w:cs="宋体;SimSun" w:hint="eastAsia" w:eastAsia="仿宋_GB2312"/>
          <w:color w:val="000000"/>
          <w:sz w:val="32"/>
          <w:szCs w:val="32"/>
        </w:rPr>
        <w:t>县级以上人民政府应当加强对下级政府预算执行情况的监督，健全预算安排、管理、使用制度。各级人民政府财政部门应当加强本级各部门及其所属各单位预算管理有关工作的监督。县级以上人民政府审计部门应当加强对预算执行、决算的审计监督。</w:t>
      </w:r>
    </w:p>
    <w:p>
      <w:pPr>
        <w:pStyle w:val="Style19"/>
        <w:overflowPunct w:val="false"/>
        <w:snapToGrid w:val="false"/>
        <w:spacing w:lineRule="exact" w:line="620"/>
        <w:ind w:firstLineChars="200" w:startChars="0" w:start="0" w:endChars="0" w:end="0"/>
        <w:rPr>
          <w:rFonts w:ascii="宋体;SimSun" w:hAnsi="宋体;SimSun" w:eastAsia="仿宋_GB2312" w:cs="仿宋"/>
          <w:color w:val="000000"/>
          <w:spacing w:val="-6"/>
          <w:sz w:val="32"/>
          <w:szCs w:val="32"/>
        </w:rPr>
      </w:pPr>
      <w:r>
        <w:rPr>
          <w:rFonts w:ascii="宋体;SimSun" w:hAnsi="宋体;SimSun" w:cs="宋体;SimSun" w:hint="eastAsia" w:eastAsia="仿宋_GB2312"/>
          <w:color w:val="000000"/>
          <w:sz w:val="32"/>
          <w:szCs w:val="32"/>
        </w:rPr>
        <w:t>县</w:t>
      </w:r>
      <w:r>
        <w:rPr>
          <w:rFonts w:ascii="宋体;SimSun" w:hAnsi="宋体;SimSun" w:cs="仿宋" w:hint="eastAsia" w:eastAsia="仿宋_GB2312"/>
          <w:color w:val="000000"/>
          <w:spacing w:val="4"/>
          <w:sz w:val="32"/>
          <w:szCs w:val="32"/>
        </w:rPr>
        <w:t>级以上人民政府应当将汇总的下一级人民政府预</w:t>
      </w:r>
      <w:r>
        <w:rPr>
          <w:rFonts w:ascii="宋体;SimSun" w:hAnsi="宋体;SimSun" w:cs="仿宋" w:hint="eastAsia" w:eastAsia="仿宋_GB2312"/>
          <w:color w:val="000000"/>
          <w:sz w:val="32"/>
          <w:szCs w:val="32"/>
        </w:rPr>
        <w:t>决算、</w:t>
      </w:r>
      <w:r>
        <w:rPr>
          <w:rFonts w:ascii="宋体;SimSun" w:hAnsi="宋体;SimSun" w:cs="仿宋" w:hint="eastAsia" w:eastAsia="仿宋_GB2312"/>
          <w:color w:val="000000"/>
          <w:spacing w:val="-6"/>
          <w:sz w:val="32"/>
          <w:szCs w:val="32"/>
        </w:rPr>
        <w:t>财税体制方面的有关规定和具体办法、政府综合财务报告，以及其他应当报送的事项，按照规定报送本级人大常委会备案。</w:t>
      </w:r>
    </w:p>
    <w:p>
      <w:pPr>
        <w:pStyle w:val="Normal"/>
        <w:spacing w:lineRule="exact" w:line="592"/>
        <w:rPr>
          <w:rFonts w:ascii="宋体;SimSun" w:hAnsi="宋体;SimSun" w:eastAsia="仿宋_GB2312" w:cs="仿宋" w:hint="eastAsia"/>
          <w:color w:val="000000"/>
          <w:spacing w:val="-6"/>
          <w:sz w:val="32"/>
          <w:szCs w:val="32"/>
        </w:rPr>
      </w:pPr>
      <w:r>
        <w:rPr>
          <w:rFonts w:eastAsia="仿宋_GB2312" w:cs="仿宋" w:hint="eastAsia" w:ascii="宋体;SimSun" w:hAnsi="宋体;SimSun"/>
          <w:color w:val="000000"/>
          <w:spacing w:val="-6"/>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第二章  预算的审查和批准</w:t>
      </w:r>
    </w:p>
    <w:p>
      <w:pPr>
        <w:pStyle w:val="Normal"/>
        <w:overflowPunct w:val="false"/>
        <w:snapToGrid w:val="false"/>
        <w:spacing w:lineRule="exact" w:line="592"/>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第十四条</w:t>
      </w:r>
      <w:r>
        <w:rPr>
          <w:rFonts w:ascii="宋体;SimSun" w:hAnsi="宋体;SimSun" w:cs="宋体;SimSun" w:hint="eastAsia" w:eastAsia="仿宋_GB2312"/>
          <w:color w:val="000000"/>
          <w:sz w:val="32"/>
          <w:szCs w:val="32"/>
        </w:rPr>
        <w:t xml:space="preserve">  各级人民政府应当依法编制一般公共预算、政府性基金预算、国有资本经营预算和社会保险基金预算，提交本级人民代表大会审查批准。政府的全部收入和支出应当纳入预算。</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县级以上人民政府设立的开发区（管理区、工业园区等）、派出机关应当按照规定编制预算，纳入本级政府预算，接受本级人民代表大会及其常务委员会的审查和监督。</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各级人民政府应当科学、合理确定预算收支预期目标，不得向预算收入征收部门和单位下达收入指标。</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仿宋" w:hint="eastAsia" w:eastAsia="仿宋_GB2312"/>
          <w:color w:val="000000"/>
          <w:sz w:val="32"/>
          <w:szCs w:val="32"/>
        </w:rPr>
        <w:t>经本级人民代表大会或者其常务委员会批准，国有资本规模较小或者国有企业数量较少的州（市）、县（市、区）可以不编制本级国有资本经营预算，其相应收支编入一般公共预算。</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第十五条</w:t>
      </w:r>
      <w:r>
        <w:rPr>
          <w:rFonts w:ascii="宋体;SimSun" w:hAnsi="宋体;SimSun" w:cs="宋体;SimSun" w:hint="eastAsia" w:eastAsia="仿宋_GB2312"/>
          <w:color w:val="000000"/>
          <w:sz w:val="32"/>
          <w:szCs w:val="32"/>
        </w:rPr>
        <w:t xml:space="preserve">  </w:t>
      </w:r>
      <w:r>
        <w:rPr>
          <w:rFonts w:ascii="宋体;SimSun" w:hAnsi="宋体;SimSun" w:cs="仿宋_GB2312" w:hint="eastAsia" w:eastAsia="仿宋_GB2312"/>
          <w:color w:val="000000"/>
          <w:spacing w:val="2"/>
          <w:sz w:val="32"/>
          <w:szCs w:val="32"/>
        </w:rPr>
        <w:t>县级以上人民政府财政部门应当向本级人大财经委、</w:t>
      </w:r>
      <w:r>
        <w:rPr>
          <w:rFonts w:ascii="宋体;SimSun" w:hAnsi="宋体;SimSun" w:cs="仿宋_GB2312" w:hint="eastAsia" w:eastAsia="仿宋_GB2312"/>
          <w:color w:val="000000"/>
          <w:sz w:val="32"/>
          <w:szCs w:val="32"/>
        </w:rPr>
        <w:t>人大常委会预算工委通报预算编制情况，征求意见。</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人大财经委、人大常委会预算工委应当在预算编制阶段，了解本级政府预算草案和部门预算草案编制情况，采取多种形式听取本级人大代表和社会各界对预算安排的意见，并反馈给本级人民政府财政部门研究处理。</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人大有关专门委员会和人大常委会有关工作机构可以对相关领域部门预算的初步方案、转移支付资金和支出政策开展专项审查，并提出专项审查意见，送人大财经委、人大常委会预算工委研究处理。专项审查意见中增加相关支出预算的建议，应当与减少其他支出预算的建议同时提出，保持预算的平衡性。</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第十六条  </w:t>
      </w:r>
      <w:r>
        <w:rPr>
          <w:rFonts w:ascii="宋体;SimSun" w:hAnsi="宋体;SimSun" w:cs="宋体;SimSun" w:hint="eastAsia" w:eastAsia="仿宋_GB2312"/>
          <w:color w:val="000000"/>
          <w:sz w:val="32"/>
          <w:szCs w:val="32"/>
        </w:rPr>
        <w:t>省、州（市）人民政府财政部门、</w:t>
      </w:r>
      <w:r>
        <w:rPr>
          <w:rFonts w:ascii="宋体;SimSun" w:hAnsi="宋体;SimSun" w:cs="宋体;SimSun" w:hint="eastAsia" w:eastAsia="仿宋_GB2312"/>
          <w:color w:val="000000"/>
          <w:spacing w:val="-4"/>
          <w:sz w:val="32"/>
          <w:szCs w:val="32"/>
        </w:rPr>
        <w:t>县（市、区）人民政府应当在本级人民代表大会会议举行的</w:t>
      </w:r>
      <w:r>
        <w:rPr>
          <w:rFonts w:eastAsia="仿宋_GB2312" w:cs="宋体;SimSun" w:hint="eastAsia" w:ascii="宋体;SimSun" w:hAnsi="宋体;SimSun"/>
          <w:color w:val="000000"/>
          <w:spacing w:val="-4"/>
          <w:sz w:val="32"/>
          <w:szCs w:val="32"/>
        </w:rPr>
        <w:t>30</w:t>
      </w:r>
      <w:r>
        <w:rPr>
          <w:rFonts w:ascii="宋体;SimSun" w:hAnsi="宋体;SimSun" w:cs="宋体;SimSun" w:hint="eastAsia" w:eastAsia="仿宋_GB2312"/>
          <w:color w:val="000000"/>
          <w:spacing w:val="-4"/>
          <w:sz w:val="32"/>
          <w:szCs w:val="32"/>
        </w:rPr>
        <w:t>日前，将本级预算</w:t>
      </w:r>
      <w:r>
        <w:rPr>
          <w:rFonts w:ascii="宋体;SimSun" w:hAnsi="宋体;SimSun" w:cs="宋体;SimSun" w:hint="eastAsia" w:eastAsia="仿宋_GB2312"/>
          <w:color w:val="000000"/>
          <w:sz w:val="32"/>
          <w:szCs w:val="32"/>
        </w:rPr>
        <w:t>草案的初步方案提交本级人大财经委、县（市、区）人大常委会进行初步审查；在大会举行的</w:t>
      </w:r>
      <w:r>
        <w:rPr>
          <w:rFonts w:eastAsia="仿宋_GB2312" w:cs="宋体;SimSun" w:hint="eastAsia" w:ascii="宋体;SimSun" w:hAnsi="宋体;SimSun"/>
          <w:color w:val="000000"/>
          <w:sz w:val="32"/>
          <w:szCs w:val="32"/>
        </w:rPr>
        <w:t>20</w:t>
      </w:r>
      <w:r>
        <w:rPr>
          <w:rFonts w:ascii="宋体;SimSun" w:hAnsi="宋体;SimSun" w:cs="宋体;SimSun" w:hint="eastAsia" w:eastAsia="仿宋_GB2312"/>
          <w:color w:val="000000"/>
          <w:sz w:val="32"/>
          <w:szCs w:val="32"/>
        </w:rPr>
        <w:t>日前，报告上一年预算执行情况。</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本级预算草案初步方案应当包括一般公共预算、政府性基金预算、国有资本经营预算和社会保险基金预算收支安排情况，分别说明编制原则、收入来源、支出重点、政策依据</w:t>
      </w:r>
      <w:r>
        <w:rPr>
          <w:rFonts w:ascii="宋体;SimSun" w:hAnsi="宋体;SimSun" w:cs="仿宋" w:hint="eastAsia" w:eastAsia="仿宋_GB2312"/>
          <w:color w:val="000000"/>
          <w:sz w:val="32"/>
          <w:szCs w:val="32"/>
        </w:rPr>
        <w:t>和政府债务管理情况，</w:t>
      </w:r>
      <w:r>
        <w:rPr>
          <w:rFonts w:ascii="宋体;SimSun" w:hAnsi="宋体;SimSun" w:cs="宋体;SimSun" w:hint="eastAsia" w:eastAsia="仿宋_GB2312"/>
          <w:color w:val="000000"/>
          <w:sz w:val="32"/>
          <w:szCs w:val="32"/>
        </w:rPr>
        <w:t>并提供部门预算、转移支付等相关资料。</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省、州（市）人大财经委、县（市、区）人大常委会在本级人民代表大会会议举行的</w:t>
      </w:r>
      <w:r>
        <w:rPr>
          <w:rFonts w:eastAsia="仿宋_GB2312" w:cs="宋体;SimSun" w:hint="eastAsia" w:ascii="宋体;SimSun" w:hAnsi="宋体;SimSun"/>
          <w:color w:val="000000"/>
          <w:sz w:val="32"/>
          <w:szCs w:val="32"/>
        </w:rPr>
        <w:t>15</w:t>
      </w:r>
      <w:r>
        <w:rPr>
          <w:rFonts w:ascii="宋体;SimSun" w:hAnsi="宋体;SimSun" w:cs="宋体;SimSun" w:hint="eastAsia" w:eastAsia="仿宋_GB2312"/>
          <w:color w:val="000000"/>
          <w:sz w:val="32"/>
          <w:szCs w:val="32"/>
        </w:rPr>
        <w:t>日前，提出初步审查意见，交由人民政府财政部门研究处理。财政部门应当在大会举行的</w:t>
      </w:r>
      <w:r>
        <w:rPr>
          <w:rFonts w:eastAsia="仿宋_GB2312" w:cs="宋体;SimSun" w:hint="eastAsia" w:ascii="宋体;SimSun" w:hAnsi="宋体;SimSun"/>
          <w:color w:val="000000"/>
          <w:sz w:val="32"/>
          <w:szCs w:val="32"/>
        </w:rPr>
        <w:t>5</w:t>
      </w:r>
      <w:r>
        <w:rPr>
          <w:rFonts w:ascii="宋体;SimSun" w:hAnsi="宋体;SimSun" w:cs="宋体;SimSun" w:hint="eastAsia" w:eastAsia="仿宋_GB2312"/>
          <w:color w:val="000000"/>
          <w:sz w:val="32"/>
          <w:szCs w:val="32"/>
        </w:rPr>
        <w:t>日前书面反馈处理情况。</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初步审查意见及其</w:t>
      </w:r>
      <w:r>
        <w:rPr>
          <w:rFonts w:ascii="宋体;SimSun" w:hAnsi="宋体;SimSun" w:cs="仿宋" w:hint="eastAsia" w:eastAsia="仿宋_GB2312"/>
          <w:color w:val="000000"/>
          <w:sz w:val="32"/>
          <w:szCs w:val="32"/>
        </w:rPr>
        <w:t>处理</w:t>
      </w:r>
      <w:r>
        <w:rPr>
          <w:rFonts w:ascii="宋体;SimSun" w:hAnsi="宋体;SimSun" w:cs="宋体;SimSun" w:hint="eastAsia" w:eastAsia="仿宋_GB2312"/>
          <w:color w:val="000000"/>
          <w:sz w:val="32"/>
          <w:szCs w:val="32"/>
        </w:rPr>
        <w:t>情况的报告，应当在人民代表大会会议期间，印发本级人大代表。</w:t>
      </w:r>
    </w:p>
    <w:p>
      <w:pPr>
        <w:pStyle w:val="Normal"/>
        <w:tabs>
          <w:tab w:val="clear" w:pos="420"/>
          <w:tab w:val="left" w:pos="2268" w:leader="none"/>
        </w:tabs>
        <w:overflowPunct w:val="false"/>
        <w:snapToGrid w:val="false"/>
        <w:spacing w:lineRule="exact" w:line="592"/>
        <w:ind w:firstLineChars="200" w:startChars="0" w:start="0" w:endChars="0" w:end="0"/>
        <w:rPr/>
      </w:pPr>
      <w:r>
        <w:rPr>
          <w:rFonts w:ascii="宋体;SimSun" w:hAnsi="宋体;SimSun" w:cs="黑体;SimHei" w:hint="eastAsia" w:eastAsia="黑体;SimHei"/>
          <w:color w:val="000000"/>
          <w:sz w:val="32"/>
          <w:szCs w:val="32"/>
        </w:rPr>
        <w:t>第十七条</w:t>
      </w:r>
      <w:r>
        <w:rPr>
          <w:rFonts w:ascii="宋体;SimSun" w:hAnsi="宋体;SimSun" w:cs="宋体;SimSun" w:hint="eastAsia" w:eastAsia="仿宋_GB2312"/>
          <w:color w:val="000000"/>
          <w:sz w:val="32"/>
          <w:szCs w:val="32"/>
        </w:rPr>
        <w:t xml:space="preserve">  乡（镇）预算草案经批准由县（市、区）人民政府代编的，应当听取乡（镇）人大代表、人大主席团和乡（镇）人民政府的意见。</w:t>
      </w:r>
    </w:p>
    <w:p>
      <w:pPr>
        <w:pStyle w:val="Normal"/>
        <w:tabs>
          <w:tab w:val="clear" w:pos="420"/>
          <w:tab w:val="left" w:pos="2268" w:leader="none"/>
        </w:tabs>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县（市、区）、乡（镇）人民代表大会会议举行前，县（市、区）人大财经委、乡（镇）人大主席团应当组织本级人大代表听取选民和社会各界对预算草案的意见，并反馈预算编制部门研究处理。</w:t>
      </w:r>
    </w:p>
    <w:p>
      <w:pPr>
        <w:pStyle w:val="Normal"/>
        <w:overflowPunct w:val="false"/>
        <w:snapToGrid w:val="false"/>
        <w:spacing w:lineRule="exact" w:line="592"/>
        <w:ind w:firstLineChars="200" w:startChars="0" w:start="0" w:endChars="0" w:end="0"/>
        <w:rPr/>
      </w:pPr>
      <w:r>
        <w:rPr>
          <w:rFonts w:ascii="宋体;SimSun" w:hAnsi="宋体;SimSun" w:cs="黑体;SimHei" w:hint="eastAsia" w:eastAsia="黑体;SimHei"/>
          <w:color w:val="000000"/>
          <w:sz w:val="32"/>
          <w:szCs w:val="32"/>
        </w:rPr>
        <w:t>第十八条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4"/>
          <w:sz w:val="32"/>
          <w:szCs w:val="32"/>
        </w:rPr>
        <w:t>各级人民政府应当在本级人民代表大会会议举行前</w:t>
      </w:r>
      <w:r>
        <w:rPr>
          <w:rFonts w:ascii="宋体;SimSun" w:hAnsi="宋体;SimSun" w:cs="宋体;SimSun" w:hint="eastAsia" w:eastAsia="仿宋_GB2312"/>
          <w:color w:val="000000"/>
          <w:sz w:val="32"/>
          <w:szCs w:val="32"/>
        </w:rPr>
        <w:t>，</w:t>
      </w:r>
      <w:r>
        <w:rPr>
          <w:rFonts w:ascii="宋体;SimSun" w:hAnsi="宋体;SimSun" w:cs="宋体;SimSun" w:hint="eastAsia" w:eastAsia="仿宋_GB2312"/>
          <w:color w:val="000000"/>
          <w:sz w:val="32"/>
          <w:szCs w:val="32"/>
          <w:lang w:val="en"/>
        </w:rPr>
        <w:t>按</w:t>
      </w:r>
      <w:r>
        <w:rPr>
          <w:rFonts w:ascii="宋体;SimSun" w:hAnsi="宋体;SimSun" w:cs="宋体;SimSun" w:hint="eastAsia" w:eastAsia="仿宋_GB2312"/>
          <w:color w:val="000000"/>
          <w:sz w:val="32"/>
          <w:szCs w:val="32"/>
        </w:rPr>
        <w:t>照</w:t>
      </w:r>
      <w:r>
        <w:rPr>
          <w:rFonts w:ascii="宋体;SimSun" w:hAnsi="宋体;SimSun" w:cs="宋体;SimSun" w:hint="eastAsia" w:eastAsia="仿宋_GB2312"/>
          <w:color w:val="000000"/>
          <w:sz w:val="32"/>
          <w:szCs w:val="32"/>
          <w:lang w:val="en"/>
        </w:rPr>
        <w:t>规定</w:t>
      </w:r>
      <w:r>
        <w:rPr>
          <w:rFonts w:ascii="宋体;SimSun" w:hAnsi="宋体;SimSun" w:cs="宋体;SimSun" w:hint="eastAsia" w:eastAsia="仿宋_GB2312"/>
          <w:color w:val="000000"/>
          <w:sz w:val="32"/>
          <w:szCs w:val="32"/>
        </w:rPr>
        <w:t>向本级人大常委会或者乡（镇）人大主席团提交本级总预算草案、本级预算草案、关于总预算草案和总预算执行情况报告的正式文本和相关说明材料，说明材料包括预算安排的重点支出、重大投资项目等内容。县级以上人民政府还应当同时提供部门预算草案。</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第十九条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4"/>
          <w:sz w:val="32"/>
          <w:szCs w:val="32"/>
        </w:rPr>
        <w:t>各级人民政府应当在本级人民代表大会举行会议时，向</w:t>
      </w:r>
      <w:r>
        <w:rPr>
          <w:rFonts w:ascii="宋体;SimSun" w:hAnsi="宋体;SimSun" w:cs="宋体;SimSun" w:hint="eastAsia" w:eastAsia="仿宋_GB2312"/>
          <w:color w:val="000000"/>
          <w:sz w:val="32"/>
          <w:szCs w:val="32"/>
        </w:rPr>
        <w:t>大会作关于总预算草案和总预算执行情况的报告。</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报告应当包括落实本级人民代表大会关于预算决议情况，上一年预算执行情况，当年预算安排的原则、依据、支出政策和重点收支项目安排情况，政府债务管理情况，完成预算拟采取的措施、工作重点，以及与预算有关重要事项的说明等内容</w:t>
      </w:r>
      <w:r>
        <w:rPr>
          <w:rFonts w:ascii="宋体;SimSun" w:hAnsi="宋体;SimSun" w:cs="宋体;SimSun" w:hint="eastAsia" w:eastAsia="黑体;SimHei"/>
          <w:color w:val="000000"/>
          <w:sz w:val="32"/>
          <w:szCs w:val="32"/>
        </w:rPr>
        <w:t>。</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政府债务管理情况应当重点说明上一年度政府债券发行、资金使用和偿还、债务风险、债务余额限额等情况，本年度举借债务的主要用途、偿债计划等情况。</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第二十条 </w:t>
      </w:r>
      <w:r>
        <w:rPr>
          <w:rFonts w:ascii="宋体;SimSun" w:hAnsi="宋体;SimSun" w:cs="宋体;SimSun" w:hint="eastAsia" w:eastAsia="仿宋_GB2312"/>
          <w:color w:val="000000"/>
          <w:sz w:val="32"/>
          <w:szCs w:val="32"/>
        </w:rPr>
        <w:t xml:space="preserve"> 各级人民代表大会对预算草案及其报告、预算执行情况的报告重点审查下列内容：</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（一）上一年预算执行情况是否符合本级人民代表大会预算决议的要求；</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宋体;SimSun" w:hint="eastAsia" w:eastAsia="仿宋_GB2312"/>
          <w:color w:val="000000"/>
          <w:sz w:val="32"/>
          <w:szCs w:val="32"/>
        </w:rPr>
        <w:t>（二）预算安排是否符合预算法的规定；</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宋体;SimSun" w:hint="eastAsia" w:eastAsia="仿宋_GB2312"/>
          <w:color w:val="000000"/>
          <w:sz w:val="32"/>
          <w:szCs w:val="32"/>
        </w:rPr>
        <w:t>（三）预算安排是否贯彻国民经济和社会发展的方针政策，是否符合本地经济社会发展的实际，是否与财政政策有效衔接，收支政策是否切实可行；</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w:t>
      </w:r>
      <w:r>
        <w:rPr>
          <w:rFonts w:ascii="宋体;SimSun" w:hAnsi="宋体;SimSun" w:cs="宋体;SimSun" w:hint="eastAsia" w:eastAsia="仿宋_GB2312"/>
          <w:color w:val="000000"/>
          <w:spacing w:val="-4"/>
          <w:sz w:val="32"/>
          <w:szCs w:val="32"/>
        </w:rPr>
        <w:t>收入来源是否可靠，</w:t>
      </w:r>
      <w:r>
        <w:rPr>
          <w:rFonts w:ascii="宋体;SimSun" w:hAnsi="宋体;SimSun" w:cs="宋体;SimSun" w:hint="eastAsia" w:eastAsia="仿宋_GB2312"/>
          <w:color w:val="000000"/>
          <w:spacing w:val="-6"/>
          <w:sz w:val="32"/>
          <w:szCs w:val="32"/>
        </w:rPr>
        <w:t>支出规模与可用财力是否相适应，</w:t>
      </w:r>
      <w:r>
        <w:rPr>
          <w:rFonts w:ascii="宋体;SimSun" w:hAnsi="宋体;SimSun" w:cs="宋体;SimSun" w:hint="eastAsia" w:eastAsia="仿宋_GB2312"/>
          <w:color w:val="000000"/>
          <w:spacing w:val="2"/>
          <w:sz w:val="32"/>
          <w:szCs w:val="32"/>
        </w:rPr>
        <w:t>支出结构是否合理，重点支出和重大投资项目的预算安排是否适当；</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宋体;SimSun" w:hint="eastAsia" w:eastAsia="仿宋_GB2312"/>
          <w:color w:val="000000"/>
          <w:sz w:val="32"/>
          <w:szCs w:val="32"/>
        </w:rPr>
        <w:t>（五）预算编制是否完整、细化；</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六）转移支付制度是否规范，上级政府提前下达的转移支付预计数是否编入本级预算，本级政府是否提前下达下级政府转移支付预计数。对下级人民政府的转移性支出预算是否规范、适当，结构是否合理，是否促进地区间财力均衡，是否增强基层公共服务保障能力；</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（七）预算法规定可以在预算批准前安排的支出，是否在报告中作出说明；</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bdr w:val="single" w:sz="2" w:space="0" w:color="000000"/>
        </w:rPr>
      </w:pPr>
      <w:r>
        <w:rPr>
          <w:rFonts w:ascii="宋体;SimSun" w:hAnsi="宋体;SimSun" w:cs="宋体;SimSun" w:hint="eastAsia" w:eastAsia="仿宋_GB2312"/>
          <w:color w:val="000000"/>
          <w:sz w:val="32"/>
          <w:szCs w:val="32"/>
        </w:rPr>
        <w:t>（八）预算安排举借的债务是否合法、合理；</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宋体;SimSun" w:hint="eastAsia" w:eastAsia="仿宋_GB2312"/>
          <w:color w:val="000000"/>
          <w:sz w:val="32"/>
          <w:szCs w:val="32"/>
        </w:rPr>
        <w:t>（九）政府性基金预算的收支政策是否合理，国有资本经营预算支出安排与优化国有资本布局、国企改革是否相衔接，社会保险基金管理是否规范，资金是否安全、是否实现保值增值</w:t>
      </w:r>
      <w:r>
        <w:rPr>
          <w:rFonts w:ascii="宋体;SimSun" w:hAnsi="宋体;SimSun" w:cs="仿宋" w:hint="eastAsia" w:eastAsia="仿宋_GB2312"/>
          <w:color w:val="000000"/>
          <w:sz w:val="32"/>
          <w:szCs w:val="32"/>
        </w:rPr>
        <w:t>，</w:t>
      </w:r>
      <w:r>
        <w:rPr>
          <w:rFonts w:ascii="宋体;SimSun" w:hAnsi="宋体;SimSun" w:cs="宋体;SimSun" w:hint="eastAsia" w:eastAsia="仿宋_GB2312"/>
          <w:color w:val="000000"/>
          <w:sz w:val="32"/>
          <w:szCs w:val="32"/>
        </w:rPr>
        <w:t>是否可持续；</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（十）与预算有关重要事项的说明是否清晰。</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第二十一条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4"/>
          <w:sz w:val="32"/>
          <w:szCs w:val="32"/>
        </w:rPr>
        <w:t>县级以上人民代表大会在审查本级预算草案时，</w:t>
      </w:r>
      <w:r>
        <w:rPr>
          <w:rFonts w:ascii="宋体;SimSun" w:hAnsi="宋体;SimSun" w:cs="宋体;SimSun" w:hint="eastAsia" w:eastAsia="仿宋_GB2312"/>
          <w:color w:val="000000"/>
          <w:sz w:val="32"/>
          <w:szCs w:val="32"/>
        </w:rPr>
        <w:t>对部门预算草案重点审查下列内容：</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（一）部门预算草案是否客观真实、全面完整；</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（二）部门所有收支是否编入预算，预算编制</w:t>
      </w:r>
      <w:r>
        <w:rPr>
          <w:rFonts w:ascii="仿宋_GB2312" w:hAnsi="仿宋_GB2312" w:cs="宋体;SimSun" w:hint="eastAsia" w:eastAsia="仿宋_GB2312"/>
          <w:color w:val="000000"/>
          <w:sz w:val="32"/>
          <w:szCs w:val="32"/>
        </w:rPr>
        <w:t>是否科学合理，</w:t>
      </w:r>
      <w:r>
        <w:rPr>
          <w:rFonts w:ascii="宋体;SimSun" w:hAnsi="宋体;SimSun" w:cs="宋体;SimSun" w:hint="eastAsia" w:eastAsia="仿宋_GB2312"/>
          <w:color w:val="000000"/>
          <w:sz w:val="32"/>
          <w:szCs w:val="32"/>
        </w:rPr>
        <w:t>是否与财政支出政策、部门职责相衔接；</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（三）项目库建设制度是否落实，项目支出预算是否突出重点、绩效目标是否符合实际、措施是否具体，预算安排是否细化到具体项目；</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宋体;SimSun" w:hint="eastAsia" w:eastAsia="仿宋_GB2312"/>
          <w:color w:val="000000"/>
          <w:sz w:val="32"/>
          <w:szCs w:val="32"/>
        </w:rPr>
        <w:t>（四）预算管理是否规范，结余结转规模是否适当，实施预算的措施是否可行，新增资产配置是否合理，厉行节约的原则是否落实，审计查出问题整改是否到位。</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第二十二条  </w:t>
      </w:r>
      <w:r>
        <w:rPr>
          <w:rFonts w:ascii="宋体;SimSun" w:hAnsi="宋体;SimSun" w:cs="仿宋_GB2312" w:hint="eastAsia" w:eastAsia="仿宋_GB2312"/>
          <w:color w:val="000000"/>
          <w:spacing w:val="-4"/>
          <w:sz w:val="32"/>
          <w:szCs w:val="32"/>
        </w:rPr>
        <w:t>县级以上人民代表大会对政府债务重点审查下列内容：</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（一）债务规模是否控制在限额内，风险是否可控，防范风险的措施是否积极有效；</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（二）政府债务是否纳入预算管理，预算安排的还本付息支出是否与债务规模和到期债务相匹配；</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（三）新增一般债务限额和专项债务限额是否合理，使用和管理是否符合规定，项目预期效益是否真实可行，专项债券项目收益是否覆盖本息，是否有偿还计划和偿还资金来源；</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（四）对下债务限额分配是否科学合理，是否考虑各地风险防范的实际。</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第二十三条  </w:t>
      </w:r>
      <w:r>
        <w:rPr>
          <w:rFonts w:ascii="宋体;SimSun" w:hAnsi="宋体;SimSun" w:cs="宋体;SimSun" w:hint="eastAsia" w:eastAsia="仿宋_GB2312"/>
          <w:color w:val="000000"/>
          <w:spacing w:val="-4"/>
          <w:sz w:val="32"/>
          <w:szCs w:val="32"/>
        </w:rPr>
        <w:t>各级人民代表大会会议期间，可以采取代表团</w:t>
      </w:r>
      <w:r>
        <w:rPr>
          <w:rFonts w:ascii="宋体;SimSun" w:hAnsi="宋体;SimSun" w:cs="宋体;SimSun" w:hint="eastAsia" w:eastAsia="仿宋_GB2312"/>
          <w:color w:val="000000"/>
          <w:sz w:val="32"/>
          <w:szCs w:val="32"/>
        </w:rPr>
        <w:t>分组会议、联组会议或者组织部分代表集中审查的方式对预算草案及其报告进行审查。各级人民政府财政部门应当派人到会听取意见，回答人大代表询问。人大代表对预算草案及其报告提出的审查意见，各级人民政府及其财政部门应当研究</w:t>
      </w:r>
      <w:r>
        <w:rPr>
          <w:rFonts w:ascii="宋体;SimSun" w:hAnsi="宋体;SimSun" w:cs="仿宋" w:hint="eastAsia" w:eastAsia="仿宋_GB2312"/>
          <w:color w:val="000000"/>
          <w:sz w:val="32"/>
          <w:szCs w:val="32"/>
        </w:rPr>
        <w:t>处理</w:t>
      </w:r>
      <w:r>
        <w:rPr>
          <w:rFonts w:ascii="宋体;SimSun" w:hAnsi="宋体;SimSun" w:cs="宋体;SimSun" w:hint="eastAsia" w:eastAsia="仿宋_GB2312"/>
          <w:color w:val="000000"/>
          <w:sz w:val="32"/>
          <w:szCs w:val="32"/>
        </w:rPr>
        <w:t>，并在会议期间向人大代表反馈研究</w:t>
      </w:r>
      <w:r>
        <w:rPr>
          <w:rFonts w:ascii="宋体;SimSun" w:hAnsi="宋体;SimSun" w:cs="仿宋" w:hint="eastAsia" w:eastAsia="仿宋_GB2312"/>
          <w:color w:val="000000"/>
          <w:sz w:val="32"/>
          <w:szCs w:val="32"/>
        </w:rPr>
        <w:t>处理</w:t>
      </w:r>
      <w:r>
        <w:rPr>
          <w:rFonts w:ascii="宋体;SimSun" w:hAnsi="宋体;SimSun" w:cs="宋体;SimSun" w:hint="eastAsia" w:eastAsia="仿宋_GB2312"/>
          <w:color w:val="000000"/>
          <w:sz w:val="32"/>
          <w:szCs w:val="32"/>
        </w:rPr>
        <w:t>情况。</w:t>
      </w:r>
    </w:p>
    <w:p>
      <w:pPr>
        <w:pStyle w:val="Normal"/>
        <w:tabs>
          <w:tab w:val="clear" w:pos="420"/>
          <w:tab w:val="left" w:pos="2977" w:leader="none"/>
        </w:tabs>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第二十四条  </w:t>
      </w:r>
      <w:r>
        <w:rPr>
          <w:rFonts w:ascii="宋体;SimSun" w:hAnsi="宋体;SimSun" w:cs="宋体;SimSun" w:hint="eastAsia" w:eastAsia="仿宋_GB2312"/>
          <w:color w:val="000000"/>
          <w:spacing w:val="4"/>
          <w:sz w:val="32"/>
          <w:szCs w:val="32"/>
        </w:rPr>
        <w:t>县级以上人民代表大会会议期间，人大财经委、</w:t>
      </w:r>
      <w:r>
        <w:rPr>
          <w:rFonts w:ascii="宋体;SimSun" w:hAnsi="宋体;SimSun" w:cs="宋体;SimSun" w:hint="eastAsia" w:eastAsia="仿宋_GB2312"/>
          <w:color w:val="000000"/>
          <w:sz w:val="32"/>
          <w:szCs w:val="32"/>
        </w:rPr>
        <w:t>县（市、区）人大常委会应当根据代表的审查意见，对预算草案</w:t>
      </w:r>
      <w:r>
        <w:rPr>
          <w:rFonts w:ascii="宋体;SimSun" w:hAnsi="宋体;SimSun" w:cs="仿宋" w:hint="eastAsia" w:eastAsia="仿宋_GB2312"/>
          <w:i/>
          <w:iCs/>
          <w:color w:val="000000"/>
          <w:sz w:val="32"/>
          <w:szCs w:val="32"/>
        </w:rPr>
        <w:t>、</w:t>
      </w:r>
      <w:r>
        <w:rPr>
          <w:rFonts w:ascii="宋体;SimSun" w:hAnsi="宋体;SimSun" w:cs="仿宋" w:hint="eastAsia" w:eastAsia="仿宋_GB2312"/>
          <w:color w:val="000000"/>
          <w:sz w:val="32"/>
          <w:szCs w:val="32"/>
        </w:rPr>
        <w:t>预算执行情况的报告</w:t>
      </w:r>
      <w:r>
        <w:rPr>
          <w:rFonts w:ascii="宋体;SimSun" w:hAnsi="宋体;SimSun" w:cs="宋体;SimSun" w:hint="eastAsia" w:eastAsia="仿宋_GB2312"/>
          <w:color w:val="000000"/>
          <w:sz w:val="32"/>
          <w:szCs w:val="32"/>
        </w:rPr>
        <w:t>作进一步审查，并向大会主席团作审查结果报告。审查结果报告经大会主席团通过后，于大会表决前印发人大代表。</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第二十五条  </w:t>
      </w:r>
      <w:r>
        <w:rPr>
          <w:rFonts w:ascii="宋体;SimSun" w:hAnsi="宋体;SimSun" w:cs="宋体;SimSun" w:hint="eastAsia" w:eastAsia="仿宋_GB2312"/>
          <w:color w:val="000000"/>
          <w:sz w:val="32"/>
          <w:szCs w:val="32"/>
        </w:rPr>
        <w:t>各级人民代表大会会议期间，大会主席团、人大常委会、各专门委员会、人大代表依法联名，可以书面提出预算草案修正案</w:t>
      </w:r>
      <w:r>
        <w:rPr>
          <w:rFonts w:eastAsia="仿宋_GB2312" w:cs="宋体;SimSun" w:hint="eastAsia" w:ascii="宋体;SimSun" w:hAnsi="宋体;SimSun"/>
          <w:color w:val="000000"/>
          <w:sz w:val="32"/>
          <w:szCs w:val="32"/>
        </w:rPr>
        <w:t>,</w:t>
      </w:r>
      <w:r>
        <w:rPr>
          <w:rFonts w:ascii="宋体;SimSun" w:hAnsi="宋体;SimSun" w:cs="宋体;SimSun" w:hint="eastAsia" w:eastAsia="仿宋_GB2312"/>
          <w:color w:val="000000"/>
          <w:sz w:val="32"/>
          <w:szCs w:val="32"/>
        </w:rPr>
        <w:t>由人大财经委或者人大常委会预算工委审议或者研究，并征求本级人民政府财政部门的意见后，再由大会主席团决定是否列入大会议程或者是否提交大会审议、表决。预算草案修正案，应当对所提议的事项、理由作出说明。提出增加支出的修正案，应当提出增加收入或者减少其他支出的具体方案。</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对交付表决的预算草案，有修正案的，先表决修正案，再表决关于预算的决议草案。修正案通过后，本级人民政府应当按照决议修改预算。</w:t>
      </w:r>
    </w:p>
    <w:p>
      <w:pPr>
        <w:pStyle w:val="Normal"/>
        <w:overflowPunct w:val="false"/>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宋体;SimSun" w:hint="eastAsia" w:eastAsia="黑体;SimHei"/>
          <w:color w:val="000000"/>
          <w:sz w:val="32"/>
          <w:szCs w:val="32"/>
        </w:rPr>
        <w:t>第二十六条</w:t>
      </w:r>
      <w:r>
        <w:rPr>
          <w:rFonts w:ascii="宋体;SimSun" w:hAnsi="宋体;SimSun" w:cs="宋体;SimSun" w:hint="eastAsia" w:eastAsia="仿宋_GB2312"/>
          <w:color w:val="000000"/>
          <w:sz w:val="32"/>
          <w:szCs w:val="32"/>
        </w:rPr>
        <w:t xml:space="preserve">  县级以上人民代表大会批准本级预算后，本级人民政府财政部门应当将批复本级各部门预算和下达下级人民政府的转移支付预算，抄送本级人大财经委、人大常委会预算工委，并及时报告批复和下达的汇总分析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Style19"/>
        <w:overflowPunct w:val="false"/>
        <w:snapToGrid w:val="false"/>
        <w:spacing w:lineRule="exact" w:line="592"/>
        <w:ind w:startChars="0" w:start="0" w:endChars="0" w:end="0"/>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第三章  预算执行的监督</w:t>
      </w:r>
    </w:p>
    <w:p>
      <w:pPr>
        <w:pStyle w:val="Normal"/>
        <w:spacing w:lineRule="exact" w:line="592"/>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Style19"/>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bdr w:val="single" w:sz="4" w:space="0" w:color="000000"/>
        </w:rPr>
      </w:pPr>
      <w:r>
        <w:rPr>
          <w:rFonts w:ascii="宋体;SimSun" w:hAnsi="宋体;SimSun" w:cs="宋体;SimSun" w:hint="eastAsia" w:eastAsia="黑体;SimHei"/>
          <w:color w:val="000000"/>
          <w:sz w:val="32"/>
          <w:szCs w:val="32"/>
        </w:rPr>
        <w:t xml:space="preserve">第二十七条  </w:t>
      </w:r>
      <w:r>
        <w:rPr>
          <w:rFonts w:ascii="宋体;SimSun" w:hAnsi="宋体;SimSun" w:cs="宋体;SimSun" w:hint="eastAsia" w:eastAsia="仿宋_GB2312"/>
          <w:color w:val="000000"/>
          <w:sz w:val="32"/>
          <w:szCs w:val="32"/>
        </w:rPr>
        <w:t>各级人民政府、各部门、各单位应当坚持先有预算，后有支出的原则，支出必须按照批准的预算执行，加快预算执行进度，</w:t>
      </w:r>
      <w:r>
        <w:rPr>
          <w:rFonts w:ascii="宋体;SimSun" w:hAnsi="宋体;SimSun" w:cs="仿宋" w:hint="eastAsia" w:eastAsia="仿宋_GB2312"/>
          <w:color w:val="000000"/>
          <w:sz w:val="32"/>
          <w:szCs w:val="32"/>
        </w:rPr>
        <w:t>实现预算绩效目标</w:t>
      </w:r>
      <w:r>
        <w:rPr>
          <w:rFonts w:ascii="宋体;SimSun" w:hAnsi="宋体;SimSun" w:cs="宋体;SimSun" w:hint="eastAsia" w:eastAsia="黑体;SimHei"/>
          <w:color w:val="000000"/>
          <w:sz w:val="32"/>
          <w:szCs w:val="32"/>
        </w:rPr>
        <w:t>。</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第二十八条  </w:t>
      </w:r>
      <w:r>
        <w:rPr>
          <w:rFonts w:ascii="宋体;SimSun" w:hAnsi="宋体;SimSun" w:cs="宋体;SimSun" w:hint="eastAsia" w:eastAsia="仿宋_GB2312"/>
          <w:color w:val="000000"/>
          <w:sz w:val="32"/>
          <w:szCs w:val="32"/>
        </w:rPr>
        <w:t>人大常委会、乡（镇）人民代表大会主席团应当加强对预算执行的监督，各级人民政府、各部门、各单位应当自觉接受监督，全面、真实反映预算执行情况。</w:t>
      </w:r>
    </w:p>
    <w:p>
      <w:pPr>
        <w:pStyle w:val="Normal"/>
        <w:overflowPunct w:val="false"/>
        <w:snapToGrid w:val="false"/>
        <w:spacing w:lineRule="exact" w:line="592"/>
        <w:ind w:firstLineChars="200" w:startChars="0" w:start="0" w:endChars="0" w:end="0"/>
        <w:rPr/>
      </w:pPr>
      <w:r>
        <w:rPr>
          <w:rFonts w:ascii="宋体;SimSun" w:hAnsi="宋体;SimSun" w:cs="黑体;SimHei" w:hint="eastAsia" w:eastAsia="黑体;SimHei"/>
          <w:color w:val="000000"/>
          <w:sz w:val="32"/>
          <w:szCs w:val="32"/>
        </w:rPr>
        <w:t>第</w:t>
      </w:r>
      <w:r>
        <w:rPr>
          <w:rFonts w:ascii="宋体;SimSun" w:hAnsi="宋体;SimSun" w:cs="黑体;SimHei" w:hint="eastAsia" w:eastAsia="黑体;SimHei"/>
          <w:color w:val="000000"/>
          <w:spacing w:val="-6"/>
          <w:sz w:val="32"/>
          <w:szCs w:val="32"/>
        </w:rPr>
        <w:t>二十九条</w:t>
      </w:r>
      <w:r>
        <w:rPr>
          <w:rFonts w:ascii="宋体;SimSun" w:hAnsi="宋体;SimSun" w:cs="宋体;SimSun" w:hint="eastAsia" w:eastAsia="仿宋_GB2312"/>
          <w:color w:val="000000"/>
          <w:spacing w:val="-6"/>
          <w:sz w:val="32"/>
          <w:szCs w:val="32"/>
        </w:rPr>
        <w:t xml:space="preserve">  县级以上人民政府应当在每年</w:t>
      </w:r>
      <w:r>
        <w:rPr>
          <w:rFonts w:eastAsia="仿宋_GB2312" w:cs="宋体;SimSun" w:hint="eastAsia" w:ascii="宋体;SimSun" w:hAnsi="宋体;SimSun"/>
          <w:color w:val="000000"/>
          <w:spacing w:val="-6"/>
          <w:sz w:val="32"/>
          <w:szCs w:val="32"/>
        </w:rPr>
        <w:t>6</w:t>
      </w:r>
      <w:r>
        <w:rPr>
          <w:rFonts w:ascii="宋体;SimSun" w:hAnsi="宋体;SimSun" w:cs="宋体;SimSun" w:hint="eastAsia" w:eastAsia="仿宋_GB2312"/>
          <w:color w:val="000000"/>
          <w:spacing w:val="-6"/>
          <w:sz w:val="32"/>
          <w:szCs w:val="32"/>
        </w:rPr>
        <w:t>月至</w:t>
      </w:r>
      <w:r>
        <w:rPr>
          <w:rFonts w:eastAsia="仿宋_GB2312" w:cs="宋体;SimSun" w:hint="eastAsia" w:ascii="宋体;SimSun" w:hAnsi="宋体;SimSun"/>
          <w:color w:val="000000"/>
          <w:spacing w:val="-6"/>
          <w:sz w:val="32"/>
          <w:szCs w:val="32"/>
        </w:rPr>
        <w:t>9</w:t>
      </w:r>
      <w:r>
        <w:rPr>
          <w:rFonts w:ascii="宋体;SimSun" w:hAnsi="宋体;SimSun" w:cs="宋体;SimSun" w:hint="eastAsia" w:eastAsia="仿宋_GB2312"/>
          <w:color w:val="000000"/>
          <w:spacing w:val="-6"/>
          <w:sz w:val="32"/>
          <w:szCs w:val="32"/>
        </w:rPr>
        <w:t>月期间，</w:t>
      </w:r>
      <w:r>
        <w:rPr>
          <w:rFonts w:ascii="宋体;SimSun" w:hAnsi="宋体;SimSun" w:cs="宋体;SimSun" w:hint="eastAsia" w:eastAsia="仿宋_GB2312"/>
          <w:color w:val="000000"/>
          <w:sz w:val="32"/>
          <w:szCs w:val="32"/>
        </w:rPr>
        <w:t>向本级人大常委会报告当年上一阶段预算执行情况，并提交相关报表。报表应当按照批准的预算列示执行数额、执行进度，并与上年同期数额作比较。</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第三十条</w:t>
      </w:r>
      <w:r>
        <w:rPr>
          <w:rFonts w:ascii="宋体;SimSun" w:hAnsi="宋体;SimSun" w:cs="宋体;SimSun" w:hint="eastAsia" w:eastAsia="仿宋_GB2312"/>
          <w:color w:val="000000"/>
          <w:sz w:val="32"/>
          <w:szCs w:val="32"/>
        </w:rPr>
        <w:t xml:space="preserve">  预算执行情况监督的主要内容：</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（一）执行预算法等相关法律、法规和本级人民代表大会及其常务委员会有关预算决议、决定的情况；</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（二</w:t>
      </w:r>
      <w:r>
        <w:rPr>
          <w:rFonts w:ascii="宋体;SimSun" w:hAnsi="宋体;SimSun" w:cs="宋体;SimSun" w:hint="eastAsia" w:eastAsia="仿宋_GB2312"/>
          <w:color w:val="000000"/>
          <w:spacing w:val="8"/>
          <w:sz w:val="32"/>
          <w:szCs w:val="32"/>
        </w:rPr>
        <w:t>）</w:t>
      </w:r>
      <w:r>
        <w:rPr>
          <w:rFonts w:ascii="宋体;SimSun" w:hAnsi="宋体;SimSun" w:cs="宋体;SimSun" w:hint="eastAsia" w:eastAsia="仿宋_GB2312"/>
          <w:color w:val="000000"/>
          <w:sz w:val="32"/>
          <w:szCs w:val="32"/>
        </w:rPr>
        <w:t>推进财税体制改革情况，</w:t>
      </w:r>
      <w:r>
        <w:rPr>
          <w:rFonts w:ascii="宋体;SimSun" w:hAnsi="宋体;SimSun" w:cs="仿宋" w:hint="eastAsia" w:eastAsia="仿宋_GB2312"/>
          <w:color w:val="000000"/>
          <w:sz w:val="32"/>
          <w:szCs w:val="32"/>
        </w:rPr>
        <w:t>重点收支政策措施贯彻落实、重点领域财政资金分</w:t>
      </w:r>
      <w:r>
        <w:rPr>
          <w:rFonts w:ascii="宋体;SimSun" w:hAnsi="宋体;SimSun" w:cs="仿宋" w:hint="eastAsia" w:eastAsia="仿宋_GB2312"/>
          <w:color w:val="000000"/>
          <w:spacing w:val="4"/>
          <w:sz w:val="32"/>
          <w:szCs w:val="32"/>
        </w:rPr>
        <w:t>配使用、重大投资项目预算执行和绩效的情况；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（三）预算收入征缴入库情况，非税收入管理情况；</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（四）本级预算及其部门预算支出执行</w:t>
      </w:r>
      <w:r>
        <w:rPr>
          <w:rFonts w:ascii="宋体;SimSun" w:hAnsi="宋体;SimSun" w:cs="仿宋" w:hint="eastAsia" w:eastAsia="仿宋_GB2312"/>
          <w:color w:val="000000"/>
          <w:sz w:val="32"/>
          <w:szCs w:val="32"/>
        </w:rPr>
        <w:t>情况</w:t>
      </w:r>
      <w:r>
        <w:rPr>
          <w:rFonts w:ascii="宋体;SimSun" w:hAnsi="宋体;SimSun" w:cs="宋体;SimSun" w:hint="eastAsia" w:eastAsia="仿宋_GB2312"/>
          <w:color w:val="000000"/>
          <w:sz w:val="32"/>
          <w:szCs w:val="32"/>
        </w:rPr>
        <w:t>，预算资金的拨付、使用和绩效</w:t>
      </w:r>
      <w:r>
        <w:rPr>
          <w:rFonts w:ascii="宋体;SimSun" w:hAnsi="宋体;SimSun" w:cs="宋体;SimSun" w:hint="eastAsia" w:eastAsia="仿宋_GB2312"/>
          <w:color w:val="000000"/>
          <w:spacing w:val="4"/>
          <w:sz w:val="32"/>
          <w:szCs w:val="32"/>
        </w:rPr>
        <w:t>评价情况，转移支付资金的安排、下达和使用情况，有无截留、扣减或者挪用情况，结余结转资金的管理使用情况；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（五）超收和短收处理情况，预备费、预算稳定调节基金、预算周转金的设立和管理情况；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（六）预算收入收纳、划分、留解、退付、预算资金拨付情况，财政专户管理情况；</w:t>
      </w:r>
    </w:p>
    <w:p>
      <w:pPr>
        <w:pStyle w:val="Normal"/>
        <w:overflowPunct w:val="false"/>
        <w:snapToGrid w:val="false"/>
        <w:spacing w:lineRule="exact" w:line="592"/>
        <w:ind w:firstLineChars="200" w:startChars="0" w:start="0" w:endChars="0" w:end="0"/>
        <w:rPr>
          <w:rFonts w:ascii="宋体;SimSun" w:hAnsi="宋体;SimSun" w:eastAsia="仿宋_GB2312" w:cs="仿宋_GB2312" w:hint="eastAsia"/>
          <w:color w:val="000000"/>
          <w:sz w:val="32"/>
          <w:szCs w:val="32"/>
        </w:rPr>
      </w:pPr>
      <w:r>
        <w:rPr>
          <w:rFonts w:ascii="宋体;SimSun" w:hAnsi="宋体;SimSun" w:cs="仿宋_GB2312" w:hint="eastAsia" w:eastAsia="仿宋_GB2312"/>
          <w:color w:val="000000"/>
          <w:sz w:val="32"/>
          <w:szCs w:val="32"/>
        </w:rPr>
        <w:t>（七）政府债券发行、使用、还本付息以及风险管控情况，债券安排项目实施及其收益情况；</w:t>
      </w:r>
    </w:p>
    <w:p>
      <w:pPr>
        <w:pStyle w:val="Normal"/>
        <w:overflowPunct w:val="false"/>
        <w:snapToGrid w:val="false"/>
        <w:spacing w:lineRule="exact" w:line="592"/>
        <w:ind w:firstLineChars="200" w:startChars="0" w:start="0" w:endChars="0" w:end="0"/>
        <w:rPr/>
      </w:pPr>
      <w:r>
        <w:rPr>
          <w:rFonts w:ascii="宋体;SimSun" w:hAnsi="宋体;SimSun" w:cs="仿宋_GB2312" w:hint="eastAsia" w:eastAsia="仿宋_GB2312"/>
          <w:color w:val="000000"/>
          <w:sz w:val="32"/>
          <w:szCs w:val="32"/>
        </w:rPr>
        <w:t>（八）政府性基金项目绩效</w:t>
      </w:r>
      <w:r>
        <w:rPr>
          <w:rFonts w:ascii="仿宋_GB2312" w:hAnsi="仿宋_GB2312" w:cs="仿宋_GB2312" w:hint="eastAsia" w:eastAsia="仿宋_GB2312"/>
          <w:color w:val="000000"/>
          <w:sz w:val="32"/>
          <w:szCs w:val="32"/>
        </w:rPr>
        <w:t>和评估调整情况</w:t>
      </w:r>
      <w:r>
        <w:rPr>
          <w:rFonts w:ascii="仿宋_GB2312" w:hAnsi="仿宋_GB2312" w:cs="黑体;SimHei" w:hint="eastAsia" w:eastAsia="仿宋_GB2312"/>
          <w:color w:val="000000"/>
          <w:sz w:val="32"/>
          <w:szCs w:val="32"/>
        </w:rPr>
        <w:t>，</w:t>
      </w:r>
      <w:r>
        <w:rPr>
          <w:rFonts w:ascii="仿宋_GB2312" w:hAnsi="仿宋_GB2312" w:cs="仿宋_GB2312" w:hint="eastAsia" w:eastAsia="仿宋_GB2312"/>
          <w:color w:val="000000"/>
          <w:sz w:val="32"/>
          <w:szCs w:val="32"/>
        </w:rPr>
        <w:t>国有资本经营</w:t>
      </w:r>
      <w:r>
        <w:rPr>
          <w:rFonts w:ascii="宋体;SimSun" w:hAnsi="宋体;SimSun" w:cs="仿宋_GB2312" w:hint="eastAsia" w:eastAsia="仿宋_GB2312"/>
          <w:color w:val="000000"/>
          <w:sz w:val="32"/>
          <w:szCs w:val="32"/>
        </w:rPr>
        <w:t>预算调入一般公共预算情况，社会保险基金保值增值情况，政府投资基金、政府与社会资本合作项目管理情况。</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第三十一条  </w:t>
      </w:r>
      <w:r>
        <w:rPr>
          <w:rFonts w:ascii="宋体;SimSun" w:hAnsi="宋体;SimSun" w:cs="宋体;SimSun" w:hint="eastAsia" w:eastAsia="仿宋_GB2312"/>
          <w:color w:val="000000"/>
          <w:sz w:val="32"/>
          <w:szCs w:val="32"/>
        </w:rPr>
        <w:t>人大常委会监督预算执行时，</w:t>
      </w:r>
      <w:r>
        <w:rPr>
          <w:rFonts w:ascii="宋体;SimSun" w:hAnsi="宋体;SimSun" w:cs="宋体;SimSun" w:hint="eastAsia" w:eastAsia="仿宋_GB2312"/>
          <w:color w:val="000000"/>
          <w:spacing w:val="-8"/>
          <w:sz w:val="32"/>
          <w:szCs w:val="32"/>
        </w:rPr>
        <w:t>可以要求本级人民政府安排审计部门对社会</w:t>
      </w:r>
      <w:r>
        <w:rPr>
          <w:rFonts w:ascii="宋体;SimSun" w:hAnsi="宋体;SimSun" w:cs="宋体;SimSun" w:hint="eastAsia" w:eastAsia="仿宋_GB2312"/>
          <w:color w:val="000000"/>
          <w:spacing w:val="2"/>
          <w:sz w:val="32"/>
          <w:szCs w:val="32"/>
        </w:rPr>
        <w:t>普遍关注的重点支出和政府投资的重大项目进行专项审计或者审计调查，并向人大常委会报告审计结果。</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pacing w:val="2"/>
          <w:sz w:val="32"/>
          <w:szCs w:val="32"/>
        </w:rPr>
      </w:pPr>
      <w:r>
        <w:rPr>
          <w:rFonts w:ascii="宋体;SimSun" w:hAnsi="宋体;SimSun" w:cs="宋体;SimSun" w:hint="eastAsia" w:eastAsia="仿宋_GB2312"/>
          <w:color w:val="000000"/>
          <w:spacing w:val="2"/>
          <w:sz w:val="32"/>
          <w:szCs w:val="32"/>
        </w:rPr>
        <w:t>审计部门在编制年度预算执行审计项目计划时，应当听取本级人大财经委、人大常委会预算工委的意见。对预算执行审计中发现的重大问题，应当向本级人大财经委、人大常委会预算工委通报。</w:t>
      </w:r>
    </w:p>
    <w:p>
      <w:pPr>
        <w:pStyle w:val="Style19"/>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宋体;SimSun" w:hint="eastAsia" w:eastAsia="黑体;SimHei"/>
          <w:color w:val="000000"/>
          <w:sz w:val="32"/>
          <w:szCs w:val="32"/>
        </w:rPr>
        <w:t>第三十二条</w:t>
      </w:r>
      <w:r>
        <w:rPr>
          <w:rFonts w:ascii="宋体;SimSun" w:hAnsi="宋体;SimSun" w:cs="宋体;SimSun" w:hint="eastAsia" w:eastAsia="仿宋_GB2312"/>
          <w:color w:val="000000"/>
          <w:sz w:val="32"/>
          <w:szCs w:val="32"/>
        </w:rPr>
        <w:t xml:space="preserve">  人大财经委、人大常委会预算工委应当听取本级人民政府有关部门关于预算执行、管理和审计情况的汇报；经本级人大常委会主任会议批准，可以对本级各部门、各单位、重大建设项目的预算资金使用和专项资金的使用进行调查。政府有关部门和单位应当积极协助、配合，提供相关资料及说明。</w:t>
      </w:r>
    </w:p>
    <w:p>
      <w:pPr>
        <w:pStyle w:val="Normal"/>
        <w:overflowPunct w:val="false"/>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宋体;SimSun" w:hint="eastAsia" w:eastAsia="黑体;SimHei"/>
          <w:color w:val="000000"/>
          <w:sz w:val="32"/>
          <w:szCs w:val="32"/>
        </w:rPr>
        <w:t>第三十三条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4"/>
          <w:sz w:val="32"/>
          <w:szCs w:val="32"/>
        </w:rPr>
        <w:t>县级以上人民政府财政部门应当及时向本级人大</w:t>
      </w:r>
      <w:r>
        <w:rPr>
          <w:rFonts w:ascii="宋体;SimSun" w:hAnsi="宋体;SimSun" w:cs="宋体;SimSun" w:hint="eastAsia" w:eastAsia="仿宋_GB2312"/>
          <w:color w:val="000000"/>
          <w:sz w:val="32"/>
          <w:szCs w:val="32"/>
        </w:rPr>
        <w:t>财经委、人大常委会预算工委通报预算执行中增加或者减少财政收支的政策措施、预算收支及其结构发生的重要变化情况。必要时，人大财经委、人大常委会预算工委向人大常委会报告。乡（镇）人民政府应当向本级人民代表大会报告。</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Style19"/>
        <w:overflowPunct w:val="false"/>
        <w:snapToGrid w:val="false"/>
        <w:spacing w:lineRule="exact" w:line="592"/>
        <w:ind w:startChars="0" w:start="0" w:endChars="0" w:end="0"/>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第四章  预算调整的审查和批准</w:t>
      </w:r>
    </w:p>
    <w:p>
      <w:pPr>
        <w:pStyle w:val="Normal"/>
        <w:spacing w:lineRule="exact" w:line="592"/>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第三十四条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4"/>
          <w:sz w:val="32"/>
          <w:szCs w:val="32"/>
        </w:rPr>
        <w:t>经各级人民代表大会批准的预算，非经法定程</w:t>
      </w:r>
      <w:r>
        <w:rPr>
          <w:rFonts w:ascii="宋体;SimSun" w:hAnsi="宋体;SimSun" w:cs="宋体;SimSun" w:hint="eastAsia" w:eastAsia="仿宋_GB2312"/>
          <w:color w:val="000000"/>
          <w:sz w:val="32"/>
          <w:szCs w:val="32"/>
        </w:rPr>
        <w:t>序，不得改变。在预算执行中，需要调整预算的，各级人民政府应当在当年</w:t>
      </w:r>
      <w:r>
        <w:rPr>
          <w:rFonts w:eastAsia="仿宋_GB2312" w:cs="宋体;SimSun" w:hint="eastAsia" w:ascii="宋体;SimSun" w:hAnsi="宋体;SimSun"/>
          <w:color w:val="000000"/>
          <w:sz w:val="32"/>
          <w:szCs w:val="32"/>
        </w:rPr>
        <w:t>10</w:t>
      </w:r>
      <w:r>
        <w:rPr>
          <w:rFonts w:ascii="宋体;SimSun" w:hAnsi="宋体;SimSun" w:cs="宋体;SimSun" w:hint="eastAsia" w:eastAsia="仿宋_GB2312"/>
          <w:color w:val="000000"/>
          <w:sz w:val="32"/>
          <w:szCs w:val="32"/>
        </w:rPr>
        <w:t>月底前编制预算调整方案，</w:t>
      </w:r>
      <w:r>
        <w:rPr>
          <w:rFonts w:ascii="宋体;SimSun" w:hAnsi="宋体;SimSun" w:cs="仿宋" w:hint="eastAsia" w:eastAsia="仿宋_GB2312"/>
          <w:color w:val="000000"/>
          <w:sz w:val="32"/>
          <w:szCs w:val="32"/>
        </w:rPr>
        <w:t>提请</w:t>
      </w:r>
      <w:r>
        <w:rPr>
          <w:rFonts w:ascii="宋体;SimSun" w:hAnsi="宋体;SimSun" w:cs="宋体;SimSun" w:hint="eastAsia" w:eastAsia="仿宋_GB2312"/>
          <w:color w:val="000000"/>
          <w:sz w:val="32"/>
          <w:szCs w:val="32"/>
        </w:rPr>
        <w:t>本级人大常委会、乡（镇）人民代表大会审查和批准。</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pacing w:val="2"/>
          <w:sz w:val="32"/>
          <w:szCs w:val="32"/>
        </w:rPr>
      </w:pPr>
      <w:r>
        <w:rPr>
          <w:rFonts w:ascii="宋体;SimSun" w:hAnsi="宋体;SimSun" w:cs="宋体;SimSun" w:hint="eastAsia" w:eastAsia="仿宋_GB2312"/>
          <w:color w:val="000000"/>
          <w:sz w:val="32"/>
          <w:szCs w:val="32"/>
        </w:rPr>
        <w:t>预算调整方案的报告应当说明预算调整的原因、数额、资金来源、资金用途、政策依据和绩效目标。预算调整方案应当列示预算调整资金安排的具体项目和金额，按其功能分类编列到项，本级一般公共预算的基本支出，按其经济性质分类编列到款。对</w:t>
      </w:r>
      <w:r>
        <w:rPr>
          <w:rFonts w:ascii="宋体;SimSun" w:hAnsi="宋体;SimSun" w:cs="宋体;SimSun" w:hint="eastAsia" w:eastAsia="仿宋_GB2312"/>
          <w:color w:val="000000"/>
          <w:spacing w:val="4"/>
          <w:sz w:val="32"/>
          <w:szCs w:val="32"/>
        </w:rPr>
        <w:t>下一般性转移支付分地区编制，专项转移支付分地区、分项目编制。</w:t>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宋体;SimSun" w:hint="eastAsia" w:eastAsia="仿宋_GB2312"/>
          <w:color w:val="000000"/>
          <w:sz w:val="32"/>
          <w:szCs w:val="32"/>
        </w:rPr>
        <w:t>需要增加举借债务的，应当说明本地区及本级政府债务总体规模、结构和风险情况，增加举借债务的必要性、合法性、主要使用方向、项目安排、偿债计划等情况。</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第三十五条  </w:t>
      </w:r>
      <w:r>
        <w:rPr>
          <w:rFonts w:ascii="宋体;SimSun" w:hAnsi="宋体;SimSun" w:cs="宋体;SimSun" w:hint="eastAsia" w:eastAsia="仿宋_GB2312"/>
          <w:color w:val="000000"/>
          <w:spacing w:val="-4"/>
          <w:sz w:val="32"/>
          <w:szCs w:val="32"/>
        </w:rPr>
        <w:t>县级以上人民政府财政部门应当在本级人大常委</w:t>
      </w:r>
      <w:r>
        <w:rPr>
          <w:rFonts w:ascii="宋体;SimSun" w:hAnsi="宋体;SimSun" w:cs="宋体;SimSun" w:hint="eastAsia" w:eastAsia="仿宋_GB2312"/>
          <w:color w:val="000000"/>
          <w:sz w:val="32"/>
          <w:szCs w:val="32"/>
        </w:rPr>
        <w:t>会会议举行的</w:t>
      </w:r>
      <w:r>
        <w:rPr>
          <w:rFonts w:eastAsia="仿宋_GB2312" w:cs="宋体;SimSun" w:hint="eastAsia" w:ascii="宋体;SimSun" w:hAnsi="宋体;SimSun"/>
          <w:color w:val="000000"/>
          <w:sz w:val="32"/>
          <w:szCs w:val="32"/>
        </w:rPr>
        <w:t>30</w:t>
      </w:r>
      <w:r>
        <w:rPr>
          <w:rFonts w:ascii="宋体;SimSun" w:hAnsi="宋体;SimSun" w:cs="宋体;SimSun" w:hint="eastAsia" w:eastAsia="仿宋_GB2312"/>
          <w:color w:val="000000"/>
          <w:sz w:val="32"/>
          <w:szCs w:val="32"/>
        </w:rPr>
        <w:t>日前，将预算调整初步方案送交本级人大财经委进行初步审查。</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人</w:t>
      </w:r>
      <w:r>
        <w:rPr>
          <w:rFonts w:ascii="宋体;SimSun" w:hAnsi="宋体;SimSun" w:cs="宋体;SimSun" w:hint="eastAsia" w:eastAsia="仿宋_GB2312"/>
          <w:color w:val="000000"/>
          <w:spacing w:val="-4"/>
          <w:sz w:val="32"/>
          <w:szCs w:val="32"/>
        </w:rPr>
        <w:t>大财经委应当在人大常委会会议举行的</w:t>
      </w:r>
      <w:r>
        <w:rPr>
          <w:rFonts w:eastAsia="仿宋_GB2312" w:cs="宋体;SimSun" w:hint="eastAsia" w:ascii="宋体;SimSun" w:hAnsi="宋体;SimSun"/>
          <w:color w:val="000000"/>
          <w:spacing w:val="-4"/>
          <w:sz w:val="32"/>
          <w:szCs w:val="32"/>
        </w:rPr>
        <w:t>15</w:t>
      </w:r>
      <w:r>
        <w:rPr>
          <w:rFonts w:ascii="宋体;SimSun" w:hAnsi="宋体;SimSun" w:cs="宋体;SimSun" w:hint="eastAsia" w:eastAsia="仿宋_GB2312"/>
          <w:color w:val="000000"/>
          <w:spacing w:val="-4"/>
          <w:sz w:val="32"/>
          <w:szCs w:val="32"/>
        </w:rPr>
        <w:t>日前，提出初步</w:t>
      </w:r>
      <w:r>
        <w:rPr>
          <w:rFonts w:ascii="宋体;SimSun" w:hAnsi="宋体;SimSun" w:cs="宋体;SimSun" w:hint="eastAsia" w:eastAsia="仿宋_GB2312"/>
          <w:color w:val="000000"/>
          <w:sz w:val="32"/>
          <w:szCs w:val="32"/>
        </w:rPr>
        <w:t>审查意见，反馈本级人民政府财政部门研究处理。财政部门应当在人大常委会会议举行的</w:t>
      </w:r>
      <w:r>
        <w:rPr>
          <w:rFonts w:eastAsia="仿宋_GB2312" w:cs="宋体;SimSun" w:hint="eastAsia" w:ascii="宋体;SimSun" w:hAnsi="宋体;SimSun"/>
          <w:color w:val="000000"/>
          <w:sz w:val="32"/>
          <w:szCs w:val="32"/>
        </w:rPr>
        <w:t>5</w:t>
      </w:r>
      <w:r>
        <w:rPr>
          <w:rFonts w:ascii="宋体;SimSun" w:hAnsi="宋体;SimSun" w:cs="宋体;SimSun" w:hint="eastAsia" w:eastAsia="仿宋_GB2312"/>
          <w:color w:val="000000"/>
          <w:sz w:val="32"/>
          <w:szCs w:val="32"/>
        </w:rPr>
        <w:t>日前书面反馈处理情况。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初步审查意见及其处理情况的报告，应当在本级人大常委会会议期间，印发人大常委会组成人员。</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第三十六条  </w:t>
      </w:r>
      <w:r>
        <w:rPr>
          <w:rFonts w:ascii="宋体;SimSun" w:hAnsi="宋体;SimSun" w:cs="宋体;SimSun" w:hint="eastAsia" w:eastAsia="仿宋_GB2312"/>
          <w:color w:val="000000"/>
          <w:spacing w:val="-6"/>
          <w:sz w:val="32"/>
          <w:szCs w:val="32"/>
        </w:rPr>
        <w:t>各级人民政府应当在人大常委会或者乡（镇）人</w:t>
      </w:r>
      <w:r>
        <w:rPr>
          <w:rFonts w:ascii="宋体;SimSun" w:hAnsi="宋体;SimSun" w:cs="宋体;SimSun" w:hint="eastAsia" w:eastAsia="仿宋_GB2312"/>
          <w:color w:val="000000"/>
          <w:sz w:val="32"/>
          <w:szCs w:val="32"/>
        </w:rPr>
        <w:t>民代表大会举行会议审查和批准本级预算调整方案前，按照规定向本级人大常委会或者乡（镇）人大主席团提交本级预算调整方案的正式文本。</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第三十七条  </w:t>
      </w:r>
      <w:r>
        <w:rPr>
          <w:rFonts w:ascii="宋体;SimSun" w:hAnsi="宋体;SimSun" w:cs="宋体;SimSun" w:hint="eastAsia" w:eastAsia="仿宋_GB2312"/>
          <w:color w:val="000000"/>
          <w:sz w:val="32"/>
          <w:szCs w:val="32"/>
        </w:rPr>
        <w:t>人大常委会、乡（镇）人民代表大会对本级预算调整方案，重点审查下列内容：</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（一）预算调整是否符合预算法的规定，是否符合经济社会发展实际；</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（二）预算调整方案是否完整、细化、可行，增加支出是否有资金来源，减少支出的理由是否充分、合理；</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（三）提出增加举借债务的理由是否合法、合理，新增债务项目安排是否符合规定，是否有偿还计划和偿还资金来源；</w:t>
      </w:r>
    </w:p>
    <w:p>
      <w:pPr>
        <w:pStyle w:val="Style19"/>
        <w:overflowPunct w:val="false"/>
        <w:snapToGrid w:val="false"/>
        <w:spacing w:lineRule="exact" w:line="592"/>
        <w:ind w:firstLineChars="10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（四）与预算调整有关重要事项的说明是否清晰。</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第三十八条  </w:t>
      </w:r>
      <w:r>
        <w:rPr>
          <w:rFonts w:ascii="宋体;SimSun" w:hAnsi="宋体;SimSun" w:cs="宋体;SimSun" w:hint="eastAsia" w:eastAsia="仿宋_GB2312"/>
          <w:color w:val="000000"/>
          <w:spacing w:val="-4"/>
          <w:sz w:val="32"/>
          <w:szCs w:val="32"/>
        </w:rPr>
        <w:t>人大财经委向本级人大常委会提出关于本级预算</w:t>
      </w:r>
      <w:r>
        <w:rPr>
          <w:rFonts w:ascii="宋体;SimSun" w:hAnsi="宋体;SimSun" w:cs="宋体;SimSun" w:hint="eastAsia" w:eastAsia="仿宋_GB2312"/>
          <w:color w:val="000000"/>
          <w:sz w:val="32"/>
          <w:szCs w:val="32"/>
        </w:rPr>
        <w:t>调整方案的审查结果报告。</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审查结果报告应当包括下列内容：</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（一）对预算调整方案是否符合预算法作出评价；</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（二）对预算调整的事项是否可行作出评价；</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（三）对本级人大常委会批准预算调整方案提出建议；</w:t>
      </w:r>
    </w:p>
    <w:p>
      <w:pPr>
        <w:pStyle w:val="Normal"/>
        <w:overflowPunct w:val="false"/>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宋体;SimSun" w:hint="eastAsia" w:eastAsia="仿宋_GB2312"/>
          <w:color w:val="000000"/>
          <w:sz w:val="32"/>
          <w:szCs w:val="32"/>
        </w:rPr>
        <w:t>（四）对执行调整预算提出意见和建议。</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Style19"/>
        <w:overflowPunct w:val="false"/>
        <w:snapToGrid w:val="false"/>
        <w:spacing w:lineRule="exact" w:line="592"/>
        <w:ind w:startChars="0" w:start="0" w:endChars="0" w:end="0"/>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第五章  决算的审查和批准</w:t>
      </w:r>
    </w:p>
    <w:p>
      <w:pPr>
        <w:pStyle w:val="Normal"/>
        <w:spacing w:lineRule="exact" w:line="592"/>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第三十九条  </w:t>
      </w:r>
      <w:r>
        <w:rPr>
          <w:rFonts w:ascii="宋体;SimSun" w:hAnsi="宋体;SimSun" w:cs="宋体;SimSun" w:hint="eastAsia" w:eastAsia="仿宋_GB2312"/>
          <w:color w:val="000000"/>
          <w:spacing w:val="-4"/>
          <w:sz w:val="32"/>
          <w:szCs w:val="32"/>
        </w:rPr>
        <w:t>预算年度终结后，县级以上人民政府财政部门</w:t>
      </w:r>
      <w:r>
        <w:rPr>
          <w:rFonts w:ascii="宋体;SimSun" w:hAnsi="宋体;SimSun" w:cs="宋体;SimSun" w:hint="eastAsia" w:eastAsia="仿宋_GB2312"/>
          <w:color w:val="000000"/>
          <w:sz w:val="32"/>
          <w:szCs w:val="32"/>
        </w:rPr>
        <w:t>和乡（镇）人民政府应当编制本级决算草案，做到收支真实、数额准确、内容完整、报送及时。</w:t>
      </w:r>
    </w:p>
    <w:p>
      <w:pPr>
        <w:pStyle w:val="Normal"/>
        <w:overflowPunct w:val="false"/>
        <w:snapToGrid w:val="false"/>
        <w:spacing w:lineRule="exact" w:line="592"/>
        <w:ind w:firstLineChars="200" w:startChars="0" w:start="0" w:endChars="0" w:end="0"/>
        <w:rPr/>
      </w:pPr>
      <w:r>
        <w:rPr>
          <w:rFonts w:ascii="宋体;SimSun" w:hAnsi="宋体;SimSun" w:cs="黑体;SimHei" w:hint="eastAsia" w:eastAsia="黑体;SimHei"/>
          <w:color w:val="000000"/>
          <w:sz w:val="32"/>
          <w:szCs w:val="32"/>
        </w:rPr>
        <w:t xml:space="preserve">第四十条  </w:t>
      </w:r>
      <w:r>
        <w:rPr>
          <w:rFonts w:ascii="宋体;SimSun" w:hAnsi="宋体;SimSun" w:cs="宋体;SimSun" w:hint="eastAsia" w:eastAsia="仿宋_GB2312"/>
          <w:color w:val="000000"/>
          <w:sz w:val="32"/>
          <w:szCs w:val="32"/>
        </w:rPr>
        <w:t>各级人民政府应当在每年</w:t>
      </w:r>
      <w:r>
        <w:rPr>
          <w:rFonts w:eastAsia="仿宋_GB2312" w:cs="宋体;SimSun" w:hint="eastAsia" w:ascii="宋体;SimSun" w:hAnsi="宋体;SimSun"/>
          <w:color w:val="000000"/>
          <w:sz w:val="32"/>
          <w:szCs w:val="32"/>
        </w:rPr>
        <w:t>6</w:t>
      </w:r>
      <w:r>
        <w:rPr>
          <w:rFonts w:ascii="宋体;SimSun" w:hAnsi="宋体;SimSun" w:cs="宋体;SimSun" w:hint="eastAsia" w:eastAsia="仿宋_GB2312"/>
          <w:color w:val="000000"/>
          <w:sz w:val="32"/>
          <w:szCs w:val="32"/>
        </w:rPr>
        <w:t>月至</w:t>
      </w:r>
      <w:r>
        <w:rPr>
          <w:rFonts w:eastAsia="仿宋_GB2312" w:cs="宋体;SimSun" w:hint="eastAsia" w:ascii="宋体;SimSun" w:hAnsi="宋体;SimSun"/>
          <w:color w:val="000000"/>
          <w:sz w:val="32"/>
          <w:szCs w:val="32"/>
        </w:rPr>
        <w:t>9</w:t>
      </w:r>
      <w:r>
        <w:rPr>
          <w:rFonts w:ascii="宋体;SimSun" w:hAnsi="宋体;SimSun" w:cs="宋体;SimSun" w:hint="eastAsia" w:eastAsia="仿宋_GB2312"/>
          <w:color w:val="000000"/>
          <w:sz w:val="32"/>
          <w:szCs w:val="32"/>
        </w:rPr>
        <w:t>月期间，将上一年本级决算草案及其报告提请本级人大常委会、乡（镇）人民代表大会审查和批准。</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决算报告应当包括本级人民代表大会批准的上一年预算执行情况、资金使用绩效情况、政府债务管理情况和财政政策措施的落实情况等内容。</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政府债务管理情况应当重点说明债务规模、期限结构、使用偿还、项目实施绩效、重大建设项目资金到位等情况。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决算草案应当与预算相对应，按照预算数、调整预算数、决算数分别列出，并与上年决算数作比较，变化较大的应当作出说明。重要绩效评价结果应当与决算草案同步报送本级人大常委会审查。</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第四十一条  </w:t>
      </w:r>
      <w:r>
        <w:rPr>
          <w:rFonts w:ascii="宋体;SimSun" w:hAnsi="宋体;SimSun" w:cs="宋体;SimSun" w:hint="eastAsia" w:eastAsia="仿宋_GB2312"/>
          <w:color w:val="000000"/>
          <w:spacing w:val="-4"/>
          <w:sz w:val="32"/>
          <w:szCs w:val="32"/>
        </w:rPr>
        <w:t>县级以上人民政府财政部门应当在本级人大常委会</w:t>
      </w:r>
      <w:r>
        <w:rPr>
          <w:rFonts w:ascii="宋体;SimSun" w:hAnsi="宋体;SimSun" w:cs="宋体;SimSun" w:hint="eastAsia" w:eastAsia="仿宋_GB2312"/>
          <w:color w:val="000000"/>
          <w:spacing w:val="4"/>
          <w:sz w:val="32"/>
          <w:szCs w:val="32"/>
        </w:rPr>
        <w:t>举行会议审查和批准本级决算草案的</w:t>
      </w:r>
      <w:r>
        <w:rPr>
          <w:rFonts w:eastAsia="仿宋_GB2312" w:cs="宋体;SimSun" w:hint="eastAsia" w:ascii="宋体;SimSun" w:hAnsi="宋体;SimSun"/>
          <w:color w:val="000000"/>
          <w:spacing w:val="4"/>
          <w:sz w:val="32"/>
          <w:szCs w:val="32"/>
        </w:rPr>
        <w:t>30</w:t>
      </w:r>
      <w:r>
        <w:rPr>
          <w:rFonts w:ascii="宋体;SimSun" w:hAnsi="宋体;SimSun" w:cs="宋体;SimSun" w:hint="eastAsia" w:eastAsia="仿宋_GB2312"/>
          <w:color w:val="000000"/>
          <w:spacing w:val="4"/>
          <w:sz w:val="32"/>
          <w:szCs w:val="32"/>
        </w:rPr>
        <w:t>日前，将上一年本级决算草案送交本级人大财经委进行初步审查，并提交部门决算报表等相关材料。</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人大财经委应当在人大常委会会议举行的</w:t>
      </w:r>
      <w:r>
        <w:rPr>
          <w:rFonts w:eastAsia="仿宋_GB2312" w:cs="宋体;SimSun" w:hint="eastAsia" w:ascii="宋体;SimSun" w:hAnsi="宋体;SimSun"/>
          <w:color w:val="000000"/>
          <w:sz w:val="32"/>
          <w:szCs w:val="32"/>
        </w:rPr>
        <w:t>15</w:t>
      </w:r>
      <w:r>
        <w:rPr>
          <w:rFonts w:ascii="宋体;SimSun" w:hAnsi="宋体;SimSun" w:cs="宋体;SimSun" w:hint="eastAsia" w:eastAsia="仿宋_GB2312"/>
          <w:color w:val="000000"/>
          <w:sz w:val="32"/>
          <w:szCs w:val="32"/>
        </w:rPr>
        <w:t>日前，提出初步审查意见，反馈本级人民政府财政部门研究处理。财政部门应当在人大常委会会议举行的</w:t>
      </w:r>
      <w:r>
        <w:rPr>
          <w:rFonts w:eastAsia="仿宋_GB2312" w:cs="宋体;SimSun" w:hint="eastAsia" w:ascii="宋体;SimSun" w:hAnsi="宋体;SimSun"/>
          <w:color w:val="000000"/>
          <w:sz w:val="32"/>
          <w:szCs w:val="32"/>
        </w:rPr>
        <w:t>5</w:t>
      </w:r>
      <w:r>
        <w:rPr>
          <w:rFonts w:ascii="宋体;SimSun" w:hAnsi="宋体;SimSun" w:cs="宋体;SimSun" w:hint="eastAsia" w:eastAsia="仿宋_GB2312"/>
          <w:color w:val="000000"/>
          <w:sz w:val="32"/>
          <w:szCs w:val="32"/>
        </w:rPr>
        <w:t>日前书面反馈处理情况。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初步审查意见及其处理情况的报告，应当在本级人大常委会会议期间，印发人大常委会组成人员。</w:t>
      </w:r>
    </w:p>
    <w:p>
      <w:pPr>
        <w:pStyle w:val="Normal"/>
        <w:tabs>
          <w:tab w:val="clear" w:pos="420"/>
          <w:tab w:val="left" w:pos="1418" w:leader="none"/>
          <w:tab w:val="left" w:pos="2694" w:leader="none"/>
        </w:tabs>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第四十二条  </w:t>
      </w:r>
      <w:r>
        <w:rPr>
          <w:rFonts w:ascii="宋体;SimSun" w:hAnsi="宋体;SimSun" w:cs="宋体;SimSun" w:hint="eastAsia" w:eastAsia="仿宋_GB2312"/>
          <w:color w:val="000000"/>
          <w:sz w:val="32"/>
          <w:szCs w:val="32"/>
        </w:rPr>
        <w:t>县</w:t>
      </w:r>
      <w:r>
        <w:rPr>
          <w:rFonts w:ascii="宋体;SimSun" w:hAnsi="宋体;SimSun" w:cs="宋体;SimSun" w:hint="eastAsia" w:eastAsia="仿宋_GB2312"/>
          <w:color w:val="000000"/>
          <w:spacing w:val="-4"/>
          <w:sz w:val="32"/>
          <w:szCs w:val="32"/>
        </w:rPr>
        <w:t>级以上人民政府审计部门应当在本级人大常委</w:t>
      </w:r>
      <w:r>
        <w:rPr>
          <w:rFonts w:ascii="宋体;SimSun" w:hAnsi="宋体;SimSun" w:cs="宋体;SimSun" w:hint="eastAsia" w:eastAsia="仿宋_GB2312"/>
          <w:color w:val="000000"/>
          <w:sz w:val="32"/>
          <w:szCs w:val="32"/>
        </w:rPr>
        <w:t>会举行会议审查和批准本级决算草案的</w:t>
      </w:r>
      <w:r>
        <w:rPr>
          <w:rFonts w:eastAsia="仿宋_GB2312" w:cs="宋体;SimSun" w:hint="eastAsia" w:ascii="宋体;SimSun" w:hAnsi="宋体;SimSun"/>
          <w:color w:val="000000"/>
          <w:sz w:val="32"/>
          <w:szCs w:val="32"/>
        </w:rPr>
        <w:t>20</w:t>
      </w:r>
      <w:r>
        <w:rPr>
          <w:rFonts w:ascii="宋体;SimSun" w:hAnsi="宋体;SimSun" w:cs="宋体;SimSun" w:hint="eastAsia" w:eastAsia="仿宋_GB2312"/>
          <w:color w:val="000000"/>
          <w:sz w:val="32"/>
          <w:szCs w:val="32"/>
        </w:rPr>
        <w:t>日前，</w:t>
      </w:r>
      <w:r>
        <w:rPr>
          <w:rFonts w:ascii="宋体;SimSun" w:hAnsi="宋体;SimSun" w:cs="宋体;SimSun" w:hint="eastAsia" w:eastAsia="仿宋_GB2312"/>
          <w:color w:val="000000"/>
          <w:spacing w:val="4"/>
          <w:sz w:val="32"/>
          <w:szCs w:val="32"/>
        </w:rPr>
        <w:t>向本级人大财经委、人大常委会预算工委报告对上一年本级预算执行、决算草案和其他财政收支的审计结果，并提交审计查出问题的有关材料。</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第四十三条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4"/>
          <w:sz w:val="32"/>
          <w:szCs w:val="32"/>
        </w:rPr>
        <w:t>县级以上人民政府应当在本级人大常委会举行会议</w:t>
      </w:r>
      <w:r>
        <w:rPr>
          <w:rFonts w:ascii="宋体;SimSun" w:hAnsi="宋体;SimSun" w:cs="宋体;SimSun" w:hint="eastAsia" w:eastAsia="仿宋_GB2312"/>
          <w:color w:val="000000"/>
          <w:sz w:val="32"/>
          <w:szCs w:val="32"/>
        </w:rPr>
        <w:t>审查和批准本级决算草案前，按照规定向本级人大常委会提交本级决算草案及其报告、审计工作报告的正式文本。</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pacing w:val="-6"/>
          <w:sz w:val="32"/>
          <w:szCs w:val="32"/>
        </w:rPr>
        <w:t>乡</w:t>
      </w:r>
      <w:r>
        <w:rPr>
          <w:rFonts w:ascii="宋体;SimSun" w:hAnsi="宋体;SimSun" w:cs="宋体;SimSun" w:hint="eastAsia" w:eastAsia="仿宋_GB2312"/>
          <w:color w:val="000000"/>
          <w:spacing w:val="-10"/>
          <w:sz w:val="32"/>
          <w:szCs w:val="32"/>
        </w:rPr>
        <w:t>（</w:t>
      </w:r>
      <w:r>
        <w:rPr>
          <w:rFonts w:ascii="宋体;SimSun" w:hAnsi="宋体;SimSun" w:cs="宋体;SimSun" w:hint="eastAsia" w:eastAsia="仿宋_GB2312"/>
          <w:color w:val="000000"/>
          <w:spacing w:val="-6"/>
          <w:sz w:val="32"/>
          <w:szCs w:val="32"/>
        </w:rPr>
        <w:t>镇）人民政府应当在本级人民代表大会举行会议前，按照规定向乡</w:t>
      </w:r>
      <w:r>
        <w:rPr>
          <w:rFonts w:ascii="宋体;SimSun" w:hAnsi="宋体;SimSun" w:cs="宋体;SimSun" w:hint="eastAsia" w:eastAsia="仿宋_GB2312"/>
          <w:color w:val="000000"/>
          <w:spacing w:val="-10"/>
          <w:sz w:val="32"/>
          <w:szCs w:val="32"/>
        </w:rPr>
        <w:t>（</w:t>
      </w:r>
      <w:r>
        <w:rPr>
          <w:rFonts w:ascii="宋体;SimSun" w:hAnsi="宋体;SimSun" w:cs="宋体;SimSun" w:hint="eastAsia" w:eastAsia="仿宋_GB2312"/>
          <w:color w:val="000000"/>
          <w:spacing w:val="-6"/>
          <w:sz w:val="32"/>
          <w:szCs w:val="32"/>
        </w:rPr>
        <w:t>镇）人大主席团提交本</w:t>
      </w:r>
      <w:r>
        <w:rPr>
          <w:rFonts w:ascii="宋体;SimSun" w:hAnsi="宋体;SimSun" w:cs="宋体;SimSun" w:hint="eastAsia" w:eastAsia="仿宋_GB2312"/>
          <w:color w:val="000000"/>
          <w:spacing w:val="-4"/>
          <w:sz w:val="32"/>
          <w:szCs w:val="32"/>
        </w:rPr>
        <w:t>级决算草案</w:t>
      </w:r>
      <w:r>
        <w:rPr>
          <w:rFonts w:ascii="宋体;SimSun" w:hAnsi="宋体;SimSun" w:cs="宋体;SimSun" w:hint="eastAsia" w:eastAsia="仿宋_GB2312"/>
          <w:color w:val="000000"/>
          <w:spacing w:val="-6"/>
          <w:sz w:val="32"/>
          <w:szCs w:val="32"/>
        </w:rPr>
        <w:t>及其报告的正式文本。</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第四十四条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6"/>
          <w:sz w:val="32"/>
          <w:szCs w:val="32"/>
        </w:rPr>
        <w:t>县级以上人民政府提交的</w:t>
      </w:r>
      <w:r>
        <w:rPr>
          <w:rFonts w:ascii="宋体;SimSun" w:hAnsi="宋体;SimSun" w:cs="宋体;SimSun" w:hint="eastAsia" w:eastAsia="仿宋_GB2312"/>
          <w:color w:val="000000"/>
          <w:sz w:val="32"/>
          <w:szCs w:val="32"/>
        </w:rPr>
        <w:t>审计工作报告应当重点报告下列内容：</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（一）本级预算执行和决算</w:t>
      </w:r>
      <w:r>
        <w:rPr>
          <w:rFonts w:ascii="宋体;SimSun" w:hAnsi="宋体;SimSun" w:cs="仿宋" w:hint="eastAsia" w:eastAsia="仿宋_GB2312"/>
          <w:color w:val="000000"/>
          <w:sz w:val="32"/>
          <w:szCs w:val="32"/>
        </w:rPr>
        <w:t>以及其他财政收支</w:t>
      </w:r>
      <w:r>
        <w:rPr>
          <w:rFonts w:ascii="宋体;SimSun" w:hAnsi="宋体;SimSun" w:cs="宋体;SimSun" w:hint="eastAsia" w:eastAsia="仿宋_GB2312"/>
          <w:color w:val="000000"/>
          <w:sz w:val="32"/>
          <w:szCs w:val="32"/>
        </w:rPr>
        <w:t>的审计情况；</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（二）本级部门</w:t>
      </w:r>
      <w:r>
        <w:rPr>
          <w:rFonts w:eastAsia="仿宋_GB2312" w:cs="宋体;SimSun" w:hint="eastAsia" w:ascii="宋体;SimSun" w:hAnsi="宋体;SimSun"/>
          <w:color w:val="000000"/>
          <w:sz w:val="32"/>
          <w:szCs w:val="32"/>
        </w:rPr>
        <w:t>(</w:t>
      </w:r>
      <w:r>
        <w:rPr>
          <w:rFonts w:ascii="宋体;SimSun" w:hAnsi="宋体;SimSun" w:cs="宋体;SimSun" w:hint="eastAsia" w:eastAsia="仿宋_GB2312"/>
          <w:color w:val="000000"/>
          <w:sz w:val="32"/>
          <w:szCs w:val="32"/>
        </w:rPr>
        <w:t>含直属单位</w:t>
      </w:r>
      <w:r>
        <w:rPr>
          <w:rFonts w:eastAsia="仿宋_GB2312" w:cs="宋体;SimSun" w:hint="eastAsia" w:ascii="宋体;SimSun" w:hAnsi="宋体;SimSun"/>
          <w:color w:val="000000"/>
          <w:sz w:val="32"/>
          <w:szCs w:val="32"/>
        </w:rPr>
        <w:t>)</w:t>
      </w:r>
      <w:r>
        <w:rPr>
          <w:rFonts w:ascii="宋体;SimSun" w:hAnsi="宋体;SimSun" w:cs="宋体;SimSun" w:hint="eastAsia" w:eastAsia="仿宋_GB2312"/>
          <w:color w:val="000000"/>
          <w:sz w:val="32"/>
          <w:szCs w:val="32"/>
        </w:rPr>
        <w:t>、下级政府预算执行和决算</w:t>
      </w:r>
      <w:r>
        <w:rPr>
          <w:rFonts w:ascii="宋体;SimSun" w:hAnsi="宋体;SimSun" w:cs="仿宋" w:hint="eastAsia" w:eastAsia="仿宋_GB2312"/>
          <w:color w:val="000000"/>
          <w:sz w:val="32"/>
          <w:szCs w:val="32"/>
        </w:rPr>
        <w:t>以及其他财政收支</w:t>
      </w:r>
      <w:r>
        <w:rPr>
          <w:rFonts w:ascii="宋体;SimSun" w:hAnsi="宋体;SimSun" w:cs="宋体;SimSun" w:hint="eastAsia" w:eastAsia="仿宋_GB2312"/>
          <w:color w:val="000000"/>
          <w:sz w:val="32"/>
          <w:szCs w:val="32"/>
        </w:rPr>
        <w:t>的审计情况；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w:t>
      </w:r>
      <w:r>
        <w:rPr>
          <w:rFonts w:ascii="宋体;SimSun" w:hAnsi="宋体;SimSun" w:cs="仿宋" w:hint="eastAsia" w:eastAsia="仿宋_GB2312"/>
          <w:color w:val="000000"/>
          <w:sz w:val="32"/>
          <w:szCs w:val="32"/>
        </w:rPr>
        <w:t>重大财政政策措施贯彻落实的审计情况；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（四）国有资产、国有资源、领导干部经济责任和自然资源资产离任的审计情况；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（五）政府投资和以政府投资为主的重大建设项目的预算执行和决算的审计情况，以及其他关系国家利益和公共利益的重大公共工程项目的资金管理使用和建设运营的审计情况；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pacing w:val="-6"/>
          <w:sz w:val="32"/>
          <w:szCs w:val="32"/>
        </w:rPr>
      </w:pPr>
      <w:r>
        <w:rPr>
          <w:rFonts w:ascii="宋体;SimSun" w:hAnsi="宋体;SimSun" w:cs="宋体;SimSun" w:hint="eastAsia" w:eastAsia="仿宋_GB2312"/>
          <w:color w:val="000000"/>
          <w:sz w:val="32"/>
          <w:szCs w:val="32"/>
        </w:rPr>
        <w:t>（六）</w:t>
      </w:r>
      <w:r>
        <w:rPr>
          <w:rFonts w:ascii="宋体;SimSun" w:hAnsi="宋体;SimSun" w:cs="宋体;SimSun" w:hint="eastAsia" w:eastAsia="仿宋_GB2312"/>
          <w:color w:val="000000"/>
          <w:w w:val="50"/>
          <w:sz w:val="32"/>
          <w:szCs w:val="32"/>
        </w:rPr>
        <w:t xml:space="preserve"> </w:t>
      </w:r>
      <w:r>
        <w:rPr>
          <w:rFonts w:ascii="宋体;SimSun" w:hAnsi="宋体;SimSun" w:cs="宋体;SimSun" w:hint="eastAsia" w:eastAsia="仿宋_GB2312"/>
          <w:color w:val="000000"/>
          <w:spacing w:val="-6"/>
          <w:sz w:val="32"/>
          <w:szCs w:val="32"/>
        </w:rPr>
        <w:t>财政资金使用绩效、政府债务资金使用管理的审计情况</w:t>
      </w:r>
      <w:r>
        <w:rPr>
          <w:rFonts w:ascii="宋体;SimSun" w:hAnsi="宋体;SimSun" w:cs="仿宋" w:hint="eastAsia" w:eastAsia="仿宋_GB2312"/>
          <w:color w:val="000000"/>
          <w:spacing w:val="-6"/>
          <w:sz w:val="32"/>
          <w:szCs w:val="32"/>
        </w:rPr>
        <w:t>；</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（七）本级人大常委会有关决议、决定中要求重点专项审计或者审计调查的情况；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（八</w:t>
      </w:r>
      <w:bookmarkStart w:id="0" w:name="OLE_LINK2"/>
      <w:bookmarkStart w:id="1" w:name="OLE_LINK3"/>
      <w:r>
        <w:rPr>
          <w:rFonts w:ascii="宋体;SimSun" w:hAnsi="宋体;SimSun" w:cs="宋体;SimSun" w:hint="eastAsia" w:eastAsia="仿宋_GB2312"/>
          <w:color w:val="000000"/>
          <w:sz w:val="32"/>
          <w:szCs w:val="32"/>
        </w:rPr>
        <w:t>）</w:t>
      </w:r>
      <w:bookmarkEnd w:id="0"/>
      <w:bookmarkEnd w:id="1"/>
      <w:r>
        <w:rPr>
          <w:rFonts w:ascii="宋体;SimSun" w:hAnsi="宋体;SimSun" w:cs="宋体;SimSun" w:hint="eastAsia" w:eastAsia="仿宋_GB2312"/>
          <w:color w:val="000000"/>
          <w:sz w:val="32"/>
          <w:szCs w:val="32"/>
        </w:rPr>
        <w:t>加强和改进预算管理的意见；</w:t>
      </w:r>
    </w:p>
    <w:p>
      <w:pPr>
        <w:pStyle w:val="Style19"/>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（九）</w:t>
      </w:r>
      <w:r>
        <w:rPr>
          <w:rFonts w:ascii="宋体;SimSun" w:hAnsi="宋体;SimSun" w:cs="宋体;SimSun" w:hint="eastAsia" w:eastAsia="仿宋_GB2312"/>
          <w:color w:val="000000"/>
          <w:spacing w:val="4"/>
          <w:sz w:val="32"/>
          <w:szCs w:val="32"/>
        </w:rPr>
        <w:t>与审计相关的其他重要事项</w:t>
      </w:r>
      <w:r>
        <w:rPr>
          <w:rFonts w:ascii="宋体;SimSun" w:hAnsi="宋体;SimSun" w:cs="宋体;SimSun" w:hint="eastAsia" w:eastAsia="仿宋_GB2312"/>
          <w:color w:val="000000"/>
          <w:sz w:val="32"/>
          <w:szCs w:val="32"/>
        </w:rPr>
        <w:t>。</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人大常委会审查和批准本级决算草案时，可以对本级人民政府提交的审计工作报告作出决议。</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第四十五条</w:t>
      </w:r>
      <w:r>
        <w:rPr>
          <w:rFonts w:ascii="宋体;SimSun" w:hAnsi="宋体;SimSun" w:cs="宋体;SimSun" w:hint="eastAsia" w:eastAsia="仿宋_GB2312"/>
          <w:color w:val="000000"/>
          <w:sz w:val="32"/>
          <w:szCs w:val="32"/>
        </w:rPr>
        <w:t xml:space="preserve">  人大常委会、乡（镇）人民代表大会对本级决算草案重点审查</w:t>
      </w:r>
      <w:r>
        <w:rPr>
          <w:rFonts w:ascii="宋体;SimSun" w:hAnsi="宋体;SimSun" w:cs="仿宋" w:hint="eastAsia" w:eastAsia="仿宋_GB2312"/>
          <w:color w:val="000000"/>
          <w:sz w:val="32"/>
          <w:szCs w:val="32"/>
        </w:rPr>
        <w:t>下列</w:t>
      </w:r>
      <w:r>
        <w:rPr>
          <w:rFonts w:ascii="宋体;SimSun" w:hAnsi="宋体;SimSun" w:cs="宋体;SimSun" w:hint="eastAsia" w:eastAsia="仿宋_GB2312"/>
          <w:color w:val="000000"/>
          <w:sz w:val="32"/>
          <w:szCs w:val="32"/>
        </w:rPr>
        <w:t>内容：</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（一）收支预算执行是否落实预算法等相关法律、法规和本级人民代表大会批准预算决议的要求；</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（二）收入征缴是否做到依法依规，收入结构是否合理；</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（三）支出政策实施是否有效，重点支出和重大投资项目资金管理是否规范，绩效目标是否实现；</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（四）结转资金规模是否适当，结余资金处理是否符合规定；</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（五）本级调整预算是否有效执行；</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（六）财政转移支付是否及时安排、管理是否规范、结构是否优化；</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（七）实际举借债务规模是否控制在批准的限额内，债务结构是否合理、到期债务是否按计划偿还、资金使用是否合规，债务风险是否可控；</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（八）预算周转金规模是否适当，预备费使用是否符合规定；</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仿宋" w:hint="eastAsia" w:eastAsia="仿宋_GB2312"/>
          <w:color w:val="000000"/>
          <w:sz w:val="32"/>
          <w:szCs w:val="32"/>
        </w:rPr>
        <w:t>（九）超收收入的安排是否合规，预算稳定调节基金的规模是否合理、使用是否适当，是否体现跨年度预算平衡的原则；</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（十）部门预算管理、政府采购、国库集中支付制度是否得到执行；</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仿宋" w:hint="eastAsia" w:eastAsia="仿宋_GB2312"/>
          <w:color w:val="000000"/>
          <w:sz w:val="32"/>
          <w:szCs w:val="32"/>
        </w:rPr>
        <w:t>（十一）与决算有关重要事项的说明是否清晰。</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第四十六条  </w:t>
      </w:r>
      <w:r>
        <w:rPr>
          <w:rFonts w:ascii="宋体;SimSun" w:hAnsi="宋体;SimSun" w:cs="宋体;SimSun" w:hint="eastAsia" w:eastAsia="仿宋_GB2312"/>
          <w:color w:val="000000"/>
          <w:spacing w:val="-4"/>
          <w:sz w:val="32"/>
          <w:szCs w:val="32"/>
        </w:rPr>
        <w:t>人大财经委向本级人大常委会提出关于本级决算</w:t>
      </w:r>
      <w:r>
        <w:rPr>
          <w:rFonts w:ascii="宋体;SimSun" w:hAnsi="宋体;SimSun" w:cs="宋体;SimSun" w:hint="eastAsia" w:eastAsia="仿宋_GB2312"/>
          <w:color w:val="000000"/>
          <w:sz w:val="32"/>
          <w:szCs w:val="32"/>
        </w:rPr>
        <w:t>草案的审查结果报告。</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审查结果报告应当包括下列内容：</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（一）对上一年预算执行和落实本级人民代表大会有关预算决议的情况作出评价；</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（二）对审计部门开展上一年预算执行、决算草案和其他财政收支审计工作情况作出评价；</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（三）对本级人大常委会批准决算草案提出建议；</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（四）对改进预决算管理、提高预算绩效、加强审计监督和审计查出问题整改等方面提出意见和建议。</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ascii="宋体;SimSun" w:hAnsi="宋体;SimSun" w:cs="宋体;SimSun" w:hint="eastAsia" w:eastAsia="黑体;SimHei"/>
          <w:color w:val="000000"/>
          <w:sz w:val="32"/>
          <w:szCs w:val="32"/>
        </w:rPr>
        <w:t xml:space="preserve">第四十七条  </w:t>
      </w:r>
      <w:r>
        <w:rPr>
          <w:rFonts w:ascii="宋体;SimSun" w:hAnsi="宋体;SimSun" w:cs="仿宋_GB2312" w:hint="eastAsia" w:eastAsia="仿宋_GB2312"/>
          <w:color w:val="000000"/>
          <w:spacing w:val="-4"/>
          <w:sz w:val="32"/>
          <w:szCs w:val="32"/>
        </w:rPr>
        <w:t>县级以上人民政府应当在每年年底前将审计查出</w:t>
      </w:r>
      <w:r>
        <w:rPr>
          <w:rFonts w:ascii="宋体;SimSun" w:hAnsi="宋体;SimSun" w:cs="仿宋_GB2312" w:hint="eastAsia" w:eastAsia="仿宋_GB2312"/>
          <w:color w:val="000000"/>
          <w:sz w:val="32"/>
          <w:szCs w:val="32"/>
        </w:rPr>
        <w:t>问题整改情况向本级人大常委会报告。报告内容应当与审计工作报告揭示的问题和提出的建议相对应，并提供审计查出问题的整改结果和整改情况清单。必要时，人大常委会可以对审计查出问题整改情况报告作出决议。</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人大常委会听取和审议本级人民政府关于审计查出问题整改情况的报告时，可以听取被审计单位的整改情况报告，可以开展专题询问或者满意度测评。被审计单位负责人应当列席人大常委会会议，听取人大常委会组成人员的意见建议，回答询问。</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人大常委会应当加强对审计查出突出问题整改情况的跟踪监督，健全人大预算审查监督与纪检监察监督、审计监督的协调机制，加强信息共享，形成监督合力。</w:t>
      </w:r>
    </w:p>
    <w:p>
      <w:pPr>
        <w:pStyle w:val="Normal"/>
        <w:overflowPunct w:val="false"/>
        <w:snapToGrid w:val="false"/>
        <w:spacing w:lineRule="exact" w:line="592"/>
        <w:ind w:firstLineChars="200" w:startChars="0" w:start="0" w:endChars="0" w:end="0"/>
        <w:rPr>
          <w:rFonts w:ascii="宋体;SimSun" w:hAnsi="宋体;SimSun" w:eastAsia="仿宋_GB2312" w:cs="宋体;SimSun"/>
          <w:color w:val="000000"/>
          <w:sz w:val="32"/>
          <w:szCs w:val="32"/>
        </w:rPr>
      </w:pPr>
      <w:r>
        <w:rPr>
          <w:rFonts w:ascii="宋体;SimSun" w:hAnsi="宋体;SimSun" w:cs="宋体;SimSun" w:hint="eastAsia" w:eastAsia="黑体;SimHei"/>
          <w:color w:val="000000"/>
          <w:sz w:val="32"/>
          <w:szCs w:val="32"/>
        </w:rPr>
        <w:t>第四十八条</w:t>
      </w:r>
      <w:r>
        <w:rPr>
          <w:rFonts w:ascii="宋体;SimSun" w:hAnsi="宋体;SimSun" w:cs="宋体;SimSun" w:hint="eastAsia" w:eastAsia="仿宋_GB2312"/>
          <w:color w:val="000000"/>
          <w:sz w:val="32"/>
          <w:szCs w:val="32"/>
        </w:rPr>
        <w:t xml:space="preserve">  </w:t>
      </w:r>
      <w:r>
        <w:rPr>
          <w:rFonts w:ascii="宋体;SimSun" w:hAnsi="宋体;SimSun" w:cs="宋体;SimSun" w:hint="eastAsia" w:eastAsia="仿宋_GB2312"/>
          <w:color w:val="000000"/>
          <w:spacing w:val="-4"/>
          <w:sz w:val="32"/>
          <w:szCs w:val="32"/>
        </w:rPr>
        <w:t>人大常委会批准本级决算后，本级人民政府财政部</w:t>
      </w:r>
      <w:r>
        <w:rPr>
          <w:rFonts w:ascii="宋体;SimSun" w:hAnsi="宋体;SimSun" w:cs="宋体;SimSun" w:hint="eastAsia" w:eastAsia="仿宋_GB2312"/>
          <w:color w:val="000000"/>
          <w:sz w:val="32"/>
          <w:szCs w:val="32"/>
        </w:rPr>
        <w:t>门应当在</w:t>
      </w:r>
      <w:r>
        <w:rPr>
          <w:rFonts w:eastAsia="仿宋_GB2312" w:cs="宋体;SimSun" w:hint="eastAsia" w:ascii="宋体;SimSun" w:hAnsi="宋体;SimSun"/>
          <w:color w:val="000000"/>
          <w:sz w:val="32"/>
          <w:szCs w:val="32"/>
        </w:rPr>
        <w:t>20</w:t>
      </w:r>
      <w:r>
        <w:rPr>
          <w:rFonts w:ascii="宋体;SimSun" w:hAnsi="宋体;SimSun" w:cs="宋体;SimSun" w:hint="eastAsia" w:eastAsia="仿宋_GB2312"/>
          <w:color w:val="000000"/>
          <w:sz w:val="32"/>
          <w:szCs w:val="32"/>
        </w:rPr>
        <w:t>日内向本级各部门批复决算，同时将批复的部门决算抄送本级人大财经委、人大常委会</w:t>
      </w:r>
      <w:r>
        <w:rPr>
          <w:rFonts w:ascii="宋体;SimSun" w:hAnsi="宋体;SimSun" w:cs="仿宋" w:hint="eastAsia" w:eastAsia="仿宋_GB2312"/>
          <w:color w:val="000000"/>
          <w:sz w:val="32"/>
          <w:szCs w:val="32"/>
        </w:rPr>
        <w:t>预算工委，</w:t>
      </w:r>
      <w:r>
        <w:rPr>
          <w:rFonts w:ascii="宋体;SimSun" w:hAnsi="宋体;SimSun" w:cs="宋体;SimSun" w:hint="eastAsia" w:eastAsia="仿宋_GB2312"/>
          <w:color w:val="000000"/>
          <w:sz w:val="32"/>
          <w:szCs w:val="32"/>
        </w:rPr>
        <w:t>并报告批复的汇总分析情况。</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Normal"/>
        <w:overflowPunct w:val="false"/>
        <w:snapToGrid w:val="false"/>
        <w:spacing w:lineRule="exact" w:line="592"/>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第六章  法律责任</w:t>
      </w:r>
    </w:p>
    <w:p>
      <w:pPr>
        <w:pStyle w:val="Normal"/>
        <w:overflowPunct w:val="false"/>
        <w:snapToGrid w:val="false"/>
        <w:spacing w:lineRule="exact" w:line="592"/>
        <w:jc w:val="center"/>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第四十九条  </w:t>
      </w:r>
      <w:r>
        <w:rPr>
          <w:rFonts w:ascii="宋体;SimSun" w:hAnsi="宋体;SimSun" w:cs="宋体;SimSun" w:hint="eastAsia" w:eastAsia="仿宋_GB2312"/>
          <w:color w:val="000000"/>
          <w:sz w:val="32"/>
          <w:szCs w:val="32"/>
        </w:rPr>
        <w:t>有下列行为之一的，责令限期改正，由有关部</w:t>
      </w:r>
      <w:r>
        <w:rPr>
          <w:rFonts w:ascii="宋体;SimSun" w:hAnsi="宋体;SimSun" w:cs="宋体;SimSun" w:hint="eastAsia" w:eastAsia="仿宋_GB2312"/>
          <w:color w:val="000000"/>
          <w:spacing w:val="-6"/>
          <w:sz w:val="32"/>
          <w:szCs w:val="32"/>
        </w:rPr>
        <w:t>门对负有直接责任的主管人员和其他直接责任人员追究行政责任：</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（一）</w:t>
      </w:r>
      <w:r>
        <w:rPr>
          <w:rFonts w:ascii="宋体;SimSun" w:hAnsi="宋体;SimSun" w:cs="仿宋" w:hint="eastAsia" w:eastAsia="仿宋_GB2312"/>
          <w:color w:val="000000"/>
          <w:sz w:val="32"/>
          <w:szCs w:val="32"/>
        </w:rPr>
        <w:t>未按照规</w:t>
      </w:r>
      <w:r>
        <w:rPr>
          <w:rFonts w:ascii="宋体;SimSun" w:hAnsi="宋体;SimSun" w:cs="宋体;SimSun" w:hint="eastAsia" w:eastAsia="仿宋_GB2312"/>
          <w:color w:val="000000"/>
          <w:sz w:val="32"/>
          <w:szCs w:val="32"/>
        </w:rPr>
        <w:t>定编制、报送预算草案、预算调整方案、决算草案及部门预算、决算和有关材料，以及批复预算、决算的；</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（二）</w:t>
      </w:r>
      <w:r>
        <w:rPr>
          <w:rFonts w:ascii="宋体;SimSun" w:hAnsi="宋体;SimSun" w:cs="仿宋" w:hint="eastAsia" w:eastAsia="仿宋_GB2312"/>
          <w:color w:val="000000"/>
          <w:sz w:val="32"/>
          <w:szCs w:val="32"/>
        </w:rPr>
        <w:t>未按照</w:t>
      </w:r>
      <w:r>
        <w:rPr>
          <w:rFonts w:ascii="宋体;SimSun" w:hAnsi="宋体;SimSun" w:cs="宋体;SimSun" w:hint="eastAsia" w:eastAsia="仿宋_GB2312"/>
          <w:color w:val="000000"/>
          <w:sz w:val="32"/>
          <w:szCs w:val="32"/>
        </w:rPr>
        <w:t>法定程序进行预算调整的；</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（三）</w:t>
      </w:r>
      <w:r>
        <w:rPr>
          <w:rFonts w:ascii="宋体;SimSun" w:hAnsi="宋体;SimSun" w:cs="仿宋" w:hint="eastAsia" w:eastAsia="仿宋_GB2312"/>
          <w:color w:val="000000"/>
          <w:sz w:val="32"/>
          <w:szCs w:val="32"/>
        </w:rPr>
        <w:t>未按照</w:t>
      </w:r>
      <w:r>
        <w:rPr>
          <w:rFonts w:ascii="宋体;SimSun" w:hAnsi="宋体;SimSun" w:cs="宋体;SimSun" w:hint="eastAsia" w:eastAsia="仿宋_GB2312"/>
          <w:color w:val="000000"/>
          <w:sz w:val="32"/>
          <w:szCs w:val="32"/>
        </w:rPr>
        <w:t xml:space="preserve">规定向本级人大常委会报送备案事项的； </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（四）</w:t>
      </w:r>
      <w:r>
        <w:rPr>
          <w:rFonts w:ascii="宋体;SimSun" w:hAnsi="宋体;SimSun" w:cs="仿宋" w:hint="eastAsia" w:eastAsia="仿宋_GB2312"/>
          <w:color w:val="000000"/>
          <w:sz w:val="32"/>
          <w:szCs w:val="32"/>
        </w:rPr>
        <w:t>未按照</w:t>
      </w:r>
      <w:r>
        <w:rPr>
          <w:rFonts w:ascii="宋体;SimSun" w:hAnsi="宋体;SimSun" w:cs="宋体;SimSun" w:hint="eastAsia" w:eastAsia="仿宋_GB2312"/>
          <w:color w:val="000000"/>
          <w:sz w:val="32"/>
          <w:szCs w:val="32"/>
        </w:rPr>
        <w:t>规定向本级人大常委会报告有关</w:t>
      </w:r>
      <w:r>
        <w:rPr>
          <w:rFonts w:ascii="宋体;SimSun" w:hAnsi="宋体;SimSun" w:cs="仿宋" w:hint="eastAsia" w:eastAsia="仿宋_GB2312"/>
          <w:color w:val="000000"/>
          <w:sz w:val="32"/>
          <w:szCs w:val="32"/>
        </w:rPr>
        <w:t>财政管理体制调整、财税改革、预算执行、审计工作等重要情况的；</w:t>
      </w:r>
    </w:p>
    <w:p>
      <w:pPr>
        <w:pStyle w:val="Normal"/>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（五）违反规定安排使用超收收入的；</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仿宋_GB2312"/>
          <w:color w:val="000000"/>
          <w:sz w:val="32"/>
          <w:szCs w:val="32"/>
        </w:rPr>
        <w:t>（六）未</w:t>
      </w:r>
      <w:r>
        <w:rPr>
          <w:rFonts w:ascii="宋体;SimSun" w:hAnsi="宋体;SimSun" w:cs="仿宋" w:hint="eastAsia" w:eastAsia="仿宋_GB2312"/>
          <w:color w:val="000000"/>
          <w:sz w:val="32"/>
          <w:szCs w:val="32"/>
        </w:rPr>
        <w:t>研究处理并按时反馈预算、决算、审计工作报告等审议意见、初审意见，以及询问和质询意见的；</w:t>
      </w:r>
    </w:p>
    <w:p>
      <w:pPr>
        <w:pStyle w:val="Style19"/>
        <w:overflowPunct w:val="false"/>
        <w:snapToGrid w:val="false"/>
        <w:spacing w:lineRule="exact" w:line="592"/>
        <w:ind w:firstLineChars="200" w:startChars="0" w:start="0" w:endChars="0" w:end="0"/>
        <w:rPr>
          <w:rFonts w:ascii="宋体;SimSun" w:hAnsi="宋体;SimSun" w:eastAsia="仿宋_GB2312" w:cs="宋体;SimSun" w:hint="eastAsia"/>
          <w:color w:val="000000"/>
          <w:sz w:val="32"/>
          <w:szCs w:val="32"/>
        </w:rPr>
      </w:pPr>
      <w:r>
        <w:rPr>
          <w:rFonts w:ascii="宋体;SimSun" w:hAnsi="宋体;SimSun" w:cs="宋体;SimSun" w:hint="eastAsia" w:eastAsia="仿宋_GB2312"/>
          <w:color w:val="000000"/>
          <w:sz w:val="32"/>
          <w:szCs w:val="32"/>
        </w:rPr>
        <w:t>（七）对审计查出问题未进行整改落实的。</w:t>
      </w:r>
    </w:p>
    <w:p>
      <w:pPr>
        <w:pStyle w:val="Style19"/>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 xml:space="preserve">第五十条  </w:t>
      </w:r>
      <w:r>
        <w:rPr>
          <w:rFonts w:ascii="宋体;SimSun" w:hAnsi="宋体;SimSun" w:cs="仿宋" w:hint="eastAsia" w:eastAsia="仿宋_GB2312"/>
          <w:color w:val="000000"/>
          <w:sz w:val="32"/>
          <w:szCs w:val="32"/>
        </w:rPr>
        <w:t>对违反本条例规定的行为，公民、法人或者其他组织可以依法向有关国家机关进行检举、控告。被检举、控告的单位或者个人对检举、控告者进行压制和打击报复的，由上级主管部门或者所在单位依法给予处分；构成犯罪的，依法追究刑事责任。</w:t>
      </w:r>
    </w:p>
    <w:p>
      <w:pPr>
        <w:pStyle w:val="Normal"/>
        <w:overflowPunct w:val="false"/>
        <w:snapToGrid w:val="false"/>
        <w:spacing w:lineRule="exact" w:line="592"/>
        <w:ind w:firstLineChars="200" w:startChars="0" w:start="0" w:endChars="0" w:end="0"/>
        <w:rPr>
          <w:rFonts w:ascii="宋体;SimSun" w:hAnsi="宋体;SimSun" w:eastAsia="仿宋_GB2312" w:cs="仿宋"/>
          <w:color w:val="000000"/>
          <w:sz w:val="32"/>
          <w:szCs w:val="32"/>
        </w:rPr>
      </w:pPr>
      <w:r>
        <w:rPr>
          <w:rFonts w:ascii="宋体;SimSun" w:hAnsi="宋体;SimSun" w:cs="宋体;SimSun" w:hint="eastAsia" w:eastAsia="黑体;SimHei"/>
          <w:color w:val="000000"/>
          <w:sz w:val="32"/>
          <w:szCs w:val="32"/>
        </w:rPr>
        <w:t xml:space="preserve">第五十一条  </w:t>
      </w:r>
      <w:r>
        <w:rPr>
          <w:rFonts w:ascii="宋体;SimSun" w:hAnsi="宋体;SimSun" w:cs="仿宋" w:hint="eastAsia" w:eastAsia="仿宋_GB2312"/>
          <w:color w:val="000000"/>
          <w:sz w:val="32"/>
          <w:szCs w:val="32"/>
        </w:rPr>
        <w:t>违反本条例规定的其他行为，法律、行政法规有规定的，从其规定。</w:t>
      </w:r>
    </w:p>
    <w:p>
      <w:pPr>
        <w:pStyle w:val="Normal"/>
        <w:overflowPunct w:val="false"/>
        <w:snapToGrid w:val="false"/>
        <w:spacing w:lineRule="exact" w:line="592"/>
        <w:ind w:firstLineChars="200" w:startChars="0" w:start="0" w:endChars="0" w:end="0"/>
        <w:rPr>
          <w:rFonts w:ascii="宋体;SimSun" w:hAnsi="宋体;SimSun" w:eastAsia="仿宋_GB2312" w:cs="仿宋" w:hint="eastAsia"/>
          <w:color w:val="000000"/>
          <w:sz w:val="32"/>
          <w:szCs w:val="32"/>
        </w:rPr>
      </w:pPr>
      <w:r>
        <w:rPr>
          <w:rFonts w:eastAsia="仿宋_GB2312" w:cs="仿宋" w:hint="eastAsia" w:ascii="宋体;SimSun" w:hAnsi="宋体;SimSun"/>
          <w:color w:val="000000"/>
          <w:sz w:val="32"/>
          <w:szCs w:val="32"/>
        </w:rPr>
      </w:r>
    </w:p>
    <w:p>
      <w:pPr>
        <w:pStyle w:val="Style19"/>
        <w:overflowPunct w:val="false"/>
        <w:snapToGrid w:val="false"/>
        <w:spacing w:lineRule="exact" w:line="592"/>
        <w:ind w:startChars="0" w:start="0" w:endChars="0" w:end="0"/>
        <w:jc w:val="center"/>
        <w:rPr>
          <w:rFonts w:ascii="宋体;SimSun" w:hAnsi="宋体;SimSun" w:eastAsia="黑体;SimHei" w:cs="宋体;SimSun"/>
          <w:color w:val="000000"/>
          <w:sz w:val="32"/>
          <w:szCs w:val="32"/>
        </w:rPr>
      </w:pPr>
      <w:r>
        <w:rPr>
          <w:rFonts w:ascii="宋体;SimSun" w:hAnsi="宋体;SimSun" w:cs="宋体;SimSun" w:hint="eastAsia" w:eastAsia="黑体;SimHei"/>
          <w:color w:val="000000"/>
          <w:sz w:val="32"/>
          <w:szCs w:val="32"/>
        </w:rPr>
        <w:t>第七章  附  则</w:t>
      </w:r>
    </w:p>
    <w:p>
      <w:pPr>
        <w:pStyle w:val="Normal"/>
        <w:spacing w:lineRule="exact" w:line="592"/>
        <w:rPr>
          <w:rFonts w:ascii="宋体;SimSun" w:hAnsi="宋体;SimSun" w:eastAsia="黑体;SimHei" w:cs="宋体;SimSun" w:hint="eastAsia"/>
          <w:color w:val="000000"/>
          <w:sz w:val="32"/>
          <w:szCs w:val="32"/>
        </w:rPr>
      </w:pPr>
      <w:r>
        <w:rPr>
          <w:rFonts w:eastAsia="黑体;SimHei" w:cs="宋体;SimSun" w:hint="eastAsia" w:ascii="宋体;SimSun" w:hAnsi="宋体;SimSun"/>
          <w:color w:val="000000"/>
          <w:sz w:val="32"/>
          <w:szCs w:val="32"/>
        </w:rPr>
      </w:r>
    </w:p>
    <w:p>
      <w:pPr>
        <w:pStyle w:val="Normal"/>
        <w:overflowPunct w:val="false"/>
        <w:snapToGrid w:val="false"/>
        <w:spacing w:lineRule="exact" w:line="592"/>
        <w:ind w:firstLineChars="200" w:startChars="0" w:start="0" w:endChars="0" w:end="0"/>
        <w:rPr>
          <w:rFonts w:ascii="宋体;SimSun" w:hAnsi="宋体;SimSun" w:eastAsia="黑体;SimHei" w:cs="宋体;SimSun" w:hint="eastAsia"/>
          <w:color w:val="000000"/>
          <w:sz w:val="32"/>
          <w:szCs w:val="32"/>
        </w:rPr>
      </w:pPr>
      <w:r>
        <w:rPr>
          <w:rFonts w:ascii="宋体;SimSun" w:hAnsi="宋体;SimSun" w:cs="宋体;SimSun" w:hint="eastAsia" w:eastAsia="黑体;SimHei"/>
          <w:color w:val="000000"/>
          <w:sz w:val="32"/>
          <w:szCs w:val="32"/>
        </w:rPr>
        <w:t xml:space="preserve">第五十二条  </w:t>
      </w:r>
      <w:r>
        <w:rPr>
          <w:rFonts w:ascii="宋体;SimSun" w:hAnsi="宋体;SimSun" w:cs="宋体;SimSun" w:hint="eastAsia" w:eastAsia="仿宋_GB2312"/>
          <w:color w:val="000000"/>
          <w:sz w:val="32"/>
          <w:szCs w:val="32"/>
        </w:rPr>
        <w:t>《中华人民共和国民族区域自治法》对自治州、自治县预算管理另有规定的，依照其规定进行审查监督。</w:t>
      </w:r>
    </w:p>
    <w:p>
      <w:pPr>
        <w:pStyle w:val="Normal"/>
        <w:overflowPunct w:val="false"/>
        <w:snapToGrid w:val="false"/>
        <w:spacing w:lineRule="exact" w:line="592"/>
        <w:ind w:firstLineChars="200" w:startChars="0" w:start="0" w:endChars="0" w:end="0"/>
        <w:rPr/>
      </w:pPr>
      <w:r>
        <w:rPr>
          <w:rFonts w:ascii="宋体;SimSun" w:hAnsi="宋体;SimSun" w:cs="宋体;SimSun" w:hint="eastAsia" w:eastAsia="黑体;SimHei"/>
          <w:color w:val="000000"/>
          <w:sz w:val="32"/>
          <w:szCs w:val="32"/>
        </w:rPr>
        <w:t>第</w:t>
      </w:r>
      <w:r>
        <w:rPr>
          <w:rFonts w:ascii="宋体;SimSun" w:hAnsi="宋体;SimSun" w:cs="宋体;SimSun" w:hint="eastAsia" w:eastAsia="黑体;SimHei"/>
          <w:color w:val="000000"/>
          <w:spacing w:val="-6"/>
          <w:sz w:val="32"/>
          <w:szCs w:val="32"/>
        </w:rPr>
        <w:t xml:space="preserve">五十三条  </w:t>
      </w:r>
      <w:r>
        <w:rPr>
          <w:rFonts w:ascii="宋体;SimSun" w:hAnsi="宋体;SimSun" w:cs="宋体;SimSun" w:hint="eastAsia" w:eastAsia="仿宋_GB2312"/>
          <w:color w:val="000000"/>
          <w:spacing w:val="-2"/>
          <w:sz w:val="32"/>
          <w:szCs w:val="32"/>
        </w:rPr>
        <w:t>本条例自</w:t>
      </w:r>
      <w:r>
        <w:rPr>
          <w:rFonts w:eastAsia="仿宋_GB2312" w:cs="宋体;SimSun" w:hint="eastAsia" w:ascii="宋体;SimSun" w:hAnsi="宋体;SimSun"/>
          <w:color w:val="000000"/>
          <w:spacing w:val="-2"/>
          <w:sz w:val="32"/>
          <w:szCs w:val="32"/>
        </w:rPr>
        <w:t>2022</w:t>
      </w:r>
      <w:r>
        <w:rPr>
          <w:rFonts w:ascii="宋体;SimSun" w:hAnsi="宋体;SimSun" w:cs="宋体;SimSun" w:hint="eastAsia" w:eastAsia="仿宋_GB2312"/>
          <w:color w:val="000000"/>
          <w:spacing w:val="-2"/>
          <w:sz w:val="32"/>
          <w:szCs w:val="32"/>
        </w:rPr>
        <w:t>年</w:t>
      </w:r>
      <w:r>
        <w:rPr>
          <w:rFonts w:eastAsia="仿宋_GB2312" w:cs="宋体;SimSun" w:hint="eastAsia" w:ascii="宋体;SimSun" w:hAnsi="宋体;SimSun"/>
          <w:color w:val="000000"/>
          <w:spacing w:val="-2"/>
          <w:sz w:val="32"/>
          <w:szCs w:val="32"/>
        </w:rPr>
        <w:t>10</w:t>
      </w:r>
      <w:r>
        <w:rPr>
          <w:rFonts w:ascii="宋体;SimSun" w:hAnsi="宋体;SimSun" w:cs="宋体;SimSun" w:hint="eastAsia" w:eastAsia="仿宋_GB2312"/>
          <w:color w:val="000000"/>
          <w:spacing w:val="-2"/>
          <w:sz w:val="32"/>
          <w:szCs w:val="32"/>
        </w:rPr>
        <w:t>月</w:t>
      </w:r>
      <w:r>
        <w:rPr>
          <w:rFonts w:eastAsia="仿宋_GB2312" w:cs="宋体;SimSun" w:hint="eastAsia" w:ascii="宋体;SimSun" w:hAnsi="宋体;SimSun"/>
          <w:color w:val="000000"/>
          <w:spacing w:val="-2"/>
          <w:sz w:val="32"/>
          <w:szCs w:val="32"/>
        </w:rPr>
        <w:t>1</w:t>
      </w:r>
      <w:r>
        <w:rPr>
          <w:rFonts w:ascii="宋体;SimSun" w:hAnsi="宋体;SimSun" w:cs="宋体;SimSun" w:hint="eastAsia" w:eastAsia="仿宋_GB2312"/>
          <w:color w:val="000000"/>
          <w:spacing w:val="-2"/>
          <w:sz w:val="32"/>
          <w:szCs w:val="32"/>
        </w:rPr>
        <w:t>日起施行。</w:t>
      </w:r>
      <w:r>
        <w:rPr>
          <w:rFonts w:eastAsia="仿宋_GB2312" w:cs="宋体;SimSun" w:hint="eastAsia" w:ascii="宋体;SimSun" w:hAnsi="宋体;SimSun"/>
          <w:color w:val="000000"/>
          <w:spacing w:val="-2"/>
          <w:sz w:val="32"/>
          <w:szCs w:val="32"/>
        </w:rPr>
        <w:t>2016</w:t>
      </w:r>
      <w:r>
        <w:rPr>
          <w:rFonts w:ascii="宋体;SimSun" w:hAnsi="宋体;SimSun" w:cs="宋体;SimSun" w:hint="eastAsia" w:eastAsia="仿宋_GB2312"/>
          <w:color w:val="000000"/>
          <w:spacing w:val="-2"/>
          <w:sz w:val="32"/>
          <w:szCs w:val="32"/>
        </w:rPr>
        <w:t>年</w:t>
      </w:r>
      <w:r>
        <w:rPr>
          <w:rFonts w:eastAsia="仿宋_GB2312" w:cs="宋体;SimSun" w:hint="eastAsia" w:ascii="宋体;SimSun" w:hAnsi="宋体;SimSun"/>
          <w:color w:val="000000"/>
          <w:spacing w:val="-2"/>
          <w:sz w:val="32"/>
          <w:szCs w:val="32"/>
        </w:rPr>
        <w:t>3</w:t>
      </w:r>
      <w:r>
        <w:rPr>
          <w:rFonts w:ascii="宋体;SimSun" w:hAnsi="宋体;SimSun" w:cs="宋体;SimSun" w:hint="eastAsia" w:eastAsia="仿宋_GB2312"/>
          <w:color w:val="000000"/>
          <w:sz w:val="32"/>
          <w:szCs w:val="32"/>
        </w:rPr>
        <w:t>月</w:t>
      </w:r>
      <w:r>
        <w:rPr>
          <w:rFonts w:eastAsia="仿宋_GB2312" w:cs="宋体;SimSun" w:hint="eastAsia" w:ascii="宋体;SimSun" w:hAnsi="宋体;SimSun"/>
          <w:color w:val="000000"/>
          <w:spacing w:val="-10"/>
          <w:sz w:val="32"/>
          <w:szCs w:val="32"/>
        </w:rPr>
        <w:t>31</w:t>
      </w:r>
      <w:r>
        <w:rPr>
          <w:rFonts w:ascii="宋体;SimSun" w:hAnsi="宋体;SimSun" w:cs="宋体;SimSun" w:hint="eastAsia" w:eastAsia="仿宋_GB2312"/>
          <w:color w:val="000000"/>
          <w:spacing w:val="-10"/>
          <w:sz w:val="32"/>
          <w:szCs w:val="32"/>
        </w:rPr>
        <w:t>日云南省第十二届人民代表大会常务委员会第二十六次会议</w:t>
      </w:r>
      <w:r>
        <w:rPr>
          <w:rFonts w:ascii="宋体;SimSun" w:hAnsi="宋体;SimSun" w:cs="宋体;SimSun" w:hint="eastAsia" w:eastAsia="仿宋_GB2312"/>
          <w:color w:val="000000"/>
          <w:sz w:val="32"/>
          <w:szCs w:val="32"/>
        </w:rPr>
        <w:t>通过的《云南省预算审查监督条例》同时废止。</w:t>
      </w:r>
    </w:p>
    <w:p>
      <w:pPr>
        <w:pStyle w:val="Normal"/>
        <w:spacing w:lineRule="exact" w:line="592"/>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variable"/>
  </w:font>
  <w:font w:name="黑体">
    <w:altName w:val="SimHei"/>
    <w:charset w:val="86"/>
    <w:family w:val="modern"/>
    <w:pitch w:val="default"/>
  </w:font>
  <w:font w:name="??_GB2312">
    <w:altName w:val="Times New Roman"/>
    <w:charset w:val="00" w:characterSet="windows-1252"/>
    <w:family w:val="roman"/>
    <w:pitch w:val="default"/>
  </w:font>
  <w:font w:name="宋体">
    <w:altName w:val="SimSun"/>
    <w:charset w:val="86"/>
    <w:family w:val="auto"/>
    <w:pitch w:val="variable"/>
  </w:font>
  <w:font w:name="楷体_GB2312">
    <w:charset w:val="86"/>
    <w:family w:val="modern"/>
    <w:pitch w:val="default"/>
  </w:font>
  <w:font w:name="??">
    <w:altName w:val="Times New Roman"/>
    <w:charset w:val="00" w:characterSet="windows-1252"/>
    <w:family w:val="roman"/>
    <w:pitch w:val="default"/>
  </w:font>
  <w:font w:name="Cambria">
    <w:charset w:val="00" w:characterSet="windows-1252"/>
    <w:family w:val="roman"/>
    <w:pitch w:val="variable"/>
  </w:font>
  <w:font w:name="等线">
    <w:altName w:val="DengXian"/>
    <w:charset w:val="86"/>
    <w:family w:val="auto"/>
    <w:pitch w:val="variable"/>
  </w:font>
  <w:font w:name="仿宋_GB2312">
    <w:charset w:val="86"/>
    <w:family w:val="modern"/>
    <w:pitch w:val="default"/>
  </w:font>
  <w:font w:name="方正小标宋简体">
    <w:charset w:val="86"/>
    <w:family w:val="script"/>
    <w:pitch w:val="default"/>
  </w:font>
  <w:font w:name="Calibri">
    <w:charset w:val="00" w:characterSet="windows-1252"/>
    <w:family w:val="swiss"/>
    <w:pitch w:val="variable"/>
  </w:font>
  <w:font w:name="FZ Extra BSK">
    <w:altName w:val="Adobe 黑体 Std R"/>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color w:val="FFFFFF"/>
        <w:sz w:val="28"/>
        <w:szCs w:val="28"/>
      </w:rPr>
      <w:t>—</w:t>
    </w:r>
    <w:r>
      <w:rPr>
        <w:rFonts w:cs="宋体;SimSun" w:hint="eastAsia" w:ascii="宋体;SimSun" w:hAnsi="宋体;SimSun"/>
        <w:sz w:val="28"/>
        <w:szCs w:val="28"/>
      </w:rPr>
      <w:t>—</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24</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color w:val="FFFFFF"/>
        <w:sz w:val="28"/>
        <w:szCs w:val="28"/>
      </w:rPr>
      <w:t>—</w:t>
    </w:r>
    <w:r>
      <w:rPr>
        <w:rFonts w:cs="宋体;SimSun" w:hint="eastAsia" w:ascii="宋体;SimSun" w:hAnsi="宋体;SimSun"/>
        <w:sz w:val="28"/>
        <w:szCs w:val="28"/>
      </w:rPr>
      <w:t>—</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23</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w:t>
    </w:r>
    <w:r>
      <w:rPr>
        <w:rFonts w:cs="宋体;SimSun" w:hint="eastAsia" w:ascii="宋体;SimSun" w:hAnsi="宋体;SimSun"/>
        <w:color w:val="FFFFFF"/>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5z0">
    <w:name w:val="WW8Num5z0"/>
    <w:qFormat/>
    <w:rPr>
      <w:rFonts w:cs="Times New Roman"/>
    </w:rPr>
  </w:style>
  <w:style w:type="character" w:styleId="WW8Num7z0">
    <w:name w:val="WW8Num7z0"/>
    <w:qFormat/>
    <w:rPr>
      <w:rFonts w:cs="Times New Roman"/>
    </w:rPr>
  </w:style>
  <w:style w:type="character" w:styleId="WW8Num9z0">
    <w:name w:val="WW8Num9z0"/>
    <w:qFormat/>
    <w:rPr>
      <w:rFonts w:hint="eastAsia"/>
    </w:rPr>
  </w:style>
  <w:style w:type="character" w:styleId="Style11">
    <w:name w:val="默认段落字体"/>
    <w:qFormat/>
    <w:rPr/>
  </w:style>
  <w:style w:type="character" w:styleId="1CharChar">
    <w:name w:val="样式1 Char Char"/>
    <w:qFormat/>
    <w:rPr>
      <w:rFonts w:ascii="黑体;SimHei" w:hAnsi="黑体;SimHei" w:eastAsia="黑体;SimHei" w:cs="Courier New"/>
      <w:kern w:val="2"/>
      <w:sz w:val="32"/>
      <w:szCs w:val="32"/>
      <w:lang w:bidi="ar-SA"/>
    </w:rPr>
  </w:style>
  <w:style w:type="character" w:styleId="ca-41">
    <w:name w:val="ca-41"/>
    <w:qFormat/>
    <w:rPr>
      <w:rFonts w:ascii="??_GB2312;Times New Roman" w:hAnsi="??_GB2312;Times New Roman" w:eastAsia="??_GB2312;Times New Roman"/>
      <w:b w:val="false"/>
      <w:bCs w:val="false"/>
      <w:i w:val="false"/>
      <w:iCs w:val="false"/>
      <w:color w:val="000000"/>
      <w:sz w:val="32"/>
      <w:szCs w:val="32"/>
    </w:rPr>
  </w:style>
  <w:style w:type="character" w:styleId="ca-01">
    <w:name w:val="ca-01"/>
    <w:qFormat/>
    <w:rPr>
      <w:rFonts w:ascii="Times New Roman" w:hAnsi="Times New Roman" w:cs="Times New Roman"/>
      <w:b/>
      <w:bCs/>
      <w:i w:val="false"/>
      <w:iCs w:val="false"/>
      <w:color w:val="000000"/>
      <w:spacing w:val="-20"/>
      <w:sz w:val="44"/>
      <w:szCs w:val="44"/>
    </w:rPr>
  </w:style>
  <w:style w:type="character" w:styleId="CharChar1">
    <w:name w:val=" Char Char1"/>
    <w:qFormat/>
    <w:rPr>
      <w:rFonts w:ascii="宋体;SimSun" w:hAnsi="宋体;SimSun" w:eastAsia="宋体;SimSun" w:cs="Courier New"/>
      <w:kern w:val="2"/>
      <w:sz w:val="21"/>
      <w:szCs w:val="21"/>
      <w:lang w:bidi="ar-SA"/>
    </w:rPr>
  </w:style>
  <w:style w:type="character" w:styleId="CharChar2">
    <w:name w:val=" Char Char2"/>
    <w:qFormat/>
    <w:rPr>
      <w:rFonts w:ascii="黑体;SimHei" w:hAnsi="黑体;SimHei" w:eastAsia="黑体;SimHei"/>
      <w:sz w:val="32"/>
      <w:szCs w:val="24"/>
      <w:lang w:bidi="ar-SA"/>
    </w:rPr>
  </w:style>
  <w:style w:type="character" w:styleId="1Char">
    <w:name w:val="样式1 Char"/>
    <w:qFormat/>
    <w:rPr>
      <w:rFonts w:ascii="黑体;SimHei" w:hAnsi="黑体;SimHei" w:eastAsia="黑体;SimHei" w:cs="Courier New"/>
      <w:kern w:val="2"/>
      <w:sz w:val="32"/>
      <w:szCs w:val="32"/>
      <w:lang w:bidi="ar-SA"/>
    </w:rPr>
  </w:style>
  <w:style w:type="character" w:styleId="Char">
    <w:name w:val="纯文本 Char"/>
    <w:qFormat/>
    <w:rPr>
      <w:rFonts w:ascii="宋体;SimSun" w:hAnsi="宋体;SimSun" w:eastAsia="宋体;SimSun" w:cs="Courier New"/>
      <w:kern w:val="2"/>
      <w:sz w:val="21"/>
      <w:szCs w:val="21"/>
      <w:lang w:bidi="ar-SA"/>
    </w:rPr>
  </w:style>
  <w:style w:type="character" w:styleId="2Char">
    <w:name w:val="样式2 Char"/>
    <w:qFormat/>
    <w:rPr>
      <w:rFonts w:ascii="楷体_GB2312" w:hAnsi="楷体_GB2312" w:eastAsia="楷体_GB2312" w:cs="Courier New"/>
      <w:kern w:val="2"/>
      <w:sz w:val="32"/>
      <w:szCs w:val="32"/>
      <w:lang w:bidi="ar-SA"/>
    </w:rPr>
  </w:style>
  <w:style w:type="character" w:styleId="Strong">
    <w:name w:val="Strong"/>
    <w:qFormat/>
    <w:rPr>
      <w:rFonts w:eastAsia="仿宋_GB2312"/>
      <w:sz w:val="32"/>
      <w:szCs w:val="32"/>
    </w:rPr>
  </w:style>
  <w:style w:type="character" w:styleId="CharChar7">
    <w:name w:val=" Char Char7"/>
    <w:qFormat/>
    <w:rPr>
      <w:rFonts w:ascii="宋体;SimSun" w:hAnsi="宋体;SimSun" w:eastAsia="宋体;SimSun" w:cs="Courier New" w:hint="eastAsia"/>
      <w:kern w:val="2"/>
      <w:sz w:val="21"/>
      <w:szCs w:val="21"/>
      <w:lang w:bidi="ar"/>
    </w:rPr>
  </w:style>
  <w:style w:type="character" w:styleId="CharChar">
    <w:name w:val=" Char Char"/>
    <w:qFormat/>
    <w:rPr>
      <w:rFonts w:ascii="宋体;SimSun" w:hAnsi="宋体;SimSun" w:eastAsia="宋体;SimSun" w:cs="Courier New"/>
      <w:kern w:val="2"/>
      <w:sz w:val="21"/>
      <w:szCs w:val="21"/>
      <w:lang w:bidi="ar-SA"/>
    </w:rPr>
  </w:style>
  <w:style w:type="character" w:styleId="PageNumber">
    <w:name w:val="page number"/>
    <w:basedOn w:val="Style11"/>
    <w:rPr/>
  </w:style>
  <w:style w:type="character" w:styleId="CharChar10">
    <w:name w:val=" Char Char10"/>
    <w:qFormat/>
    <w:rPr>
      <w:rFonts w:eastAsia="华文中宋"/>
      <w:kern w:val="2"/>
      <w:sz w:val="44"/>
      <w:szCs w:val="24"/>
      <w:lang w:bidi="ar-SA"/>
    </w:rPr>
  </w:style>
  <w:style w:type="character" w:styleId="ca-11">
    <w:name w:val="ca-11"/>
    <w:qFormat/>
    <w:rPr>
      <w:rFonts w:ascii="??;Times New Roman" w:hAnsi="??;Times New Roman" w:eastAsia="??;Times New Roman"/>
      <w:b/>
      <w:bCs/>
      <w:i w:val="false"/>
      <w:iCs w:val="false"/>
      <w:color w:val="000000"/>
      <w:spacing w:val="-20"/>
      <w:sz w:val="44"/>
      <w:szCs w:val="44"/>
    </w:rPr>
  </w:style>
  <w:style w:type="character" w:styleId="CharChar6">
    <w:name w:val=" Char Char6"/>
    <w:qFormat/>
    <w:rPr>
      <w:rFonts w:ascii="Cambria" w:hAnsi="Cambria" w:eastAsia="宋体;SimSun" w:cs="Cambria"/>
      <w:b/>
      <w:bCs/>
      <w:sz w:val="32"/>
      <w:szCs w:val="32"/>
      <w:lang w:bidi="ar-SA"/>
    </w:rPr>
  </w:style>
  <w:style w:type="character" w:styleId="apple-converted-space">
    <w:name w:val="apple-converted-space"/>
    <w:basedOn w:val="Style11"/>
    <w:qFormat/>
    <w:rPr/>
  </w:style>
  <w:style w:type="character" w:styleId="Hyperlink">
    <w:name w:val="Hyperlink"/>
    <w:rPr>
      <w:color w:val="0000FF"/>
      <w:u w:val="single"/>
    </w:rPr>
  </w:style>
  <w:style w:type="character" w:styleId="CharChar5">
    <w:name w:val=" Char Char5"/>
    <w:qFormat/>
    <w:rPr>
      <w:kern w:val="2"/>
      <w:sz w:val="18"/>
      <w:szCs w:val="18"/>
    </w:rPr>
  </w:style>
  <w:style w:type="character" w:styleId="CharChar8">
    <w:name w:val=" Char Char8"/>
    <w:qFormat/>
    <w:rPr>
      <w:kern w:val="2"/>
      <w:sz w:val="18"/>
      <w:szCs w:val="18"/>
    </w:rPr>
  </w:style>
  <w:style w:type="character" w:styleId="CharChar12">
    <w:name w:val=" Char Char12"/>
    <w:qFormat/>
    <w:rPr>
      <w:rFonts w:ascii="等线 Light" w:hAnsi="等线 Light" w:eastAsia="等线 Light" w:cs="等线 Light"/>
      <w:b/>
      <w:bCs/>
      <w:kern w:val="2"/>
      <w:sz w:val="32"/>
      <w:szCs w:val="32"/>
    </w:rPr>
  </w:style>
  <w:style w:type="character" w:styleId="CharChar11">
    <w:name w:val=" Char Char11"/>
    <w:qFormat/>
    <w:rPr>
      <w:b/>
      <w:bCs/>
      <w:kern w:val="2"/>
      <w:sz w:val="32"/>
      <w:szCs w:val="32"/>
    </w:rPr>
  </w:style>
  <w:style w:type="character" w:styleId="CharChar13">
    <w:name w:val=" Char Char13"/>
    <w:qFormat/>
    <w:rPr>
      <w:b/>
      <w:bCs/>
      <w:kern w:val="2"/>
      <w:sz w:val="44"/>
      <w:szCs w:val="44"/>
    </w:rPr>
  </w:style>
  <w:style w:type="character" w:styleId="CharChar4">
    <w:name w:val=" Char Char4"/>
    <w:qFormat/>
    <w:rPr>
      <w:kern w:val="2"/>
      <w:sz w:val="21"/>
      <w:szCs w:val="24"/>
    </w:rPr>
  </w:style>
  <w:style w:type="character" w:styleId="CharChar9">
    <w:name w:val=" Char Char9"/>
    <w:qFormat/>
    <w:rPr>
      <w:rFonts w:eastAsia="仿宋_GB2312"/>
      <w:color w:val="000000"/>
      <w:kern w:val="2"/>
      <w:sz w:val="32"/>
      <w:szCs w:val="32"/>
      <w:lang w:val="zh-CN"/>
    </w:rPr>
  </w:style>
  <w:style w:type="character" w:styleId="CharChar3">
    <w:name w:val=" Char Char3"/>
    <w:qFormat/>
    <w:rPr>
      <w:rFonts w:ascii="等线;DengXian" w:hAnsi="等线;DengXian" w:eastAsia="等线;DengXian" w:cs="等线;DengXian"/>
      <w:color w:val="000000"/>
      <w:kern w:val="2"/>
      <w:sz w:val="21"/>
      <w:szCs w:val="22"/>
      <w:lang w:val="zh-CN"/>
    </w:rPr>
  </w:style>
  <w:style w:type="character" w:styleId="1">
    <w:name w:val="纯文本 字符1"/>
    <w:qFormat/>
    <w:rPr>
      <w:rFonts w:ascii="宋体;SimSun" w:hAnsi="宋体;SimSun" w:eastAsia="宋体;SimSun" w:cs="Times New Roman"/>
      <w:sz w:val="21"/>
    </w:rPr>
  </w:style>
  <w:style w:type="paragraph" w:styleId="Heading">
    <w:name w:val="Heading"/>
    <w:basedOn w:val="Normal"/>
    <w:next w:val="Normal"/>
    <w:qFormat/>
    <w:pPr>
      <w:spacing w:before="240" w:after="60"/>
      <w:jc w:val="center"/>
      <w:outlineLvl w:val="0"/>
    </w:pPr>
    <w:rPr>
      <w:rFonts w:ascii="Cambria" w:hAnsi="Cambria" w:cs="Cambria"/>
      <w:b/>
      <w:bCs/>
      <w:kern w:val="0"/>
      <w:sz w:val="32"/>
      <w:szCs w:val="32"/>
      <w:lang w:val="en-US" w:eastAsia="en-US"/>
    </w:rPr>
  </w:style>
  <w:style w:type="paragraph" w:styleId="BodyText">
    <w:name w:val="Body Text"/>
    <w:basedOn w:val="Normal"/>
    <w:pPr>
      <w:spacing w:lineRule="atLeast" w:line="100"/>
      <w:jc w:val="center"/>
    </w:pPr>
    <w:rPr>
      <w:rFonts w:eastAsia="华文中宋"/>
      <w:sz w:val="44"/>
    </w:rPr>
  </w:style>
  <w:style w:type="paragraph" w:styleId="List">
    <w:name w:val="List"/>
    <w:basedOn w:val="Normal"/>
    <w:pPr>
      <w:ind w:hangingChars="200" w:startChars="0" w:start="0" w:endChars="0"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2">
    <w:name w:val="正文文本 2"/>
    <w:basedOn w:val="Normal"/>
    <w:qFormat/>
    <w:pPr>
      <w:spacing w:lineRule="auto" w:line="480" w:before="0" w:after="120"/>
    </w:pPr>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Style12">
    <w:name w:val="纯文本"/>
    <w:basedOn w:val="Normal"/>
    <w:qFormat/>
    <w:pPr/>
    <w:rPr>
      <w:rFonts w:ascii="宋体;SimSun" w:hAnsi="宋体;SimSun" w:cs="Courier New"/>
      <w:szCs w:val="21"/>
    </w:rPr>
  </w:style>
  <w:style w:type="paragraph" w:styleId="21">
    <w:name w:val="样式2"/>
    <w:basedOn w:val="Style12"/>
    <w:qFormat/>
    <w:pPr>
      <w:snapToGrid w:val="false"/>
      <w:spacing w:lineRule="exact" w:line="610"/>
      <w:ind w:firstLineChars="200" w:startChars="0" w:start="0" w:endChars="0" w:end="0"/>
    </w:pPr>
    <w:rPr>
      <w:rFonts w:ascii="楷体_GB2312" w:hAnsi="楷体_GB2312" w:eastAsia="楷体_GB2312" w:cs="Times New Roman"/>
      <w:kern w:val="0"/>
      <w:sz w:val="32"/>
      <w:szCs w:val="32"/>
    </w:rPr>
  </w:style>
  <w:style w:type="paragraph" w:styleId="Char1">
    <w:name w:val="Char"/>
    <w:basedOn w:val="Normal"/>
    <w:qFormat/>
    <w:pPr/>
    <w:rPr/>
  </w:style>
  <w:style w:type="paragraph" w:styleId="p16">
    <w:name w:val="p16"/>
    <w:basedOn w:val="Normal"/>
    <w:qFormat/>
    <w:pPr>
      <w:widowControl/>
    </w:pPr>
    <w:rPr>
      <w:kern w:val="0"/>
      <w:szCs w:val="21"/>
    </w:rPr>
  </w:style>
  <w:style w:type="paragraph" w:styleId="Style13">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1">
    <w:name w:val="样式1"/>
    <w:basedOn w:val="Style12"/>
    <w:qFormat/>
    <w:pPr>
      <w:snapToGrid w:val="false"/>
      <w:spacing w:lineRule="exact" w:line="610"/>
      <w:ind w:firstLineChars="200" w:startChars="0" w:start="0" w:endChars="0" w:end="0"/>
    </w:pPr>
    <w:rPr>
      <w:rFonts w:ascii="黑体;SimHei" w:hAnsi="黑体;SimHei" w:eastAsia="黑体;SimHei"/>
      <w:sz w:val="32"/>
      <w:szCs w:val="32"/>
    </w:rPr>
  </w:style>
  <w:style w:type="paragraph" w:styleId="BodyTextIndent">
    <w:name w:val="Body Text Indent"/>
    <w:basedOn w:val="Normal"/>
    <w:pPr>
      <w:ind w:firstLineChars="200" w:startChars="0" w:start="0" w:endChars="0" w:end="0"/>
    </w:pPr>
    <w:rPr>
      <w:rFonts w:eastAsia="仿宋_GB2312"/>
      <w:color w:val="000000"/>
      <w:sz w:val="32"/>
      <w:szCs w:val="32"/>
      <w:lang w:val="zh-C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CharCharCharCharCharCharCharCharCharChar">
    <w:name w:val="Char Char Char Char Char Char Char Char Char Char"/>
    <w:basedOn w:val="Normal"/>
    <w:qFormat/>
    <w:pPr/>
    <w:rPr/>
  </w:style>
  <w:style w:type="paragraph" w:styleId="content-parag">
    <w:name w:val="content-parag"/>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
    <w:name w:val="纯文本 New"/>
    <w:basedOn w:val="Normal"/>
    <w:qFormat/>
    <w:pPr/>
    <w:rPr>
      <w:rFonts w:ascii="宋体;SimSun" w:hAnsi="宋体;SimSun" w:cs="Courier New" w:hint="eastAsia"/>
      <w:szCs w:val="20"/>
    </w:rPr>
  </w:style>
  <w:style w:type="paragraph" w:styleId="5">
    <w:name w:val="样式5"/>
    <w:basedOn w:val="11"/>
    <w:qFormat/>
    <w:pPr>
      <w:ind w:firstLineChars="0" w:firstLine="0" w:startChars="0" w:start="0" w:endChars="0" w:end="0"/>
      <w:jc w:val="center"/>
    </w:pPr>
    <w:rPr/>
  </w:style>
  <w:style w:type="paragraph" w:styleId="Style15">
    <w:name w:val="列出段落"/>
    <w:basedOn w:val="Normal"/>
    <w:qFormat/>
    <w:pPr>
      <w:ind w:firstLineChars="200" w:startChars="0" w:start="0" w:endChars="0" w:end="0"/>
    </w:pPr>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1">
    <w:name w:val="正文 New"/>
    <w:qFormat/>
    <w:pPr>
      <w:widowControl w:val="false"/>
      <w:bidi w:val="0"/>
      <w:jc w:val="both"/>
    </w:pPr>
    <w:rPr>
      <w:rFonts w:ascii="Times New Roman" w:hAnsi="Times New Roman" w:eastAsia="宋体;SimSun" w:cs="Times New Roman"/>
      <w:color w:val="auto"/>
      <w:kern w:val="2"/>
      <w:sz w:val="21"/>
      <w:szCs w:val="22"/>
      <w:lang w:bidi="ar-SA" w:val="en-US" w:eastAsia="zh-CN"/>
    </w:rPr>
  </w:style>
  <w:style w:type="paragraph" w:styleId="CharCharCharCharCharCharChar">
    <w:name w:val="Char Char Char Char Char Char Char"/>
    <w:basedOn w:val="Normal"/>
    <w:qFormat/>
    <w:pPr/>
    <w:rPr/>
  </w:style>
  <w:style w:type="paragraph" w:styleId="Char2">
    <w:name w:val=" Char"/>
    <w:basedOn w:val="Normal"/>
    <w:qFormat/>
    <w:pPr/>
    <w:rPr/>
  </w:style>
  <w:style w:type="paragraph" w:styleId="CharCharCharChar">
    <w:name w:val=" Char Char Char Char"/>
    <w:basedOn w:val="Normal"/>
    <w:qFormat/>
    <w:pPr/>
    <w:rPr/>
  </w:style>
  <w:style w:type="paragraph" w:styleId="reader-word-layerreader-word-s1-2">
    <w:name w:val="reader-word-layer reader-word-s1-2"/>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NewNewNewNewNewNewNewNewNew">
    <w:name w:val="正文 New New New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CharCharChar">
    <w:name w:val="Char Char Char"/>
    <w:basedOn w:val="Normal"/>
    <w:qFormat/>
    <w:pPr/>
    <w:rPr>
      <w:rFonts w:eastAsia="仿宋_GB2312"/>
      <w:sz w:val="32"/>
      <w:szCs w:val="20"/>
    </w:rPr>
  </w:style>
  <w:style w:type="paragraph" w:styleId="4">
    <w:name w:val="样式4"/>
    <w:basedOn w:val="Style12"/>
    <w:qFormat/>
    <w:pPr>
      <w:snapToGrid w:val="false"/>
      <w:spacing w:lineRule="exact" w:line="610"/>
      <w:jc w:val="center"/>
    </w:pPr>
    <w:rPr>
      <w:rFonts w:ascii="方正小标宋简体" w:hAnsi="方正小标宋简体" w:eastAsia="方正小标宋简体" w:cs="Times New Roman"/>
      <w:kern w:val="0"/>
      <w:sz w:val="44"/>
      <w:szCs w:val="44"/>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Calibri"/>
      <w:color w:val="auto"/>
      <w:kern w:val="2"/>
      <w:sz w:val="32"/>
      <w:szCs w:val="24"/>
      <w:lang w:bidi="ar-SA" w:val="en-US" w:eastAsia="zh-CN"/>
    </w:rPr>
  </w:style>
  <w:style w:type="paragraph" w:styleId="NewNew">
    <w:name w:val="正文 New New"/>
    <w:qFormat/>
    <w:pPr>
      <w:widowControl w:val="false"/>
      <w:bidi w:val="0"/>
      <w:jc w:val="both"/>
    </w:pPr>
    <w:rPr>
      <w:rFonts w:ascii="Calibri" w:hAnsi="Calibri" w:eastAsia="宋体;SimSun" w:cs="Calibri"/>
      <w:color w:val="auto"/>
      <w:kern w:val="2"/>
      <w:sz w:val="21"/>
      <w:szCs w:val="22"/>
      <w:lang w:bidi="ar-SA" w:val="en-US" w:eastAsia="zh-CN"/>
    </w:rPr>
  </w:style>
  <w:style w:type="paragraph" w:styleId="3">
    <w:name w:val="样式3"/>
    <w:basedOn w:val="Normal"/>
    <w:qFormat/>
    <w:pPr>
      <w:snapToGrid w:val="false"/>
      <w:spacing w:lineRule="exact" w:line="592"/>
      <w:jc w:val="center"/>
    </w:pPr>
    <w:rPr>
      <w:rFonts w:ascii="宋体;SimSun" w:hAnsi="宋体;SimSun" w:cs="宋体;SimSun"/>
      <w:sz w:val="44"/>
      <w:szCs w:val="44"/>
    </w:rPr>
  </w:style>
  <w:style w:type="paragraph" w:styleId="7">
    <w:name w:val="样式7"/>
    <w:basedOn w:val="Normal"/>
    <w:qFormat/>
    <w:pPr>
      <w:snapToGrid w:val="false"/>
      <w:spacing w:lineRule="exact" w:line="592"/>
      <w:ind w:firstLineChars="0" w:firstLine="0" w:startChars="200" w:endChars="200"/>
    </w:pPr>
    <w:rPr>
      <w:rFonts w:eastAsia="楷体_GB2312"/>
      <w:color w:val="222222"/>
      <w:kern w:val="0"/>
      <w:sz w:val="32"/>
      <w:szCs w:val="32"/>
    </w:rPr>
  </w:style>
  <w:style w:type="paragraph" w:styleId="Style16">
    <w:name w:val="引文目录标题"/>
    <w:basedOn w:val="Normal"/>
    <w:next w:val="Normal"/>
    <w:qFormat/>
    <w:pPr>
      <w:spacing w:before="120" w:after="0"/>
    </w:pPr>
    <w:rPr>
      <w:rFonts w:ascii="Arial" w:hAnsi="Arial" w:eastAsia="仿宋_GB2312" w:cs="Arial"/>
      <w:sz w:val="24"/>
    </w:rPr>
  </w:style>
  <w:style w:type="paragraph" w:styleId="NoSpacing1">
    <w:name w:val="No Spacing1"/>
    <w:qFormat/>
    <w:pPr>
      <w:widowControl w:val="false"/>
      <w:bidi w:val="0"/>
      <w:jc w:val="both"/>
    </w:pPr>
    <w:rPr>
      <w:rFonts w:ascii="Times New Roman" w:hAnsi="Times New Roman" w:eastAsia="宋体;SimSun" w:cs="Times New Roman"/>
      <w:color w:val="auto"/>
      <w:kern w:val="2"/>
      <w:sz w:val="30"/>
      <w:szCs w:val="30"/>
      <w:lang w:bidi="ar-SA" w:val="en-US" w:eastAsia="zh-CN"/>
    </w:rPr>
  </w:style>
  <w:style w:type="paragraph" w:styleId="Style17">
    <w:name w:val="批注框文本"/>
    <w:basedOn w:val="Normal"/>
    <w:qFormat/>
    <w:pPr/>
    <w:rPr>
      <w:sz w:val="18"/>
      <w:szCs w:val="18"/>
    </w:rPr>
  </w:style>
  <w:style w:type="paragraph" w:styleId="Style18">
    <w:name w:val="正文缩进"/>
    <w:basedOn w:val="Normal"/>
    <w:qFormat/>
    <w:pPr>
      <w:ind w:firstLineChars="200" w:startChars="0" w:start="0" w:endChars="0" w:end="0"/>
    </w:pPr>
    <w:rPr>
      <w:szCs w:val="22"/>
    </w:rPr>
  </w:style>
  <w:style w:type="paragraph" w:styleId="Style81">
    <w:name w:val="_Style 8"/>
    <w:basedOn w:val="Normal"/>
    <w:qFormat/>
    <w:pPr/>
    <w:rPr/>
  </w:style>
  <w:style w:type="paragraph" w:styleId="Default">
    <w:name w:val="Default"/>
    <w:qFormat/>
    <w:pPr>
      <w:widowControl w:val="false"/>
      <w:autoSpaceDE w:val="false"/>
      <w:bidi w:val="0"/>
    </w:pPr>
    <w:rPr>
      <w:rFonts w:ascii="FZ Extra BSK;Adobe 黑体 Std R" w:hAnsi="FZ Extra BSK;Adobe 黑体 Std R" w:eastAsia="FZ Extra BSK;Adobe 黑体 Std R" w:cs="FZ Extra BSK;Adobe 黑体 Std R"/>
      <w:color w:val="000000"/>
      <w:sz w:val="24"/>
      <w:szCs w:val="24"/>
      <w:lang w:bidi="ar-SA" w:val="en-US" w:eastAsia="zh-CN"/>
    </w:rPr>
  </w:style>
  <w:style w:type="paragraph" w:styleId="CM35">
    <w:name w:val="CM35"/>
    <w:basedOn w:val="Default"/>
    <w:next w:val="Default"/>
    <w:qFormat/>
    <w:pPr>
      <w:spacing w:before="0" w:after="618"/>
    </w:pPr>
    <w:rPr/>
  </w:style>
  <w:style w:type="paragraph" w:styleId="22">
    <w:name w:val="正文文本缩进 2"/>
    <w:basedOn w:val="Normal"/>
    <w:qFormat/>
    <w:pPr>
      <w:spacing w:lineRule="auto" w:line="480" w:before="0" w:after="120"/>
      <w:ind w:firstLineChars="0" w:firstLine="0" w:startChars="200" w:endChars="0" w:end="0"/>
    </w:pPr>
    <w:rPr/>
  </w:style>
  <w:style w:type="paragraph" w:styleId="23">
    <w:name w:val="正文首行缩进 2"/>
    <w:basedOn w:val="BodyTextIndent"/>
    <w:qFormat/>
    <w:pPr>
      <w:spacing w:before="0" w:after="120"/>
      <w:ind w:firstLineChars="200" w:startChars="200" w:endChars="0" w:end="0"/>
    </w:pPr>
    <w:rPr>
      <w:rFonts w:ascii="等线;DengXian" w:hAnsi="等线;DengXian" w:eastAsia="等线;DengXian" w:cs="等线;DengXian"/>
      <w:color w:val="000000"/>
      <w:sz w:val="21"/>
      <w:szCs w:val="22"/>
      <w:lang w:val="en-US"/>
    </w:rPr>
  </w:style>
  <w:style w:type="paragraph" w:styleId="12">
    <w:name w:val="样式Ｌ1"/>
    <w:basedOn w:val="Normal"/>
    <w:qFormat/>
    <w:pPr>
      <w:widowControl/>
      <w:spacing w:lineRule="exact" w:line="540"/>
    </w:pPr>
    <w:rPr>
      <w:rFonts w:ascii="宋体;SimSun" w:hAnsi="宋体;SimSun" w:cs="宋体;SimSun"/>
      <w:color w:val="000000"/>
      <w:kern w:val="0"/>
      <w:szCs w:val="32"/>
    </w:rPr>
  </w:style>
  <w:style w:type="paragraph" w:styleId="13">
    <w:name w:val="正文缩进1"/>
    <w:basedOn w:val="Normal"/>
    <w:qFormat/>
    <w:pPr>
      <w:ind w:firstLineChars="200" w:startChars="0" w:start="0" w:endChars="0" w:end="0"/>
    </w:pPr>
    <w:rPr/>
  </w:style>
  <w:style w:type="paragraph" w:styleId="Style19">
    <w:name w:val="引文目录"/>
    <w:basedOn w:val="Normal"/>
    <w:next w:val="Normal"/>
    <w:qFormat/>
    <w:pPr>
      <w:suppressAutoHyphens w:val="true"/>
      <w:ind w:firstLineChars="0" w:firstLine="0" w:startChars="200" w:endChars="0" w:end="0"/>
    </w:pPr>
    <w:rPr>
      <w:rFonts w:ascii="Calibri" w:hAnsi="Calibri" w:cs="Calibri"/>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zCs w:val="20"/>
    </w:rPr>
  </w:style>
  <w:style w:type="paragraph" w:styleId="TOC5">
    <w:name w:val="toc 5"/>
    <w:basedOn w:val="Normal"/>
    <w:next w:val="Normal"/>
    <w:pPr>
      <w:spacing w:lineRule="auto" w:line="360"/>
      <w:ind w:firstLineChars="200" w:startChars="800" w:endChars="0" w:end="0"/>
    </w:pPr>
    <w:rPr>
      <w:rFonts w:ascii="Calibri" w:hAnsi="Calibri" w:cs="Calibri"/>
      <w:sz w:val="32"/>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方正仿宋_GBK" w:cs="Calibri"/>
      <w:color w:val="auto"/>
      <w:kern w:val="2"/>
      <w:sz w:val="32"/>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2022-08-02T16:26:00Z</dcterms:created>
  <dc:creator>微软用户</dc:creator>
  <dc:description/>
  <cp:keywords/>
  <dc:language>en-US</dc:language>
  <cp:lastModifiedBy>Sky123.Org</cp:lastModifiedBy>
  <cp:lastPrinted>2022-08-02T16:23:00Z</cp:lastPrinted>
  <dcterms:modified xsi:type="dcterms:W3CDTF">2022-08-02T16:26:00Z</dcterms:modified>
  <cp:revision>2</cp:revision>
  <dc:subject/>
  <dc:title>中共云南省人民代表大会常务委员会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