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spacing w:lineRule="exact" w:line="592"/>
        <w:jc w:val="center"/>
        <w:rPr>
          <w:rFonts w:ascii="宋体" w:hAnsi="宋体" w:cs="宋体" w:hint="eastAsia"/>
          <w:color w:val="000000"/>
          <w:sz w:val="44"/>
          <w:szCs w:val="32"/>
        </w:rPr>
      </w:pPr>
      <w:r>
        <w:rPr>
          <w:rFonts w:cs="宋体" w:hint="eastAsia" w:ascii="宋体" w:hAnsi="宋体"/>
          <w:color w:val="000000"/>
          <w:sz w:val="44"/>
          <w:szCs w:val="32"/>
        </w:rPr>
      </w:r>
    </w:p>
    <w:p>
      <w:pPr>
        <w:pStyle w:val="Normal"/>
        <w:overflowPunct w:val="false"/>
        <w:spacing w:lineRule="exact" w:line="592"/>
        <w:jc w:val="center"/>
        <w:rPr>
          <w:rFonts w:ascii="宋体" w:hAnsi="宋体" w:cs="宋体" w:hint="eastAsia"/>
          <w:color w:val="000000"/>
          <w:sz w:val="44"/>
          <w:szCs w:val="32"/>
        </w:rPr>
      </w:pPr>
      <w:r>
        <w:rPr>
          <w:rFonts w:cs="宋体" w:hint="eastAsia" w:ascii="宋体" w:hAnsi="宋体"/>
          <w:color w:val="000000"/>
          <w:sz w:val="44"/>
          <w:szCs w:val="32"/>
        </w:rPr>
      </w:r>
    </w:p>
    <w:p>
      <w:pPr>
        <w:pStyle w:val="Normal"/>
        <w:overflowPunct w:val="false"/>
        <w:spacing w:lineRule="exact" w:line="592"/>
        <w:jc w:val="center"/>
        <w:rPr>
          <w:rFonts w:ascii="宋体" w:hAnsi="宋体" w:cs="宋体"/>
          <w:color w:val="000000"/>
          <w:sz w:val="44"/>
          <w:szCs w:val="32"/>
        </w:rPr>
      </w:pPr>
      <w:r>
        <w:rPr>
          <w:rFonts w:ascii="宋体" w:hAnsi="宋体" w:cs="宋体" w:hint="eastAsia"/>
          <w:color w:val="000000"/>
          <w:sz w:val="44"/>
          <w:szCs w:val="32"/>
        </w:rPr>
        <w:t>云南省维西傈僳族自治县城市管理条例</w:t>
      </w:r>
    </w:p>
    <w:p>
      <w:pPr>
        <w:pStyle w:val="Normal"/>
        <w:overflowPunct w:val="false"/>
        <w:spacing w:lineRule="exact" w:line="592"/>
        <w:jc w:val="center"/>
        <w:rPr>
          <w:rFonts w:ascii="宋体" w:hAnsi="宋体" w:cs="宋体" w:hint="eastAsia"/>
          <w:color w:val="000000"/>
          <w:sz w:val="44"/>
          <w:szCs w:val="32"/>
        </w:rPr>
      </w:pPr>
      <w:r>
        <w:rPr>
          <w:rFonts w:cs="宋体" w:hint="eastAsia" w:ascii="宋体" w:hAnsi="宋体"/>
          <w:color w:val="000000"/>
          <w:sz w:val="44"/>
          <w:szCs w:val="32"/>
        </w:rPr>
      </w:r>
    </w:p>
    <w:p>
      <w:pPr>
        <w:pStyle w:val="Normal"/>
        <w:overflowPunct w:val="false"/>
        <w:spacing w:lineRule="exact" w:line="592"/>
        <w:ind w:firstLineChars="0" w:firstLine="0" w:startChars="200" w:endChars="200"/>
        <w:rPr>
          <w:rFonts w:ascii="宋体" w:hAnsi="宋体" w:eastAsia="楷体_GB2312" w:cs="宋体" w:hint="eastAsia"/>
          <w:color w:val="000000"/>
          <w:sz w:val="32"/>
          <w:szCs w:val="32"/>
        </w:rPr>
      </w:pPr>
      <w:r>
        <w:rPr>
          <w:rFonts w:ascii="宋体" w:hAnsi="宋体" w:cs="宋体" w:hint="eastAsia" w:eastAsia="楷体_GB2312"/>
          <w:color w:val="000000"/>
          <w:sz w:val="32"/>
          <w:szCs w:val="32"/>
        </w:rPr>
        <w:t>（</w:t>
      </w:r>
      <w:r>
        <w:rPr>
          <w:rFonts w:eastAsia="楷体_GB2312" w:cs="宋体" w:hint="eastAsia" w:ascii="宋体" w:hAnsi="宋体"/>
          <w:color w:val="000000"/>
          <w:sz w:val="32"/>
          <w:szCs w:val="32"/>
        </w:rPr>
        <w:t>2019</w:t>
      </w:r>
      <w:r>
        <w:rPr>
          <w:rFonts w:ascii="宋体" w:hAnsi="宋体" w:cs="宋体" w:hint="eastAsia" w:eastAsia="楷体_GB2312"/>
          <w:color w:val="000000"/>
          <w:sz w:val="32"/>
          <w:szCs w:val="32"/>
        </w:rPr>
        <w:t>年</w:t>
      </w:r>
      <w:r>
        <w:rPr>
          <w:rFonts w:eastAsia="楷体_GB2312" w:cs="Calibri;DejaVu Sans" w:hint="eastAsia" w:ascii="宋体" w:hAnsi="宋体"/>
          <w:color w:val="000000"/>
          <w:sz w:val="32"/>
          <w:szCs w:val="32"/>
        </w:rPr>
        <w:t>1</w:t>
      </w:r>
      <w:r>
        <w:rPr>
          <w:rFonts w:ascii="宋体" w:hAnsi="宋体" w:cs="宋体" w:hint="eastAsia" w:eastAsia="楷体_GB2312"/>
          <w:color w:val="000000"/>
          <w:sz w:val="32"/>
          <w:szCs w:val="32"/>
        </w:rPr>
        <w:t>月</w:t>
      </w:r>
      <w:r>
        <w:rPr>
          <w:rFonts w:eastAsia="楷体_GB2312" w:cs="Calibri;DejaVu Sans" w:hint="eastAsia" w:ascii="宋体" w:hAnsi="宋体"/>
          <w:color w:val="000000"/>
          <w:sz w:val="32"/>
          <w:szCs w:val="32"/>
        </w:rPr>
        <w:t>9</w:t>
      </w:r>
      <w:r>
        <w:rPr>
          <w:rFonts w:ascii="宋体" w:hAnsi="宋体" w:cs="宋体" w:hint="eastAsia" w:eastAsia="楷体_GB2312"/>
          <w:color w:val="000000"/>
          <w:sz w:val="32"/>
          <w:szCs w:val="32"/>
        </w:rPr>
        <w:t>日云南省维西傈僳族自治县第十七届人民代表大会第三次会议通过</w:t>
      </w:r>
      <w:r>
        <w:rPr>
          <w:rFonts w:hint="eastAsia" w:eastAsia="楷体_GB2312"/>
          <w:color w:val="000000"/>
          <w:sz w:val="32"/>
          <w:szCs w:val="32"/>
        </w:rPr>
        <w:t xml:space="preserve">  </w:t>
      </w:r>
      <w:r>
        <w:rPr>
          <w:rFonts w:eastAsia="楷体_GB2312" w:cs="Calibri;DejaVu Sans" w:hint="eastAsia" w:ascii="宋体" w:hAnsi="宋体"/>
          <w:color w:val="000000"/>
          <w:sz w:val="32"/>
          <w:szCs w:val="32"/>
        </w:rPr>
        <w:t>2019</w:t>
      </w:r>
      <w:r>
        <w:rPr>
          <w:rFonts w:ascii="宋体" w:hAnsi="宋体" w:cs="宋体" w:hint="eastAsia" w:eastAsia="楷体_GB2312"/>
          <w:color w:val="000000"/>
          <w:sz w:val="32"/>
          <w:szCs w:val="32"/>
        </w:rPr>
        <w:t>年</w:t>
      </w:r>
      <w:r>
        <w:rPr>
          <w:rFonts w:eastAsia="楷体_GB2312" w:cs="Calibri;DejaVu Sans" w:hint="eastAsia" w:ascii="宋体" w:hAnsi="宋体"/>
          <w:color w:val="000000"/>
          <w:sz w:val="32"/>
          <w:szCs w:val="32"/>
        </w:rPr>
        <w:t>7</w:t>
      </w:r>
      <w:r>
        <w:rPr>
          <w:rFonts w:ascii="宋体" w:hAnsi="宋体" w:cs="宋体" w:hint="eastAsia" w:eastAsia="楷体_GB2312"/>
          <w:color w:val="000000"/>
          <w:sz w:val="32"/>
          <w:szCs w:val="32"/>
        </w:rPr>
        <w:t>月</w:t>
      </w:r>
      <w:r>
        <w:rPr>
          <w:rFonts w:eastAsia="楷体_GB2312" w:cs="Calibri;DejaVu Sans" w:hint="eastAsia" w:ascii="宋体" w:hAnsi="宋体"/>
          <w:color w:val="000000"/>
          <w:sz w:val="32"/>
          <w:szCs w:val="32"/>
        </w:rPr>
        <w:t>25</w:t>
      </w:r>
      <w:r>
        <w:rPr>
          <w:rFonts w:ascii="宋体" w:hAnsi="宋体" w:cs="宋体" w:hint="eastAsia" w:eastAsia="楷体_GB2312"/>
          <w:color w:val="000000"/>
          <w:sz w:val="32"/>
          <w:szCs w:val="32"/>
        </w:rPr>
        <w:t>日云南省第十三届人民代表大会常务委员会第十二次会议批准</w:t>
      </w:r>
      <w:r>
        <w:rPr>
          <w:rFonts w:hint="eastAsia" w:eastAsia="楷体_GB2312"/>
          <w:color w:val="000000"/>
          <w:sz w:val="32"/>
          <w:szCs w:val="32"/>
        </w:rPr>
        <w:t xml:space="preserve">  </w:t>
      </w:r>
      <w:r>
        <w:rPr>
          <w:rFonts w:ascii="宋体" w:hAnsi="宋体" w:cs="宋体" w:hint="eastAsia" w:eastAsia="楷体_GB2312"/>
          <w:color w:val="000000"/>
          <w:sz w:val="32"/>
          <w:szCs w:val="32"/>
        </w:rPr>
        <w:t>根据</w:t>
      </w:r>
      <w:r>
        <w:rPr>
          <w:rFonts w:eastAsia="楷体_GB2312" w:cs="Calibri;DejaVu Sans" w:hint="eastAsia" w:ascii="宋体" w:hAnsi="宋体"/>
          <w:color w:val="000000"/>
          <w:sz w:val="32"/>
          <w:szCs w:val="32"/>
        </w:rPr>
        <w:t>2022</w:t>
      </w:r>
      <w:r>
        <w:rPr>
          <w:rFonts w:ascii="宋体" w:hAnsi="宋体" w:cs="宋体" w:hint="eastAsia" w:eastAsia="楷体_GB2312"/>
          <w:color w:val="000000"/>
          <w:sz w:val="32"/>
          <w:szCs w:val="32"/>
        </w:rPr>
        <w:t>年</w:t>
      </w:r>
      <w:r>
        <w:rPr>
          <w:rFonts w:eastAsia="楷体_GB2312" w:cs="Calibri;DejaVu Sans" w:hint="eastAsia" w:ascii="宋体" w:hAnsi="宋体"/>
          <w:color w:val="000000"/>
          <w:sz w:val="32"/>
          <w:szCs w:val="32"/>
        </w:rPr>
        <w:t>1</w:t>
      </w:r>
      <w:r>
        <w:rPr>
          <w:rFonts w:ascii="宋体" w:hAnsi="宋体" w:cs="宋体" w:hint="eastAsia" w:eastAsia="楷体_GB2312"/>
          <w:color w:val="000000"/>
          <w:sz w:val="32"/>
          <w:szCs w:val="32"/>
        </w:rPr>
        <w:t>月</w:t>
      </w:r>
      <w:r>
        <w:rPr>
          <w:rFonts w:eastAsia="楷体_GB2312" w:cs="Calibri;DejaVu Sans" w:hint="eastAsia" w:ascii="宋体" w:hAnsi="宋体"/>
          <w:color w:val="000000"/>
          <w:sz w:val="32"/>
          <w:szCs w:val="32"/>
        </w:rPr>
        <w:t>24</w:t>
      </w:r>
      <w:r>
        <w:rPr>
          <w:rFonts w:ascii="宋体" w:hAnsi="宋体" w:cs="宋体" w:hint="eastAsia" w:eastAsia="楷体_GB2312"/>
          <w:color w:val="000000"/>
          <w:sz w:val="32"/>
          <w:szCs w:val="32"/>
        </w:rPr>
        <w:t>日云南省维西傈僳族自治县第十八届人民代表大会第一次会议通过</w:t>
      </w:r>
      <w:r>
        <w:rPr>
          <w:rFonts w:hint="eastAsia" w:eastAsia="楷体_GB2312"/>
          <w:color w:val="000000"/>
          <w:sz w:val="32"/>
          <w:szCs w:val="32"/>
        </w:rPr>
        <w:t xml:space="preserve">  </w:t>
      </w:r>
      <w:r>
        <w:rPr>
          <w:rFonts w:eastAsia="楷体_GB2312" w:cs="Calibri;DejaVu Sans" w:hint="eastAsia" w:ascii="宋体" w:hAnsi="宋体"/>
          <w:color w:val="000000"/>
          <w:sz w:val="32"/>
          <w:szCs w:val="32"/>
        </w:rPr>
        <w:t>2022</w:t>
      </w:r>
      <w:r>
        <w:rPr>
          <w:rFonts w:ascii="宋体" w:hAnsi="宋体" w:cs="宋体" w:hint="eastAsia" w:eastAsia="楷体_GB2312"/>
          <w:color w:val="000000"/>
          <w:sz w:val="32"/>
          <w:szCs w:val="32"/>
        </w:rPr>
        <w:t>年</w:t>
      </w:r>
      <w:r>
        <w:rPr>
          <w:rFonts w:eastAsia="楷体_GB2312" w:cs="Calibri;DejaVu Sans" w:hint="eastAsia" w:ascii="宋体" w:hAnsi="宋体"/>
          <w:color w:val="000000"/>
          <w:sz w:val="32"/>
          <w:szCs w:val="32"/>
        </w:rPr>
        <w:t>5</w:t>
      </w:r>
      <w:r>
        <w:rPr>
          <w:rFonts w:ascii="宋体" w:hAnsi="宋体" w:cs="宋体" w:hint="eastAsia" w:eastAsia="楷体_GB2312"/>
          <w:color w:val="000000"/>
          <w:sz w:val="32"/>
          <w:szCs w:val="32"/>
        </w:rPr>
        <w:t>月</w:t>
      </w:r>
      <w:r>
        <w:rPr>
          <w:rFonts w:eastAsia="楷体_GB2312" w:cs="Calibri;DejaVu Sans" w:hint="eastAsia" w:ascii="宋体" w:hAnsi="宋体"/>
          <w:color w:val="000000"/>
          <w:sz w:val="32"/>
          <w:szCs w:val="32"/>
        </w:rPr>
        <w:t>25</w:t>
      </w:r>
      <w:r>
        <w:rPr>
          <w:rFonts w:ascii="宋体" w:hAnsi="宋体" w:cs="宋体" w:hint="eastAsia" w:eastAsia="楷体_GB2312"/>
          <w:color w:val="000000"/>
          <w:sz w:val="32"/>
          <w:szCs w:val="32"/>
        </w:rPr>
        <w:t>日云南省第十三届人民代表大会常务委员会第三十次会议批准的《云南省维西傈僳族自治县人民代表大会关于修改〈云南省维西傈僳族自治县城市管理条例〉的决定》修正）</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eastAsia="仿宋_GB2312" w:cs="宋体" w:hint="eastAsia" w:ascii="宋体" w:hAnsi="宋体"/>
          <w:color w:val="000000"/>
          <w:sz w:val="32"/>
          <w:szCs w:val="32"/>
        </w:rPr>
      </w:r>
    </w:p>
    <w:p>
      <w:pPr>
        <w:pStyle w:val="Normal"/>
        <w:overflowPunct w:val="false"/>
        <w:spacing w:lineRule="exact" w:line="592"/>
        <w:jc w:val="center"/>
        <w:rPr>
          <w:rFonts w:ascii="楷体_GB2312" w:hAnsi="楷体_GB2312" w:eastAsia="楷体_GB2312" w:cs="宋体" w:hint="eastAsia"/>
          <w:color w:val="000000"/>
          <w:sz w:val="32"/>
          <w:szCs w:val="32"/>
        </w:rPr>
      </w:pPr>
      <w:r>
        <w:rPr>
          <w:rFonts w:ascii="楷体_GB2312" w:hAnsi="楷体_GB2312" w:cs="宋体" w:hint="eastAsia" w:eastAsia="楷体_GB2312"/>
          <w:color w:val="000000"/>
          <w:sz w:val="32"/>
          <w:szCs w:val="32"/>
        </w:rPr>
        <w:t>目</w:t>
      </w:r>
      <w:r>
        <w:rPr>
          <w:rFonts w:hint="eastAsia" w:eastAsia="楷体_GB2312"/>
          <w:color w:val="000000"/>
          <w:sz w:val="32"/>
          <w:szCs w:val="32"/>
        </w:rPr>
        <w:t xml:space="preserve">  </w:t>
      </w:r>
      <w:r>
        <w:rPr>
          <w:rFonts w:ascii="楷体_GB2312" w:hAnsi="楷体_GB2312" w:cs="宋体" w:hint="eastAsia" w:eastAsia="楷体_GB2312"/>
          <w:color w:val="000000"/>
          <w:sz w:val="32"/>
          <w:szCs w:val="32"/>
        </w:rPr>
        <w:t>录</w:t>
      </w:r>
    </w:p>
    <w:p>
      <w:pPr>
        <w:pStyle w:val="Normal"/>
        <w:overflowPunct w:val="false"/>
        <w:spacing w:lineRule="exact" w:line="592"/>
        <w:ind w:firstLineChars="200" w:startChars="0" w:start="0" w:endChars="0" w:end="0"/>
        <w:rPr>
          <w:rFonts w:ascii="楷体_GB2312" w:hAnsi="楷体_GB2312" w:eastAsia="楷体_GB2312" w:cs="宋体" w:hint="eastAsia"/>
          <w:color w:val="000000"/>
          <w:sz w:val="32"/>
          <w:szCs w:val="32"/>
        </w:rPr>
      </w:pPr>
      <w:r>
        <w:rPr>
          <w:rFonts w:ascii="楷体_GB2312" w:hAnsi="楷体_GB2312" w:cs="宋体" w:hint="eastAsia" w:eastAsia="楷体_GB2312"/>
          <w:color w:val="000000"/>
          <w:sz w:val="32"/>
          <w:szCs w:val="32"/>
        </w:rPr>
        <w:t>第一章</w:t>
      </w:r>
      <w:r>
        <w:rPr>
          <w:rFonts w:hint="eastAsia" w:eastAsia="楷体_GB2312"/>
          <w:color w:val="000000"/>
          <w:sz w:val="32"/>
          <w:szCs w:val="32"/>
        </w:rPr>
        <w:t xml:space="preserve">  </w:t>
      </w:r>
      <w:r>
        <w:rPr>
          <w:rFonts w:ascii="楷体_GB2312" w:hAnsi="楷体_GB2312" w:cs="宋体" w:hint="eastAsia" w:eastAsia="楷体_GB2312"/>
          <w:color w:val="000000"/>
          <w:sz w:val="32"/>
          <w:szCs w:val="32"/>
        </w:rPr>
        <w:t>总</w:t>
      </w:r>
      <w:r>
        <w:rPr>
          <w:rFonts w:hint="eastAsia" w:eastAsia="楷体_GB2312"/>
          <w:color w:val="000000"/>
          <w:sz w:val="32"/>
          <w:szCs w:val="32"/>
        </w:rPr>
        <w:t xml:space="preserve">  </w:t>
      </w:r>
      <w:r>
        <w:rPr>
          <w:rFonts w:ascii="楷体_GB2312" w:hAnsi="楷体_GB2312" w:cs="宋体" w:hint="eastAsia" w:eastAsia="楷体_GB2312"/>
          <w:color w:val="000000"/>
          <w:sz w:val="32"/>
          <w:szCs w:val="32"/>
        </w:rPr>
        <w:t>则</w:t>
      </w:r>
    </w:p>
    <w:p>
      <w:pPr>
        <w:pStyle w:val="Normal"/>
        <w:overflowPunct w:val="false"/>
        <w:spacing w:lineRule="exact" w:line="592"/>
        <w:ind w:firstLineChars="200" w:startChars="0" w:start="0" w:endChars="0" w:end="0"/>
        <w:rPr>
          <w:rFonts w:ascii="楷体_GB2312" w:hAnsi="楷体_GB2312" w:eastAsia="楷体_GB2312" w:cs="宋体" w:hint="eastAsia"/>
          <w:color w:val="000000"/>
          <w:sz w:val="32"/>
          <w:szCs w:val="32"/>
        </w:rPr>
      </w:pPr>
      <w:r>
        <w:rPr>
          <w:rFonts w:ascii="楷体_GB2312" w:hAnsi="楷体_GB2312" w:cs="宋体" w:hint="eastAsia" w:eastAsia="楷体_GB2312"/>
          <w:color w:val="000000"/>
          <w:sz w:val="32"/>
          <w:szCs w:val="32"/>
        </w:rPr>
        <w:t>第二章</w:t>
      </w:r>
      <w:r>
        <w:rPr>
          <w:rFonts w:hint="eastAsia" w:eastAsia="楷体_GB2312"/>
          <w:color w:val="000000"/>
          <w:sz w:val="32"/>
          <w:szCs w:val="32"/>
        </w:rPr>
        <w:t xml:space="preserve">  </w:t>
      </w:r>
      <w:r>
        <w:rPr>
          <w:rFonts w:ascii="楷体_GB2312" w:hAnsi="楷体_GB2312" w:cs="宋体" w:hint="eastAsia" w:eastAsia="楷体_GB2312"/>
          <w:color w:val="000000"/>
          <w:sz w:val="32"/>
          <w:szCs w:val="32"/>
        </w:rPr>
        <w:t>城市规划与建设</w:t>
      </w:r>
    </w:p>
    <w:p>
      <w:pPr>
        <w:pStyle w:val="Normal"/>
        <w:overflowPunct w:val="false"/>
        <w:spacing w:lineRule="exact" w:line="592"/>
        <w:ind w:firstLineChars="200" w:startChars="0" w:start="0" w:endChars="0" w:end="0"/>
        <w:rPr>
          <w:rFonts w:ascii="楷体_GB2312" w:hAnsi="楷体_GB2312" w:eastAsia="楷体_GB2312" w:cs="宋体" w:hint="eastAsia"/>
          <w:color w:val="000000"/>
          <w:sz w:val="32"/>
          <w:szCs w:val="32"/>
        </w:rPr>
      </w:pPr>
      <w:r>
        <w:rPr>
          <w:rFonts w:ascii="楷体_GB2312" w:hAnsi="楷体_GB2312" w:cs="宋体" w:hint="eastAsia" w:eastAsia="楷体_GB2312"/>
          <w:color w:val="000000"/>
          <w:sz w:val="32"/>
          <w:szCs w:val="32"/>
        </w:rPr>
        <w:t>第三章</w:t>
      </w:r>
      <w:r>
        <w:rPr>
          <w:rFonts w:hint="eastAsia" w:eastAsia="楷体_GB2312"/>
          <w:color w:val="000000"/>
          <w:sz w:val="32"/>
          <w:szCs w:val="32"/>
        </w:rPr>
        <w:t xml:space="preserve">  </w:t>
      </w:r>
      <w:r>
        <w:rPr>
          <w:rFonts w:ascii="楷体_GB2312" w:hAnsi="楷体_GB2312" w:cs="宋体" w:hint="eastAsia" w:eastAsia="楷体_GB2312"/>
          <w:color w:val="000000"/>
          <w:sz w:val="32"/>
          <w:szCs w:val="32"/>
        </w:rPr>
        <w:t>市政公用设施与园林绿化</w:t>
      </w:r>
    </w:p>
    <w:p>
      <w:pPr>
        <w:pStyle w:val="Normal"/>
        <w:overflowPunct w:val="false"/>
        <w:spacing w:lineRule="exact" w:line="592"/>
        <w:ind w:firstLineChars="200" w:startChars="0" w:start="0" w:endChars="0" w:end="0"/>
        <w:rPr>
          <w:rFonts w:ascii="楷体_GB2312" w:hAnsi="楷体_GB2312" w:eastAsia="楷体_GB2312" w:cs="宋体" w:hint="eastAsia"/>
          <w:color w:val="000000"/>
          <w:sz w:val="32"/>
          <w:szCs w:val="32"/>
        </w:rPr>
      </w:pPr>
      <w:r>
        <w:rPr>
          <w:rFonts w:ascii="楷体_GB2312" w:hAnsi="楷体_GB2312" w:cs="宋体" w:hint="eastAsia" w:eastAsia="楷体_GB2312"/>
          <w:color w:val="000000"/>
          <w:sz w:val="32"/>
          <w:szCs w:val="32"/>
        </w:rPr>
        <w:t>第四章</w:t>
      </w:r>
      <w:r>
        <w:rPr>
          <w:rFonts w:hint="eastAsia" w:eastAsia="楷体_GB2312"/>
          <w:color w:val="000000"/>
          <w:sz w:val="32"/>
          <w:szCs w:val="32"/>
        </w:rPr>
        <w:t xml:space="preserve">  </w:t>
      </w:r>
      <w:r>
        <w:rPr>
          <w:rFonts w:ascii="楷体_GB2312" w:hAnsi="楷体_GB2312" w:cs="宋体" w:hint="eastAsia" w:eastAsia="楷体_GB2312"/>
          <w:color w:val="000000"/>
          <w:sz w:val="32"/>
          <w:szCs w:val="32"/>
        </w:rPr>
        <w:t>市容环境卫生</w:t>
      </w:r>
    </w:p>
    <w:p>
      <w:pPr>
        <w:pStyle w:val="Normal"/>
        <w:overflowPunct w:val="false"/>
        <w:spacing w:lineRule="exact" w:line="592"/>
        <w:ind w:firstLineChars="200" w:startChars="0" w:start="0" w:endChars="0" w:end="0"/>
        <w:rPr>
          <w:rFonts w:ascii="楷体_GB2312" w:hAnsi="楷体_GB2312" w:eastAsia="楷体_GB2312" w:cs="宋体" w:hint="eastAsia"/>
          <w:color w:val="000000"/>
          <w:sz w:val="32"/>
          <w:szCs w:val="32"/>
        </w:rPr>
      </w:pPr>
      <w:r>
        <w:rPr>
          <w:rFonts w:ascii="楷体_GB2312" w:hAnsi="楷体_GB2312" w:cs="宋体" w:hint="eastAsia" w:eastAsia="楷体_GB2312"/>
          <w:color w:val="000000"/>
          <w:sz w:val="32"/>
          <w:szCs w:val="32"/>
        </w:rPr>
        <w:t>第五章</w:t>
      </w:r>
      <w:r>
        <w:rPr>
          <w:rFonts w:hint="eastAsia" w:eastAsia="楷体_GB2312"/>
          <w:color w:val="000000"/>
          <w:sz w:val="32"/>
          <w:szCs w:val="32"/>
        </w:rPr>
        <w:t xml:space="preserve">  </w:t>
      </w:r>
      <w:r>
        <w:rPr>
          <w:rFonts w:ascii="楷体_GB2312" w:hAnsi="楷体_GB2312" w:cs="宋体" w:hint="eastAsia" w:eastAsia="楷体_GB2312"/>
          <w:color w:val="000000"/>
          <w:sz w:val="32"/>
          <w:szCs w:val="32"/>
        </w:rPr>
        <w:t>环境与保护</w:t>
      </w:r>
    </w:p>
    <w:p>
      <w:pPr>
        <w:pStyle w:val="Normal"/>
        <w:overflowPunct w:val="false"/>
        <w:spacing w:lineRule="exact" w:line="592"/>
        <w:ind w:firstLineChars="200" w:startChars="0" w:start="0" w:endChars="0" w:end="0"/>
        <w:rPr>
          <w:rFonts w:ascii="楷体_GB2312" w:hAnsi="楷体_GB2312" w:eastAsia="楷体_GB2312" w:cs="宋体" w:hint="eastAsia"/>
          <w:color w:val="000000"/>
          <w:sz w:val="32"/>
          <w:szCs w:val="32"/>
        </w:rPr>
      </w:pPr>
      <w:r>
        <w:rPr>
          <w:rFonts w:ascii="楷体_GB2312" w:hAnsi="楷体_GB2312" w:cs="宋体" w:hint="eastAsia" w:eastAsia="楷体_GB2312"/>
          <w:color w:val="000000"/>
          <w:sz w:val="32"/>
          <w:szCs w:val="32"/>
        </w:rPr>
        <w:t>第六章</w:t>
      </w:r>
      <w:r>
        <w:rPr>
          <w:rFonts w:hint="eastAsia" w:eastAsia="楷体_GB2312"/>
          <w:color w:val="000000"/>
          <w:sz w:val="32"/>
          <w:szCs w:val="32"/>
        </w:rPr>
        <w:t xml:space="preserve">  </w:t>
      </w:r>
      <w:r>
        <w:rPr>
          <w:rFonts w:ascii="楷体_GB2312" w:hAnsi="楷体_GB2312" w:cs="宋体" w:hint="eastAsia" w:eastAsia="楷体_GB2312"/>
          <w:color w:val="000000"/>
          <w:sz w:val="32"/>
          <w:szCs w:val="32"/>
        </w:rPr>
        <w:t>道路交通</w:t>
      </w:r>
    </w:p>
    <w:p>
      <w:pPr>
        <w:pStyle w:val="Normal"/>
        <w:overflowPunct w:val="false"/>
        <w:spacing w:lineRule="exact" w:line="592"/>
        <w:ind w:firstLineChars="200" w:startChars="0" w:start="0" w:endChars="0" w:end="0"/>
        <w:rPr>
          <w:rFonts w:ascii="楷体_GB2312" w:hAnsi="楷体_GB2312" w:eastAsia="楷体_GB2312" w:cs="宋体" w:hint="eastAsia"/>
          <w:color w:val="000000"/>
          <w:sz w:val="32"/>
          <w:szCs w:val="32"/>
        </w:rPr>
      </w:pPr>
      <w:r>
        <w:rPr>
          <w:rFonts w:ascii="楷体_GB2312" w:hAnsi="楷体_GB2312" w:cs="宋体" w:hint="eastAsia" w:eastAsia="楷体_GB2312"/>
          <w:color w:val="000000"/>
          <w:sz w:val="32"/>
          <w:szCs w:val="32"/>
        </w:rPr>
        <w:t>第七章</w:t>
      </w:r>
      <w:r>
        <w:rPr>
          <w:rFonts w:hint="eastAsia" w:eastAsia="楷体_GB2312"/>
          <w:color w:val="000000"/>
          <w:sz w:val="32"/>
          <w:szCs w:val="32"/>
        </w:rPr>
        <w:t xml:space="preserve">  </w:t>
      </w:r>
      <w:r>
        <w:rPr>
          <w:rFonts w:ascii="楷体_GB2312" w:hAnsi="楷体_GB2312" w:cs="宋体" w:hint="eastAsia" w:eastAsia="楷体_GB2312"/>
          <w:color w:val="000000"/>
          <w:sz w:val="32"/>
          <w:szCs w:val="32"/>
        </w:rPr>
        <w:t>法律责任</w:t>
      </w:r>
    </w:p>
    <w:p>
      <w:pPr>
        <w:pStyle w:val="Normal"/>
        <w:overflowPunct w:val="false"/>
        <w:spacing w:lineRule="exact" w:line="592"/>
        <w:ind w:firstLineChars="200" w:startChars="0" w:start="0" w:endChars="0" w:end="0"/>
        <w:rPr>
          <w:rFonts w:ascii="楷体_GB2312" w:hAnsi="楷体_GB2312" w:eastAsia="楷体_GB2312" w:cs="宋体" w:hint="eastAsia"/>
          <w:color w:val="000000"/>
          <w:sz w:val="32"/>
          <w:szCs w:val="32"/>
        </w:rPr>
      </w:pPr>
      <w:r>
        <w:rPr>
          <w:rFonts w:ascii="楷体_GB2312" w:hAnsi="楷体_GB2312" w:cs="宋体" w:hint="eastAsia" w:eastAsia="楷体_GB2312"/>
          <w:color w:val="000000"/>
          <w:sz w:val="32"/>
          <w:szCs w:val="32"/>
        </w:rPr>
        <w:t>第八章</w:t>
      </w:r>
      <w:r>
        <w:rPr>
          <w:rFonts w:hint="eastAsia" w:eastAsia="楷体_GB2312"/>
          <w:color w:val="000000"/>
          <w:sz w:val="32"/>
          <w:szCs w:val="32"/>
        </w:rPr>
        <w:t xml:space="preserve">  </w:t>
      </w:r>
      <w:r>
        <w:rPr>
          <w:rFonts w:ascii="楷体_GB2312" w:hAnsi="楷体_GB2312" w:cs="宋体" w:hint="eastAsia" w:eastAsia="楷体_GB2312"/>
          <w:color w:val="000000"/>
          <w:sz w:val="32"/>
          <w:szCs w:val="32"/>
        </w:rPr>
        <w:t>附</w:t>
      </w:r>
      <w:r>
        <w:rPr>
          <w:rFonts w:hint="eastAsia" w:eastAsia="楷体_GB2312"/>
          <w:color w:val="000000"/>
          <w:sz w:val="32"/>
          <w:szCs w:val="32"/>
        </w:rPr>
        <w:t xml:space="preserve">  </w:t>
      </w:r>
      <w:r>
        <w:rPr>
          <w:rFonts w:ascii="楷体_GB2312" w:hAnsi="楷体_GB2312" w:cs="宋体" w:hint="eastAsia" w:eastAsia="楷体_GB2312"/>
          <w:color w:val="000000"/>
          <w:sz w:val="32"/>
          <w:szCs w:val="32"/>
        </w:rPr>
        <w:t>则</w:t>
      </w:r>
    </w:p>
    <w:p>
      <w:pPr>
        <w:pStyle w:val="Normal"/>
        <w:overflowPunct w:val="false"/>
        <w:spacing w:lineRule="exact" w:line="620"/>
        <w:ind w:firstLineChars="200" w:startChars="0" w:start="0" w:endChars="0" w:end="0"/>
        <w:rPr>
          <w:rFonts w:ascii="宋体" w:hAnsi="宋体" w:eastAsia="仿宋_GB2312" w:cs="宋体" w:hint="eastAsia"/>
          <w:color w:val="000000"/>
          <w:sz w:val="32"/>
          <w:szCs w:val="32"/>
        </w:rPr>
      </w:pPr>
      <w:r>
        <w:rPr>
          <w:rFonts w:eastAsia="仿宋_GB2312" w:cs="宋体" w:hint="eastAsia" w:ascii="宋体" w:hAnsi="宋体"/>
          <w:color w:val="000000"/>
          <w:sz w:val="32"/>
          <w:szCs w:val="32"/>
        </w:rPr>
      </w:r>
    </w:p>
    <w:p>
      <w:pPr>
        <w:pStyle w:val="Normal"/>
        <w:overflowPunct w:val="false"/>
        <w:spacing w:lineRule="exact" w:line="620"/>
        <w:jc w:val="center"/>
        <w:rPr>
          <w:rFonts w:ascii="黑体" w:hAnsi="黑体" w:eastAsia="黑体" w:cs="黑体"/>
          <w:color w:val="000000"/>
          <w:sz w:val="32"/>
          <w:szCs w:val="32"/>
        </w:rPr>
      </w:pPr>
      <w:r>
        <w:rPr>
          <w:rFonts w:ascii="黑体" w:hAnsi="黑体" w:cs="黑体" w:hint="eastAsia" w:eastAsia="黑体"/>
          <w:color w:val="000000"/>
          <w:sz w:val="32"/>
          <w:szCs w:val="32"/>
        </w:rPr>
        <w:t>第一章</w:t>
      </w:r>
      <w:r>
        <w:rPr>
          <w:rFonts w:hint="eastAsia" w:eastAsia="黑体"/>
          <w:color w:val="000000"/>
          <w:sz w:val="32"/>
          <w:szCs w:val="32"/>
        </w:rPr>
        <w:t xml:space="preserve">  </w:t>
      </w:r>
      <w:r>
        <w:rPr>
          <w:rFonts w:ascii="黑体" w:hAnsi="黑体" w:cs="黑体" w:hint="eastAsia" w:eastAsia="黑体"/>
          <w:color w:val="000000"/>
          <w:sz w:val="32"/>
          <w:szCs w:val="32"/>
        </w:rPr>
        <w:t>总</w:t>
      </w:r>
      <w:r>
        <w:rPr>
          <w:rFonts w:hint="eastAsia" w:eastAsia="黑体"/>
          <w:color w:val="000000"/>
          <w:sz w:val="32"/>
          <w:szCs w:val="32"/>
        </w:rPr>
        <w:t xml:space="preserve">  </w:t>
      </w:r>
      <w:r>
        <w:rPr>
          <w:rFonts w:ascii="黑体" w:hAnsi="黑体" w:cs="黑体" w:hint="eastAsia" w:eastAsia="黑体"/>
          <w:color w:val="000000"/>
          <w:sz w:val="32"/>
          <w:szCs w:val="32"/>
        </w:rPr>
        <w:t>则</w:t>
      </w:r>
    </w:p>
    <w:p>
      <w:pPr>
        <w:pStyle w:val="Normal"/>
        <w:overflowPunct w:val="false"/>
        <w:spacing w:lineRule="exact" w:line="620"/>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overflowPunct w:val="false"/>
        <w:spacing w:lineRule="exact" w:line="620"/>
        <w:ind w:firstLineChars="200" w:startChars="0" w:start="0" w:endChars="0" w:end="0"/>
        <w:rPr>
          <w:rFonts w:ascii="宋体" w:hAnsi="宋体" w:eastAsia="仿宋_GB2312" w:cs="宋体" w:hint="eastAsia"/>
          <w:color w:val="000000"/>
          <w:sz w:val="32"/>
          <w:szCs w:val="32"/>
        </w:rPr>
      </w:pPr>
      <w:r>
        <w:rPr>
          <w:rFonts w:ascii="黑体" w:hAnsi="黑体" w:cs="黑体" w:hint="eastAsia" w:eastAsia="黑体"/>
          <w:color w:val="000000"/>
          <w:sz w:val="32"/>
          <w:szCs w:val="32"/>
        </w:rPr>
        <w:t>第一条</w:t>
      </w:r>
      <w:r>
        <w:rPr>
          <w:rFonts w:hint="eastAsia" w:eastAsia="仿宋_GB2312"/>
          <w:color w:val="000000"/>
          <w:sz w:val="32"/>
          <w:szCs w:val="32"/>
        </w:rPr>
        <w:t xml:space="preserve">  </w:t>
      </w:r>
      <w:r>
        <w:rPr>
          <w:rFonts w:ascii="宋体" w:hAnsi="宋体" w:cs="宋体" w:hint="eastAsia" w:eastAsia="仿宋_GB2312"/>
          <w:color w:val="000000"/>
          <w:sz w:val="32"/>
          <w:szCs w:val="32"/>
        </w:rPr>
        <w:t>为了规范城市管理，提高城市公共服务水平，建设文明和谐美丽宜居的城市环境，根据国务院《城市市容和环境卫生管理条例》《云南省城市建设管理条例》等有关法律法规，结合维西傈僳族自治县（以下简称自治县）实际，制定本条例。</w:t>
      </w:r>
    </w:p>
    <w:p>
      <w:pPr>
        <w:pStyle w:val="Normal"/>
        <w:overflowPunct w:val="false"/>
        <w:spacing w:lineRule="exact" w:line="620"/>
        <w:ind w:firstLineChars="200" w:startChars="0" w:start="0" w:endChars="0" w:end="0"/>
        <w:rPr>
          <w:rFonts w:ascii="宋体" w:hAnsi="宋体" w:eastAsia="仿宋_GB2312" w:cs="宋体" w:hint="eastAsia"/>
          <w:color w:val="000000"/>
          <w:sz w:val="32"/>
          <w:szCs w:val="32"/>
        </w:rPr>
      </w:pPr>
      <w:r>
        <w:rPr>
          <w:rFonts w:ascii="黑体" w:hAnsi="黑体" w:cs="黑体" w:hint="eastAsia" w:eastAsia="黑体"/>
          <w:color w:val="000000"/>
          <w:sz w:val="32"/>
          <w:szCs w:val="32"/>
        </w:rPr>
        <w:t>第二条</w:t>
      </w:r>
      <w:r>
        <w:rPr>
          <w:rFonts w:hint="eastAsia" w:eastAsia="仿宋_GB2312"/>
          <w:color w:val="000000"/>
          <w:sz w:val="32"/>
          <w:szCs w:val="32"/>
        </w:rPr>
        <w:t xml:space="preserve">  </w:t>
      </w:r>
      <w:r>
        <w:rPr>
          <w:rFonts w:ascii="宋体" w:hAnsi="宋体" w:cs="宋体" w:hint="eastAsia" w:eastAsia="仿宋_GB2312"/>
          <w:color w:val="000000"/>
          <w:sz w:val="32"/>
          <w:szCs w:val="32"/>
        </w:rPr>
        <w:t>在自治县城市规划区内的城市管理活动，适用本条例。</w:t>
      </w:r>
    </w:p>
    <w:p>
      <w:pPr>
        <w:pStyle w:val="Normal"/>
        <w:overflowPunct w:val="false"/>
        <w:spacing w:lineRule="exact" w:line="620"/>
        <w:ind w:firstLineChars="200" w:startChars="0" w:start="0" w:endChars="0" w:end="0"/>
        <w:rPr>
          <w:rFonts w:ascii="宋体" w:hAnsi="宋体" w:eastAsia="仿宋_GB2312" w:cs="宋体" w:hint="eastAsia"/>
          <w:color w:val="000000"/>
          <w:sz w:val="32"/>
          <w:szCs w:val="32"/>
        </w:rPr>
      </w:pPr>
      <w:r>
        <w:rPr>
          <w:rFonts w:ascii="黑体" w:hAnsi="黑体" w:cs="黑体" w:hint="eastAsia" w:eastAsia="黑体"/>
          <w:color w:val="000000"/>
          <w:sz w:val="32"/>
          <w:szCs w:val="32"/>
        </w:rPr>
        <w:t>第三条</w:t>
      </w:r>
      <w:r>
        <w:rPr>
          <w:rFonts w:hint="eastAsia" w:eastAsia="仿宋_GB2312"/>
          <w:color w:val="000000"/>
          <w:sz w:val="32"/>
          <w:szCs w:val="32"/>
        </w:rPr>
        <w:t xml:space="preserve">  </w:t>
      </w:r>
      <w:r>
        <w:rPr>
          <w:rFonts w:ascii="宋体" w:hAnsi="宋体" w:cs="宋体" w:hint="eastAsia" w:eastAsia="仿宋_GB2312"/>
          <w:color w:val="000000"/>
          <w:sz w:val="32"/>
          <w:szCs w:val="32"/>
        </w:rPr>
        <w:t>自治县人民政府应当将城市管理纳入国民经济和社会发展规划，建立城市管理协调机制，提高城市管理和服务水平。</w:t>
      </w:r>
    </w:p>
    <w:p>
      <w:pPr>
        <w:pStyle w:val="Normal"/>
        <w:overflowPunct w:val="false"/>
        <w:spacing w:lineRule="exact" w:line="620"/>
        <w:ind w:firstLineChars="200" w:startChars="0" w:start="0" w:endChars="0" w:end="0"/>
        <w:rPr>
          <w:rFonts w:ascii="宋体" w:hAnsi="宋体" w:eastAsia="仿宋_GB2312" w:cs="宋体" w:hint="eastAsia"/>
          <w:color w:val="000000"/>
          <w:sz w:val="32"/>
          <w:szCs w:val="32"/>
        </w:rPr>
      </w:pPr>
      <w:r>
        <w:rPr>
          <w:rFonts w:ascii="黑体" w:hAnsi="黑体" w:cs="黑体" w:hint="eastAsia" w:eastAsia="黑体"/>
          <w:color w:val="000000"/>
          <w:sz w:val="32"/>
          <w:szCs w:val="32"/>
        </w:rPr>
        <w:t>第四条</w:t>
      </w:r>
      <w:r>
        <w:rPr>
          <w:rFonts w:hint="eastAsia" w:eastAsia="仿宋_GB2312"/>
          <w:color w:val="000000"/>
          <w:sz w:val="32"/>
          <w:szCs w:val="32"/>
        </w:rPr>
        <w:t xml:space="preserve">  </w:t>
      </w:r>
      <w:r>
        <w:rPr>
          <w:rFonts w:ascii="宋体" w:hAnsi="宋体" w:cs="宋体" w:hint="eastAsia" w:eastAsia="仿宋_GB2312"/>
          <w:color w:val="000000"/>
          <w:sz w:val="32"/>
          <w:szCs w:val="32"/>
        </w:rPr>
        <w:t>城市管理应当遵循以人为本、科学规划、依法治理、因地制宜、公众参与的原则。</w:t>
      </w:r>
    </w:p>
    <w:p>
      <w:pPr>
        <w:pStyle w:val="Normal"/>
        <w:overflowPunct w:val="false"/>
        <w:spacing w:lineRule="exact" w:line="620"/>
        <w:ind w:firstLineChars="200" w:startChars="0" w:start="0" w:endChars="0" w:end="0"/>
        <w:rPr>
          <w:rFonts w:ascii="宋体" w:hAnsi="宋体" w:eastAsia="仿宋_GB2312" w:cs="宋体" w:hint="eastAsia"/>
          <w:color w:val="000000"/>
          <w:sz w:val="32"/>
          <w:szCs w:val="32"/>
        </w:rPr>
      </w:pPr>
      <w:r>
        <w:rPr>
          <w:rFonts w:ascii="黑体" w:hAnsi="黑体" w:cs="黑体" w:hint="eastAsia" w:eastAsia="黑体"/>
          <w:color w:val="000000"/>
          <w:sz w:val="32"/>
          <w:szCs w:val="32"/>
        </w:rPr>
        <w:t>第五条</w:t>
      </w:r>
      <w:r>
        <w:rPr>
          <w:rFonts w:hint="eastAsia" w:eastAsia="仿宋_GB2312"/>
          <w:color w:val="000000"/>
          <w:sz w:val="32"/>
          <w:szCs w:val="32"/>
        </w:rPr>
        <w:t xml:space="preserve">  </w:t>
      </w:r>
      <w:r>
        <w:rPr>
          <w:rFonts w:ascii="宋体" w:hAnsi="宋体" w:cs="宋体" w:hint="eastAsia" w:eastAsia="仿宋_GB2312"/>
          <w:color w:val="000000"/>
          <w:sz w:val="32"/>
          <w:szCs w:val="32"/>
        </w:rPr>
        <w:t>自治县人民政府应当建立城市管理责任制，加强市民城市管理法治宣传教育，提高市民素质和城市文明程度。</w:t>
      </w:r>
    </w:p>
    <w:p>
      <w:pPr>
        <w:pStyle w:val="Normal"/>
        <w:overflowPunct w:val="false"/>
        <w:spacing w:lineRule="exact" w:line="620"/>
        <w:ind w:firstLineChars="200" w:startChars="0" w:start="0" w:endChars="0" w:end="0"/>
        <w:rPr>
          <w:rFonts w:ascii="宋体" w:hAnsi="宋体" w:eastAsia="仿宋_GB2312" w:cs="宋体" w:hint="eastAsia"/>
          <w:color w:val="000000"/>
          <w:sz w:val="32"/>
          <w:szCs w:val="32"/>
        </w:rPr>
      </w:pPr>
      <w:r>
        <w:rPr>
          <w:rFonts w:ascii="黑体" w:hAnsi="黑体" w:cs="黑体" w:hint="eastAsia" w:eastAsia="黑体"/>
          <w:color w:val="000000"/>
          <w:sz w:val="32"/>
          <w:szCs w:val="32"/>
        </w:rPr>
        <w:t>第六条</w:t>
      </w:r>
      <w:r>
        <w:rPr>
          <w:rFonts w:hint="eastAsia" w:eastAsia="仿宋_GB2312"/>
          <w:color w:val="000000"/>
          <w:sz w:val="32"/>
          <w:szCs w:val="32"/>
        </w:rPr>
        <w:t xml:space="preserve">  </w:t>
      </w:r>
      <w:r>
        <w:rPr>
          <w:rFonts w:ascii="宋体" w:hAnsi="宋体" w:cs="宋体" w:hint="eastAsia" w:eastAsia="仿宋_GB2312"/>
          <w:color w:val="000000"/>
          <w:sz w:val="32"/>
          <w:szCs w:val="32"/>
        </w:rPr>
        <w:t>自治县自然资源主管部门应当按照职责做好城市规划工作。</w:t>
      </w:r>
    </w:p>
    <w:p>
      <w:pPr>
        <w:pStyle w:val="Normal"/>
        <w:overflowPunct w:val="false"/>
        <w:spacing w:lineRule="exact" w:line="620"/>
        <w:ind w:firstLineChars="200" w:startChars="0" w:start="0" w:endChars="0" w:end="0"/>
        <w:rPr>
          <w:rFonts w:ascii="宋体" w:hAnsi="宋体" w:eastAsia="仿宋_GB2312" w:cs="宋体" w:hint="eastAsia"/>
          <w:color w:val="000000"/>
          <w:sz w:val="32"/>
          <w:szCs w:val="32"/>
        </w:rPr>
      </w:pPr>
      <w:r>
        <w:rPr>
          <w:rFonts w:ascii="黑体" w:hAnsi="黑体" w:cs="黑体" w:hint="eastAsia" w:eastAsia="黑体"/>
          <w:color w:val="000000"/>
          <w:sz w:val="32"/>
          <w:szCs w:val="32"/>
        </w:rPr>
        <w:t>第七条</w:t>
      </w:r>
      <w:r>
        <w:rPr>
          <w:rFonts w:hint="eastAsia" w:eastAsia="仿宋_GB2312"/>
          <w:color w:val="000000"/>
          <w:sz w:val="32"/>
          <w:szCs w:val="32"/>
        </w:rPr>
        <w:t xml:space="preserve">  </w:t>
      </w:r>
      <w:r>
        <w:rPr>
          <w:rFonts w:ascii="宋体" w:hAnsi="宋体" w:cs="宋体" w:hint="eastAsia" w:eastAsia="仿宋_GB2312"/>
          <w:color w:val="000000"/>
          <w:sz w:val="32"/>
          <w:szCs w:val="32"/>
        </w:rPr>
        <w:t>自治县住房和城乡建设主管部门负责城市的建设管理工作。其他有关部门应当按照各自职责，共同做好城市建设管理的相关工作。</w:t>
      </w:r>
    </w:p>
    <w:p>
      <w:pPr>
        <w:pStyle w:val="Normal"/>
        <w:overflowPunct w:val="false"/>
        <w:spacing w:lineRule="exact" w:line="592"/>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overflowPunct w:val="false"/>
        <w:spacing w:lineRule="exact" w:line="592"/>
        <w:jc w:val="center"/>
        <w:rPr>
          <w:rFonts w:ascii="黑体" w:hAnsi="黑体" w:eastAsia="黑体" w:cs="黑体"/>
          <w:color w:val="000000"/>
          <w:sz w:val="32"/>
          <w:szCs w:val="32"/>
        </w:rPr>
      </w:pPr>
      <w:r>
        <w:rPr>
          <w:rFonts w:ascii="黑体" w:hAnsi="黑体" w:cs="黑体" w:hint="eastAsia" w:eastAsia="黑体"/>
          <w:color w:val="000000"/>
          <w:sz w:val="32"/>
          <w:szCs w:val="32"/>
        </w:rPr>
        <w:t>第二章</w:t>
      </w:r>
      <w:r>
        <w:rPr>
          <w:rFonts w:hint="eastAsia" w:eastAsia="黑体"/>
          <w:color w:val="000000"/>
          <w:sz w:val="32"/>
          <w:szCs w:val="32"/>
        </w:rPr>
        <w:t xml:space="preserve">  </w:t>
      </w:r>
      <w:r>
        <w:rPr>
          <w:rFonts w:ascii="黑体" w:hAnsi="黑体" w:cs="黑体" w:hint="eastAsia" w:eastAsia="黑体"/>
          <w:color w:val="000000"/>
          <w:sz w:val="32"/>
          <w:szCs w:val="32"/>
        </w:rPr>
        <w:t>城市规划与建设</w:t>
      </w:r>
    </w:p>
    <w:p>
      <w:pPr>
        <w:pStyle w:val="Normal"/>
        <w:overflowPunct w:val="false"/>
        <w:spacing w:lineRule="exact" w:line="592"/>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黑体" w:hAnsi="黑体" w:cs="黑体" w:hint="eastAsia" w:eastAsia="黑体"/>
          <w:color w:val="000000"/>
          <w:sz w:val="32"/>
          <w:szCs w:val="32"/>
        </w:rPr>
        <w:t>第八条</w:t>
      </w:r>
      <w:r>
        <w:rPr>
          <w:rFonts w:hint="eastAsia" w:eastAsia="仿宋_GB2312"/>
          <w:color w:val="000000"/>
          <w:sz w:val="32"/>
          <w:szCs w:val="32"/>
        </w:rPr>
        <w:t xml:space="preserve">  </w:t>
      </w:r>
      <w:r>
        <w:rPr>
          <w:rFonts w:ascii="宋体" w:hAnsi="宋体" w:cs="宋体" w:hint="eastAsia" w:eastAsia="仿宋_GB2312"/>
          <w:color w:val="000000"/>
          <w:sz w:val="32"/>
          <w:szCs w:val="32"/>
        </w:rPr>
        <w:t>自治县城市总体规划应当符合经济社会发展的需求，体现山水宜居的地域特点和当地民族文化特色，保持传统风貌，注重生态环境保护，实现人与自然和谐统一。</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城市建筑的体量、形式、风格、色彩应当符合城市的控制性详细规划，融入民族文化元素，并与周围环境和建筑风貌相协调。</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黑体" w:hAnsi="黑体" w:cs="黑体" w:hint="eastAsia" w:eastAsia="黑体"/>
          <w:color w:val="000000"/>
          <w:sz w:val="32"/>
          <w:szCs w:val="32"/>
        </w:rPr>
        <w:t>第九条</w:t>
      </w:r>
      <w:r>
        <w:rPr>
          <w:rFonts w:hint="eastAsia" w:eastAsia="仿宋_GB2312"/>
          <w:color w:val="000000"/>
          <w:sz w:val="32"/>
          <w:szCs w:val="32"/>
        </w:rPr>
        <w:t xml:space="preserve">  </w:t>
      </w:r>
      <w:r>
        <w:rPr>
          <w:rFonts w:ascii="宋体" w:hAnsi="宋体" w:cs="宋体" w:hint="eastAsia" w:eastAsia="仿宋_GB2312"/>
          <w:color w:val="000000"/>
          <w:sz w:val="32"/>
          <w:szCs w:val="32"/>
        </w:rPr>
        <w:t>经批准的自治县城市总体规划，任何单位和个人不得擅自变更。确需修改的，应当按原审批程序报批。</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黑体" w:hAnsi="黑体" w:cs="黑体" w:hint="eastAsia" w:eastAsia="黑体"/>
          <w:color w:val="000000"/>
          <w:sz w:val="32"/>
          <w:szCs w:val="32"/>
        </w:rPr>
        <w:t>第十条</w:t>
      </w:r>
      <w:r>
        <w:rPr>
          <w:rFonts w:hint="eastAsia" w:eastAsia="仿宋_GB2312"/>
          <w:color w:val="000000"/>
          <w:sz w:val="32"/>
          <w:szCs w:val="32"/>
        </w:rPr>
        <w:t xml:space="preserve">  </w:t>
      </w:r>
      <w:r>
        <w:rPr>
          <w:rFonts w:ascii="宋体" w:hAnsi="宋体" w:cs="宋体" w:hint="eastAsia" w:eastAsia="仿宋_GB2312"/>
          <w:color w:val="000000"/>
          <w:sz w:val="32"/>
          <w:szCs w:val="32"/>
        </w:rPr>
        <w:t>自治县人民政府应当按照城市建设专业规划的要求，建设城市道路、城市桥涵、消防、防洪、防涝、供水、排污、供电、避雷、照明、通信、绿化、集贸市场、停车场、公交站点、出租汽车停靠点、公共厕所等市政公用设施。</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城市规划区内的供排水、电力、通信、燃气、有线电视、交通信号等管线应当埋设入地。已建的架空管线应当逐步改造入地，新建的管线应当埋设入地。</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黑体" w:hAnsi="黑体" w:cs="黑体" w:hint="eastAsia" w:eastAsia="黑体"/>
          <w:color w:val="000000"/>
          <w:sz w:val="32"/>
          <w:szCs w:val="32"/>
        </w:rPr>
        <w:t>第十一条</w:t>
      </w:r>
      <w:r>
        <w:rPr>
          <w:rFonts w:hint="eastAsia" w:eastAsia="仿宋_GB2312"/>
          <w:color w:val="000000"/>
          <w:sz w:val="32"/>
          <w:szCs w:val="32"/>
        </w:rPr>
        <w:t xml:space="preserve">  </w:t>
      </w:r>
      <w:r>
        <w:rPr>
          <w:rFonts w:ascii="宋体" w:hAnsi="宋体" w:cs="宋体" w:hint="eastAsia" w:eastAsia="仿宋_GB2312"/>
          <w:color w:val="000000"/>
          <w:sz w:val="32"/>
          <w:szCs w:val="32"/>
        </w:rPr>
        <w:t>自治县人民政府应当在城市规划区内划行归市，合理布局商业网点，规范经营活动。</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自治县人民政府应当加强集贸市场建设，按照合理布局、方便群众的原则，建立和完善集贸市场。</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黑体" w:hAnsi="黑体" w:cs="黑体" w:hint="eastAsia" w:eastAsia="黑体"/>
          <w:color w:val="000000"/>
          <w:sz w:val="32"/>
          <w:szCs w:val="32"/>
        </w:rPr>
        <w:t>第十二条</w:t>
      </w:r>
      <w:r>
        <w:rPr>
          <w:rFonts w:hint="eastAsia" w:eastAsia="黑体"/>
          <w:color w:val="000000"/>
          <w:sz w:val="32"/>
          <w:szCs w:val="32"/>
        </w:rPr>
        <w:t xml:space="preserve">  </w:t>
      </w:r>
      <w:r>
        <w:rPr>
          <w:rFonts w:ascii="宋体" w:hAnsi="宋体" w:cs="宋体" w:hint="eastAsia" w:eastAsia="仿宋_GB2312"/>
          <w:color w:val="000000"/>
          <w:sz w:val="32"/>
          <w:szCs w:val="32"/>
        </w:rPr>
        <w:t>建设工程施工现场应当符合下列要求：</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（一）实行封闭式施工；</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（二）采取湿式拆除作业，施工期间采取防尘措施；</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（三）物料、机具和废弃物等堆放在建设工地范围内；</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（四）对裸露场地和集中堆放的土方、散料，采取覆盖、固化、绿化或者拦挡等措施；</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（五）配备冲洗设施，保持出入口道路、运输车辆清洁；</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（六）竣工后清理、平整场地，及时修复因施工损坏的周边环境。</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建设工程施工需临时占用公共道路及公共设施的，有关部门在审批时，应当征求自治县住房和城乡建设主管部门的意见。</w:t>
      </w:r>
    </w:p>
    <w:p>
      <w:pPr>
        <w:pStyle w:val="Normal"/>
        <w:overflowPunct w:val="false"/>
        <w:spacing w:lineRule="exact" w:line="592"/>
        <w:ind w:firstLineChars="200" w:startChars="0" w:start="0" w:endChars="0" w:end="0"/>
        <w:rPr>
          <w:rFonts w:ascii="宋体" w:hAnsi="宋体" w:eastAsia="仿宋_GB2312" w:cs="宋体"/>
          <w:color w:val="000000"/>
          <w:sz w:val="32"/>
          <w:szCs w:val="32"/>
        </w:rPr>
      </w:pPr>
      <w:r>
        <w:rPr>
          <w:rFonts w:ascii="黑体" w:hAnsi="黑体" w:cs="黑体" w:hint="eastAsia" w:eastAsia="黑体"/>
          <w:color w:val="000000"/>
          <w:sz w:val="32"/>
          <w:szCs w:val="32"/>
        </w:rPr>
        <w:t>第十三条</w:t>
      </w:r>
      <w:r>
        <w:rPr>
          <w:rFonts w:hint="eastAsia" w:eastAsia="仿宋_GB2312"/>
          <w:color w:val="000000"/>
          <w:sz w:val="32"/>
          <w:szCs w:val="32"/>
        </w:rPr>
        <w:t xml:space="preserve">  </w:t>
      </w:r>
      <w:r>
        <w:rPr>
          <w:rFonts w:ascii="宋体" w:hAnsi="宋体" w:cs="宋体" w:hint="eastAsia" w:eastAsia="仿宋_GB2312"/>
          <w:color w:val="000000"/>
          <w:sz w:val="32"/>
          <w:szCs w:val="32"/>
        </w:rPr>
        <w:t>运输沙石、渣土、粉尘物和泥浆等的车辆应当严密封闭，防止运输物品沿途抛洒。</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eastAsia="仿宋_GB2312" w:cs="宋体" w:hint="eastAsia" w:ascii="宋体" w:hAnsi="宋体"/>
          <w:color w:val="000000"/>
          <w:sz w:val="32"/>
          <w:szCs w:val="32"/>
        </w:rPr>
      </w:r>
    </w:p>
    <w:p>
      <w:pPr>
        <w:pStyle w:val="Normal"/>
        <w:overflowPunct w:val="false"/>
        <w:spacing w:lineRule="exact" w:line="592"/>
        <w:jc w:val="center"/>
        <w:rPr>
          <w:rFonts w:ascii="黑体" w:hAnsi="黑体" w:eastAsia="黑体" w:cs="黑体"/>
          <w:color w:val="000000"/>
          <w:sz w:val="32"/>
          <w:szCs w:val="32"/>
        </w:rPr>
      </w:pPr>
      <w:r>
        <w:rPr>
          <w:rFonts w:ascii="黑体" w:hAnsi="黑体" w:cs="黑体" w:hint="eastAsia" w:eastAsia="黑体"/>
          <w:color w:val="000000"/>
          <w:sz w:val="32"/>
          <w:szCs w:val="32"/>
        </w:rPr>
        <w:t xml:space="preserve">第三章 </w:t>
      </w:r>
      <w:r>
        <w:rPr>
          <w:rFonts w:ascii="黑体" w:hAnsi="黑体" w:cs="黑体" w:eastAsia="黑体"/>
          <w:color w:val="000000"/>
          <w:sz w:val="32"/>
          <w:szCs w:val="32"/>
        </w:rPr>
        <w:t xml:space="preserve"> </w:t>
      </w:r>
      <w:r>
        <w:rPr>
          <w:rFonts w:ascii="黑体" w:hAnsi="黑体" w:cs="黑体" w:hint="eastAsia" w:eastAsia="黑体"/>
          <w:color w:val="000000"/>
          <w:sz w:val="32"/>
          <w:szCs w:val="32"/>
        </w:rPr>
        <w:t>市政公用设施与园林绿化</w:t>
      </w:r>
    </w:p>
    <w:p>
      <w:pPr>
        <w:pStyle w:val="Normal"/>
        <w:overflowPunct w:val="false"/>
        <w:spacing w:lineRule="exact" w:line="592"/>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黑体" w:hAnsi="黑体" w:cs="黑体" w:hint="eastAsia" w:eastAsia="黑体"/>
          <w:color w:val="000000"/>
          <w:sz w:val="32"/>
          <w:szCs w:val="32"/>
        </w:rPr>
        <w:t>第十四条</w:t>
      </w:r>
      <w:r>
        <w:rPr>
          <w:rFonts w:hint="eastAsia" w:eastAsia="仿宋_GB2312"/>
          <w:color w:val="000000"/>
          <w:sz w:val="32"/>
          <w:szCs w:val="32"/>
        </w:rPr>
        <w:t xml:space="preserve">  </w:t>
      </w:r>
      <w:r>
        <w:rPr>
          <w:rFonts w:ascii="宋体" w:hAnsi="宋体" w:cs="宋体" w:hint="eastAsia" w:eastAsia="仿宋_GB2312"/>
          <w:color w:val="000000"/>
          <w:sz w:val="32"/>
          <w:szCs w:val="32"/>
        </w:rPr>
        <w:t>市政公用设施的设置应当有利于市民生活便利。管理者应当保持市政公用设施整洁、完好、安全。对损毁的，应当及时修复、更换。</w:t>
      </w:r>
    </w:p>
    <w:p>
      <w:pPr>
        <w:pStyle w:val="Normal"/>
        <w:overflowPunct w:val="false"/>
        <w:spacing w:lineRule="exact" w:line="592"/>
        <w:ind w:firstLineChars="200" w:startChars="0" w:start="0" w:endChars="0" w:end="0"/>
        <w:rPr>
          <w:rFonts w:ascii="宋体" w:hAnsi="宋体" w:eastAsia="仿宋_GB2312" w:cs="宋体" w:hint="eastAsia"/>
          <w:color w:val="000000"/>
          <w:spacing w:val="-8"/>
          <w:sz w:val="32"/>
          <w:szCs w:val="32"/>
        </w:rPr>
      </w:pPr>
      <w:r>
        <w:rPr>
          <w:rFonts w:ascii="黑体" w:hAnsi="黑体" w:cs="黑体" w:hint="eastAsia" w:eastAsia="黑体"/>
          <w:color w:val="000000"/>
          <w:sz w:val="32"/>
          <w:szCs w:val="32"/>
        </w:rPr>
        <w:t>第十五条</w:t>
      </w:r>
      <w:r>
        <w:rPr>
          <w:rFonts w:hint="eastAsia" w:eastAsia="仿宋_GB2312"/>
          <w:color w:val="000000"/>
          <w:sz w:val="32"/>
          <w:szCs w:val="32"/>
        </w:rPr>
        <w:t xml:space="preserve">  </w:t>
      </w:r>
      <w:r>
        <w:rPr>
          <w:rFonts w:ascii="宋体" w:hAnsi="宋体" w:cs="宋体" w:hint="eastAsia" w:eastAsia="仿宋_GB2312"/>
          <w:color w:val="000000"/>
          <w:spacing w:val="-8"/>
          <w:sz w:val="32"/>
          <w:szCs w:val="32"/>
        </w:rPr>
        <w:t>城市规划区内禁止下列危害市政公用设施的行为：</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（一）擅自接用城市道路照明电源，破坏城市道路照明专用地下电缆、管道；</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（二）擅自修筑道路出入口，损坏城市道路；</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（三）在供排水设施内装置管线、设闸堵水或者安泵抽水；</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（四）占压、堵塞、损坏城市防洪设施、供排水管道及其附属设施；</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（五）损坏路名牌等道路附属设施；</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（六）损坏公共客运设施；</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（七）损坏、偷盗窨井盖。</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黑体" w:hAnsi="黑体" w:cs="黑体" w:hint="eastAsia" w:eastAsia="黑体"/>
          <w:color w:val="000000"/>
          <w:sz w:val="32"/>
          <w:szCs w:val="32"/>
        </w:rPr>
        <w:t>第十六条</w:t>
      </w:r>
      <w:r>
        <w:rPr>
          <w:rFonts w:hint="eastAsia" w:eastAsia="仿宋_GB2312"/>
          <w:color w:val="000000"/>
          <w:sz w:val="32"/>
          <w:szCs w:val="32"/>
        </w:rPr>
        <w:t xml:space="preserve">  </w:t>
      </w:r>
      <w:r>
        <w:rPr>
          <w:rFonts w:ascii="宋体" w:hAnsi="宋体" w:cs="宋体" w:hint="eastAsia" w:eastAsia="仿宋_GB2312"/>
          <w:color w:val="000000"/>
          <w:sz w:val="32"/>
          <w:szCs w:val="32"/>
        </w:rPr>
        <w:t>城市绿化应当因地制宜，实行平面绿化与墙面、屋顶等立体绿化相结合，推广应用节水、节地、节材新技术。</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城市绿化应当优先选用适宜本地生长的树种、花草等。</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黑体" w:hAnsi="黑体" w:cs="黑体" w:hint="eastAsia" w:eastAsia="黑体"/>
          <w:color w:val="000000"/>
          <w:sz w:val="32"/>
          <w:szCs w:val="32"/>
        </w:rPr>
        <w:t>第十七条</w:t>
      </w:r>
      <w:r>
        <w:rPr>
          <w:rFonts w:hint="eastAsia" w:eastAsia="仿宋_GB2312"/>
          <w:color w:val="000000"/>
          <w:sz w:val="32"/>
          <w:szCs w:val="32"/>
        </w:rPr>
        <w:t xml:space="preserve">  </w:t>
      </w:r>
      <w:r>
        <w:rPr>
          <w:rFonts w:ascii="宋体" w:hAnsi="宋体" w:cs="宋体" w:hint="eastAsia" w:eastAsia="仿宋_GB2312"/>
          <w:color w:val="000000"/>
          <w:sz w:val="32"/>
          <w:szCs w:val="32"/>
        </w:rPr>
        <w:t>城市规划区内环境绿化实行区域责任管理：</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（一）城镇街道、公共绿地及河流两岸由自治县人民政府负责，村民委员会所属的绿地由镇人民政府负责；</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（二）旧城改造或者新建居住区的绿地，由开发单位负责；其他居住区绿地由其管理单位负责；</w:t>
      </w:r>
    </w:p>
    <w:p>
      <w:pPr>
        <w:pStyle w:val="Normal"/>
        <w:overflowPunct w:val="false"/>
        <w:spacing w:lineRule="exact" w:line="592"/>
        <w:ind w:firstLineChars="200" w:startChars="0" w:start="0" w:endChars="0" w:end="0"/>
        <w:rPr>
          <w:rFonts w:ascii="宋体" w:hAnsi="宋体" w:eastAsia="仿宋_GB2312" w:cs="宋体" w:hint="eastAsia"/>
          <w:color w:val="000000"/>
          <w:spacing w:val="-8"/>
          <w:sz w:val="32"/>
          <w:szCs w:val="32"/>
        </w:rPr>
      </w:pPr>
      <w:r>
        <w:rPr>
          <w:rFonts w:ascii="宋体" w:hAnsi="宋体" w:cs="宋体" w:hint="eastAsia" w:eastAsia="仿宋_GB2312"/>
          <w:color w:val="000000"/>
          <w:sz w:val="32"/>
          <w:szCs w:val="32"/>
        </w:rPr>
        <w:t>（三）</w:t>
      </w:r>
      <w:r>
        <w:rPr>
          <w:rFonts w:ascii="宋体" w:hAnsi="宋体" w:cs="宋体" w:hint="eastAsia" w:eastAsia="仿宋_GB2312"/>
          <w:color w:val="000000"/>
          <w:spacing w:val="-8"/>
          <w:sz w:val="32"/>
          <w:szCs w:val="32"/>
        </w:rPr>
        <w:t>机关、学校、企事业单位的附属绿地，由所属单位负责。</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支持单位和个人认建、认养城市绿地和绿化树木，鼓励居民在自建房屋地界内进行绿化美化。</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黑体" w:hAnsi="黑体" w:cs="黑体" w:hint="eastAsia" w:eastAsia="黑体"/>
          <w:color w:val="000000"/>
          <w:sz w:val="32"/>
          <w:szCs w:val="32"/>
        </w:rPr>
        <w:t>第十八条</w:t>
      </w:r>
      <w:r>
        <w:rPr>
          <w:rFonts w:hint="eastAsia" w:eastAsia="仿宋_GB2312"/>
          <w:color w:val="000000"/>
          <w:sz w:val="32"/>
          <w:szCs w:val="32"/>
        </w:rPr>
        <w:t xml:space="preserve">  </w:t>
      </w:r>
      <w:r>
        <w:rPr>
          <w:rFonts w:ascii="宋体" w:hAnsi="宋体" w:cs="宋体" w:hint="eastAsia" w:eastAsia="仿宋_GB2312"/>
          <w:color w:val="000000"/>
          <w:sz w:val="32"/>
          <w:szCs w:val="32"/>
        </w:rPr>
        <w:t>园林、公共绿地应当保持完好整洁。居住区内公共绿地需要改造或者改变使用性质的，有关部门在审批时应当征求自治县住房和城乡建设主管部门的意见。</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黑体" w:hAnsi="黑体" w:cs="黑体" w:hint="eastAsia" w:eastAsia="黑体"/>
          <w:color w:val="000000"/>
          <w:sz w:val="32"/>
          <w:szCs w:val="32"/>
        </w:rPr>
        <w:t>第十九条</w:t>
      </w:r>
      <w:r>
        <w:rPr>
          <w:rFonts w:hint="eastAsia" w:eastAsia="仿宋_GB2312"/>
          <w:color w:val="000000"/>
          <w:sz w:val="32"/>
          <w:szCs w:val="32"/>
        </w:rPr>
        <w:t xml:space="preserve">  </w:t>
      </w:r>
      <w:r>
        <w:rPr>
          <w:rFonts w:ascii="宋体" w:hAnsi="宋体" w:cs="宋体" w:hint="eastAsia" w:eastAsia="仿宋_GB2312"/>
          <w:color w:val="000000"/>
          <w:sz w:val="32"/>
          <w:szCs w:val="32"/>
        </w:rPr>
        <w:t>各类新建管线应当避让现有城市绿地。确实无法避让的，在施工前应当征得自治县住房和城乡建设主管部门同意，并采取相应的补偿措施。</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黑体" w:hAnsi="黑体" w:cs="黑体" w:hint="eastAsia" w:eastAsia="黑体"/>
          <w:color w:val="000000"/>
          <w:sz w:val="32"/>
          <w:szCs w:val="32"/>
        </w:rPr>
        <w:t>第二十条</w:t>
      </w:r>
      <w:r>
        <w:rPr>
          <w:rFonts w:hint="eastAsia" w:eastAsia="仿宋_GB2312"/>
          <w:color w:val="000000"/>
          <w:sz w:val="32"/>
          <w:szCs w:val="32"/>
        </w:rPr>
        <w:t xml:space="preserve">  </w:t>
      </w:r>
      <w:r>
        <w:rPr>
          <w:rFonts w:ascii="宋体" w:hAnsi="宋体" w:cs="宋体" w:hint="eastAsia" w:eastAsia="仿宋_GB2312"/>
          <w:color w:val="000000"/>
          <w:sz w:val="32"/>
          <w:szCs w:val="32"/>
        </w:rPr>
        <w:t>禁止毁损草坪、花坛、绿篱、苗木等。</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砍伐城市树木的，应当经自治县住房和城乡建设主管部门批准，并依法办理有关手续。</w:t>
      </w:r>
    </w:p>
    <w:p>
      <w:pPr>
        <w:pStyle w:val="Normal"/>
        <w:overflowPunct w:val="false"/>
        <w:spacing w:lineRule="exact" w:line="592"/>
        <w:ind w:firstLineChars="200" w:startChars="0" w:start="0" w:endChars="0" w:end="0"/>
        <w:rPr>
          <w:rFonts w:ascii="宋体" w:hAnsi="宋体" w:eastAsia="仿宋_GB2312" w:cs="宋体"/>
          <w:color w:val="000000"/>
          <w:sz w:val="32"/>
          <w:szCs w:val="32"/>
        </w:rPr>
      </w:pPr>
      <w:r>
        <w:rPr>
          <w:rFonts w:ascii="黑体" w:hAnsi="黑体" w:cs="黑体" w:hint="eastAsia" w:eastAsia="黑体"/>
          <w:color w:val="000000"/>
          <w:sz w:val="32"/>
          <w:szCs w:val="32"/>
        </w:rPr>
        <w:t>第二十一条</w:t>
      </w:r>
      <w:r>
        <w:rPr>
          <w:rFonts w:hint="eastAsia" w:eastAsia="仿宋_GB2312"/>
          <w:color w:val="000000"/>
          <w:sz w:val="32"/>
          <w:szCs w:val="32"/>
        </w:rPr>
        <w:t xml:space="preserve">  </w:t>
      </w:r>
      <w:r>
        <w:rPr>
          <w:rFonts w:ascii="宋体" w:hAnsi="宋体" w:cs="宋体" w:hint="eastAsia" w:eastAsia="仿宋_GB2312"/>
          <w:color w:val="000000"/>
          <w:sz w:val="32"/>
          <w:szCs w:val="32"/>
        </w:rPr>
        <w:t>城市古树名木应当建立档案，统一挂牌，划定保护范围，不得砍伐、擅自迁移。</w:t>
      </w:r>
    </w:p>
    <w:p>
      <w:pPr>
        <w:pStyle w:val="Normal"/>
        <w:overflowPunct w:val="false"/>
        <w:spacing w:lineRule="exact" w:line="592"/>
        <w:ind w:firstLineChars="200" w:startChars="0" w:start="0" w:endChars="0" w:end="0"/>
        <w:rPr>
          <w:rFonts w:ascii="宋体" w:hAnsi="宋体" w:eastAsia="仿宋_GB2312" w:cs="宋体"/>
          <w:color w:val="000000"/>
          <w:sz w:val="32"/>
          <w:szCs w:val="32"/>
        </w:rPr>
      </w:pPr>
      <w:r>
        <w:rPr>
          <w:rFonts w:eastAsia="仿宋_GB2312" w:cs="宋体" w:ascii="宋体" w:hAnsi="宋体"/>
          <w:color w:val="000000"/>
          <w:sz w:val="32"/>
          <w:szCs w:val="32"/>
        </w:rPr>
      </w:r>
    </w:p>
    <w:p>
      <w:pPr>
        <w:pStyle w:val="Normal"/>
        <w:overflowPunct w:val="false"/>
        <w:spacing w:lineRule="exact" w:line="592"/>
        <w:jc w:val="center"/>
        <w:rPr>
          <w:rFonts w:ascii="黑体" w:hAnsi="黑体" w:eastAsia="黑体" w:cs="黑体"/>
          <w:color w:val="000000"/>
          <w:sz w:val="32"/>
          <w:szCs w:val="32"/>
        </w:rPr>
      </w:pPr>
      <w:r>
        <w:rPr>
          <w:rFonts w:ascii="黑体" w:hAnsi="黑体" w:cs="黑体" w:hint="eastAsia" w:eastAsia="黑体"/>
          <w:color w:val="000000"/>
          <w:sz w:val="32"/>
          <w:szCs w:val="32"/>
        </w:rPr>
        <w:t xml:space="preserve">第四章 </w:t>
      </w:r>
      <w:r>
        <w:rPr>
          <w:rFonts w:ascii="黑体" w:hAnsi="黑体" w:cs="黑体" w:eastAsia="黑体"/>
          <w:color w:val="000000"/>
          <w:sz w:val="32"/>
          <w:szCs w:val="32"/>
        </w:rPr>
        <w:t xml:space="preserve"> </w:t>
      </w:r>
      <w:r>
        <w:rPr>
          <w:rFonts w:ascii="黑体" w:hAnsi="黑体" w:cs="黑体" w:hint="eastAsia" w:eastAsia="黑体"/>
          <w:color w:val="000000"/>
          <w:sz w:val="32"/>
          <w:szCs w:val="32"/>
        </w:rPr>
        <w:t>市容环境卫生</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eastAsia="仿宋_GB2312" w:cs="宋体" w:hint="eastAsia" w:ascii="宋体" w:hAnsi="宋体"/>
          <w:color w:val="000000"/>
          <w:sz w:val="32"/>
          <w:szCs w:val="32"/>
        </w:rPr>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黑体" w:hAnsi="黑体" w:cs="黑体" w:hint="eastAsia" w:eastAsia="黑体"/>
          <w:color w:val="000000"/>
          <w:sz w:val="32"/>
          <w:szCs w:val="32"/>
        </w:rPr>
        <w:t>第二十二条</w:t>
      </w:r>
      <w:r>
        <w:rPr>
          <w:rFonts w:hint="eastAsia" w:eastAsia="黑体"/>
          <w:color w:val="000000"/>
          <w:sz w:val="32"/>
          <w:szCs w:val="32"/>
        </w:rPr>
        <w:t xml:space="preserve">  </w:t>
      </w:r>
      <w:r>
        <w:rPr>
          <w:rFonts w:ascii="宋体" w:hAnsi="宋体" w:cs="宋体" w:hint="eastAsia" w:eastAsia="仿宋_GB2312"/>
          <w:color w:val="000000"/>
          <w:sz w:val="32"/>
          <w:szCs w:val="32"/>
        </w:rPr>
        <w:t>城市市容与环境卫生工作实行责任制。</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（一）环境卫生主管部门是城市道路、广场等公共区域的市容与环境卫生责任人；</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（二）建筑物、构筑物或者其他设施、场所的所有权人是市容与环境卫生责任人。所有权人与使用人、管理人之间约定市容与环境卫生管理责任的，从其约定；</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（三）临街门店的经营者与环境卫生主管部门是门店和门前人行道的市容与环境卫生共同责任人。</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黑体" w:hAnsi="黑体" w:cs="黑体" w:hint="eastAsia" w:eastAsia="黑体"/>
          <w:color w:val="000000"/>
          <w:sz w:val="32"/>
          <w:szCs w:val="32"/>
        </w:rPr>
        <w:t>第二十三条</w:t>
      </w:r>
      <w:r>
        <w:rPr>
          <w:rFonts w:hint="eastAsia" w:eastAsia="仿宋_GB2312"/>
          <w:color w:val="000000"/>
          <w:sz w:val="32"/>
          <w:szCs w:val="32"/>
        </w:rPr>
        <w:t xml:space="preserve">  </w:t>
      </w:r>
      <w:r>
        <w:rPr>
          <w:rFonts w:ascii="宋体" w:hAnsi="宋体" w:cs="宋体" w:hint="eastAsia" w:eastAsia="仿宋_GB2312"/>
          <w:color w:val="000000"/>
          <w:sz w:val="32"/>
          <w:szCs w:val="32"/>
        </w:rPr>
        <w:t>市容与环境卫生责任人在责任区内应当履行下列责任：</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（一）按照规定设置环境卫生设施，并保持整洁、完好；</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（二）按照责任分工定时清扫、保洁，及时清除责任区内的违法广告、标语、传单等；</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（三）保持市容整洁，劝阻或者举报乱停车、乱设摊、乱搭建、乱吊挂、乱占用等行为；</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（四）市容与环境卫生管理规定以及责任书约定的其他责任。</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黑体" w:hAnsi="黑体" w:cs="黑体" w:hint="eastAsia" w:eastAsia="黑体"/>
          <w:color w:val="000000"/>
          <w:sz w:val="32"/>
          <w:szCs w:val="32"/>
        </w:rPr>
        <w:t>第二十四条</w:t>
      </w:r>
      <w:r>
        <w:rPr>
          <w:rFonts w:hint="eastAsia" w:eastAsia="仿宋_GB2312"/>
          <w:color w:val="000000"/>
          <w:sz w:val="32"/>
          <w:szCs w:val="32"/>
        </w:rPr>
        <w:t xml:space="preserve">  </w:t>
      </w:r>
      <w:r>
        <w:rPr>
          <w:rFonts w:ascii="宋体" w:hAnsi="宋体" w:cs="宋体" w:hint="eastAsia" w:eastAsia="仿宋_GB2312"/>
          <w:color w:val="000000"/>
          <w:sz w:val="32"/>
          <w:szCs w:val="32"/>
        </w:rPr>
        <w:t>户外广告、店名招牌、指示牌、宣传栏等户外设施的设置应当确保安全和外形美观，有关部门在审批时，应当征求自治县住房和城乡建设主管部门的意见。</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张贴、悬挂宣传品或者标语的，应当按照自治县住房和城乡建设主管部门的要求，在规定的时间和范围内张贴或者悬挂，期满后及时清除。零星招贴物应当张贴于固定的公共招贴栏中。</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黑体" w:hAnsi="黑体" w:cs="黑体" w:hint="eastAsia" w:eastAsia="黑体"/>
          <w:color w:val="000000"/>
          <w:sz w:val="32"/>
          <w:szCs w:val="32"/>
        </w:rPr>
        <w:t>第二十五条</w:t>
      </w:r>
      <w:r>
        <w:rPr>
          <w:rFonts w:hint="eastAsia" w:eastAsia="仿宋_GB2312"/>
          <w:color w:val="000000"/>
          <w:sz w:val="32"/>
          <w:szCs w:val="32"/>
        </w:rPr>
        <w:t xml:space="preserve">  </w:t>
      </w:r>
      <w:r>
        <w:rPr>
          <w:rFonts w:ascii="宋体" w:hAnsi="宋体" w:cs="宋体" w:hint="eastAsia" w:eastAsia="仿宋_GB2312"/>
          <w:color w:val="000000"/>
          <w:sz w:val="32"/>
          <w:szCs w:val="32"/>
        </w:rPr>
        <w:t>禁止下列影响市容环境卫生的行为：</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（一）随地吐痰、便溺，乱扔果皮、纸屑、烟蒂、饮料罐、香口胶渣等；</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（二）乱倒垃圾、污水、粪便，乱扔动物尸体等；</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（三）在露天场所和垃圾收集容器内焚烧树叶、垃圾或者其他废弃物；</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（四）擅自在公共区域或者空间设置户外广告牌、标语牌、宣传栏、招牌、指示牌、实物造型等；</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（五）擅自在建筑物外侧、绿化树木和市政公用设施等上刻画、涂写、张贴、钉挂宣传品或者标语；</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（六）在城市建成区公共场所非指定地点烧烤食品。</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黑体" w:hAnsi="黑体" w:cs="黑体" w:hint="eastAsia" w:eastAsia="黑体"/>
          <w:color w:val="000000"/>
          <w:sz w:val="32"/>
          <w:szCs w:val="32"/>
        </w:rPr>
        <w:t>第二十六条</w:t>
      </w:r>
      <w:r>
        <w:rPr>
          <w:rFonts w:hint="eastAsia" w:eastAsia="仿宋_GB2312"/>
          <w:color w:val="000000"/>
          <w:sz w:val="32"/>
          <w:szCs w:val="32"/>
        </w:rPr>
        <w:t xml:space="preserve">  </w:t>
      </w:r>
      <w:r>
        <w:rPr>
          <w:rFonts w:ascii="宋体" w:hAnsi="宋体" w:cs="宋体" w:hint="eastAsia" w:eastAsia="仿宋_GB2312"/>
          <w:color w:val="000000"/>
          <w:sz w:val="32"/>
          <w:szCs w:val="32"/>
        </w:rPr>
        <w:t>不得擅自在城市建成区道路两侧和公共场所堆放物料、摆摊设点，占道从事修理、喷绘等经营活动，搭建影响市容环境卫生的临时建筑物、构筑物和其他设施。</w:t>
      </w:r>
    </w:p>
    <w:p>
      <w:pPr>
        <w:pStyle w:val="Normal"/>
        <w:overflowPunct w:val="false"/>
        <w:spacing w:lineRule="exact" w:line="592"/>
        <w:ind w:firstLineChars="200" w:startChars="0" w:start="0" w:endChars="0" w:end="0"/>
        <w:rPr>
          <w:rFonts w:ascii="宋体" w:hAnsi="宋体" w:eastAsia="仿宋_GB2312" w:cs="宋体" w:hint="eastAsia"/>
          <w:color w:val="000000"/>
          <w:spacing w:val="-8"/>
          <w:sz w:val="32"/>
          <w:szCs w:val="32"/>
        </w:rPr>
      </w:pPr>
      <w:r>
        <w:rPr>
          <w:rFonts w:ascii="宋体" w:hAnsi="宋体" w:cs="宋体" w:hint="eastAsia" w:eastAsia="仿宋_GB2312"/>
          <w:color w:val="000000"/>
          <w:sz w:val="32"/>
          <w:szCs w:val="32"/>
        </w:rPr>
        <w:t>禁</w:t>
      </w:r>
      <w:r>
        <w:rPr>
          <w:rFonts w:ascii="宋体" w:hAnsi="宋体" w:cs="宋体" w:hint="eastAsia" w:eastAsia="仿宋_GB2312"/>
          <w:color w:val="000000"/>
          <w:spacing w:val="-8"/>
          <w:sz w:val="32"/>
          <w:szCs w:val="32"/>
        </w:rPr>
        <w:t>止超出铺面门窗外墙占用城市道路和公共场地经营、作业。</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黑体" w:hAnsi="黑体" w:cs="黑体" w:hint="eastAsia" w:eastAsia="黑体"/>
          <w:color w:val="000000"/>
          <w:sz w:val="32"/>
          <w:szCs w:val="32"/>
        </w:rPr>
        <w:t>第二十七条</w:t>
      </w:r>
      <w:r>
        <w:rPr>
          <w:rFonts w:hint="eastAsia" w:eastAsia="仿宋_GB2312"/>
          <w:color w:val="000000"/>
          <w:sz w:val="32"/>
          <w:szCs w:val="32"/>
        </w:rPr>
        <w:t xml:space="preserve">  </w:t>
      </w:r>
      <w:r>
        <w:rPr>
          <w:rFonts w:ascii="宋体" w:hAnsi="宋体" w:cs="宋体" w:hint="eastAsia" w:eastAsia="仿宋_GB2312"/>
          <w:color w:val="000000"/>
          <w:sz w:val="32"/>
          <w:szCs w:val="32"/>
        </w:rPr>
        <w:t>自治县人民政府可以在不影响消防安全、道路通行和居民生活的前提下，划定临时设摊经营区。临时设摊经营区的摊点应当优先提供给社会低收入群体。</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黑体" w:hAnsi="黑体" w:cs="黑体" w:hint="eastAsia" w:eastAsia="黑体"/>
          <w:color w:val="000000"/>
          <w:sz w:val="32"/>
          <w:szCs w:val="32"/>
        </w:rPr>
        <w:t>第二十八条</w:t>
      </w:r>
      <w:r>
        <w:rPr>
          <w:rFonts w:hint="eastAsia" w:eastAsia="仿宋_GB2312"/>
          <w:color w:val="000000"/>
          <w:sz w:val="32"/>
          <w:szCs w:val="32"/>
        </w:rPr>
        <w:t xml:space="preserve">  </w:t>
      </w:r>
      <w:r>
        <w:rPr>
          <w:rFonts w:ascii="宋体" w:hAnsi="宋体" w:cs="宋体" w:hint="eastAsia" w:eastAsia="仿宋_GB2312"/>
          <w:color w:val="000000"/>
          <w:sz w:val="32"/>
          <w:szCs w:val="32"/>
        </w:rPr>
        <w:t>从事车辆修理、洗车、废弃物接纳作业等经营活动的场所应当按规定配备污水、污泥处理设施及垃圾收集容器，对产生的污水、污泥和垃圾进行规范处理。</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黑体" w:hAnsi="黑体" w:cs="黑体" w:hint="eastAsia" w:eastAsia="黑体"/>
          <w:color w:val="000000"/>
          <w:sz w:val="32"/>
          <w:szCs w:val="32"/>
        </w:rPr>
        <w:t>第二十九条</w:t>
      </w:r>
      <w:r>
        <w:rPr>
          <w:rFonts w:hint="eastAsia" w:eastAsia="仿宋_GB2312"/>
          <w:color w:val="000000"/>
          <w:sz w:val="32"/>
          <w:szCs w:val="32"/>
        </w:rPr>
        <w:t xml:space="preserve">  </w:t>
      </w:r>
      <w:r>
        <w:rPr>
          <w:rFonts w:ascii="宋体" w:hAnsi="宋体" w:cs="宋体" w:hint="eastAsia" w:eastAsia="仿宋_GB2312"/>
          <w:color w:val="000000"/>
          <w:sz w:val="32"/>
          <w:szCs w:val="32"/>
        </w:rPr>
        <w:t>城市生产生活垃圾应当逐步实现分类投放、收集、运输、利用和无害化处理。</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产生餐厨垃圾的单位和经营者，应当按照规定设置收集点和收集容器。</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黑体" w:hAnsi="黑体" w:cs="黑体" w:hint="eastAsia" w:eastAsia="黑体"/>
          <w:color w:val="000000"/>
          <w:sz w:val="32"/>
          <w:szCs w:val="32"/>
        </w:rPr>
        <w:t>第三十条</w:t>
      </w:r>
      <w:r>
        <w:rPr>
          <w:rFonts w:hint="eastAsia" w:eastAsia="仿宋_GB2312"/>
          <w:color w:val="000000"/>
          <w:sz w:val="32"/>
          <w:szCs w:val="32"/>
        </w:rPr>
        <w:t xml:space="preserve">  </w:t>
      </w:r>
      <w:r>
        <w:rPr>
          <w:rFonts w:ascii="宋体" w:hAnsi="宋体" w:cs="宋体" w:hint="eastAsia" w:eastAsia="仿宋_GB2312"/>
          <w:color w:val="000000"/>
          <w:sz w:val="32"/>
          <w:szCs w:val="32"/>
        </w:rPr>
        <w:t>工业垃圾及其他易燃、易爆、剧毒、放射等有毒、有害废弃物应当依法实行集中处理，达标排放，不得混入生活垃圾；不得任意堆放、倾倒、处置。</w:t>
      </w:r>
    </w:p>
    <w:p>
      <w:pPr>
        <w:pStyle w:val="Normal"/>
        <w:overflowPunct w:val="false"/>
        <w:spacing w:lineRule="exact" w:line="592"/>
        <w:ind w:firstLineChars="200" w:startChars="0" w:start="0" w:endChars="0" w:end="0"/>
        <w:rPr>
          <w:rFonts w:ascii="宋体" w:hAnsi="宋体" w:eastAsia="仿宋_GB2312" w:cs="宋体"/>
          <w:color w:val="000000"/>
          <w:sz w:val="32"/>
          <w:szCs w:val="32"/>
        </w:rPr>
      </w:pPr>
      <w:r>
        <w:rPr>
          <w:rFonts w:ascii="黑体" w:hAnsi="黑体" w:cs="黑体" w:hint="eastAsia" w:eastAsia="黑体"/>
          <w:color w:val="000000"/>
          <w:sz w:val="32"/>
          <w:szCs w:val="32"/>
        </w:rPr>
        <w:t>第三十一条</w:t>
      </w:r>
      <w:r>
        <w:rPr>
          <w:rFonts w:hint="eastAsia" w:eastAsia="仿宋_GB2312"/>
          <w:color w:val="000000"/>
          <w:sz w:val="32"/>
          <w:szCs w:val="32"/>
        </w:rPr>
        <w:t xml:space="preserve">  </w:t>
      </w:r>
      <w:r>
        <w:rPr>
          <w:rFonts w:ascii="宋体" w:hAnsi="宋体" w:cs="宋体" w:hint="eastAsia" w:eastAsia="仿宋_GB2312"/>
          <w:color w:val="000000"/>
          <w:sz w:val="32"/>
          <w:szCs w:val="32"/>
        </w:rPr>
        <w:t>饲养宠物犬应当采取有效管控、防疫措施，不得影响环境卫生和他人生活，不得在公共场所放养；携带犬只出户的，应当牵系。</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eastAsia="仿宋_GB2312" w:cs="宋体" w:hint="eastAsia" w:ascii="宋体" w:hAnsi="宋体"/>
          <w:color w:val="000000"/>
          <w:sz w:val="32"/>
          <w:szCs w:val="32"/>
        </w:rPr>
      </w:r>
    </w:p>
    <w:p>
      <w:pPr>
        <w:pStyle w:val="Normal"/>
        <w:overflowPunct w:val="false"/>
        <w:spacing w:lineRule="exact" w:line="592"/>
        <w:jc w:val="center"/>
        <w:rPr>
          <w:rFonts w:ascii="黑体" w:hAnsi="黑体" w:eastAsia="黑体" w:cs="黑体"/>
          <w:color w:val="000000"/>
          <w:sz w:val="32"/>
          <w:szCs w:val="32"/>
        </w:rPr>
      </w:pPr>
      <w:r>
        <w:rPr>
          <w:rFonts w:ascii="黑体" w:hAnsi="黑体" w:cs="黑体" w:hint="eastAsia" w:eastAsia="黑体"/>
          <w:color w:val="000000"/>
          <w:sz w:val="32"/>
          <w:szCs w:val="32"/>
        </w:rPr>
        <w:t xml:space="preserve">第五章 </w:t>
      </w:r>
      <w:r>
        <w:rPr>
          <w:rFonts w:ascii="黑体" w:hAnsi="黑体" w:cs="黑体" w:eastAsia="黑体"/>
          <w:color w:val="000000"/>
          <w:sz w:val="32"/>
          <w:szCs w:val="32"/>
        </w:rPr>
        <w:t xml:space="preserve"> </w:t>
      </w:r>
      <w:r>
        <w:rPr>
          <w:rFonts w:ascii="黑体" w:hAnsi="黑体" w:cs="黑体" w:hint="eastAsia" w:eastAsia="黑体"/>
          <w:color w:val="000000"/>
          <w:sz w:val="32"/>
          <w:szCs w:val="32"/>
        </w:rPr>
        <w:t>环境与保护</w:t>
      </w:r>
    </w:p>
    <w:p>
      <w:pPr>
        <w:pStyle w:val="Normal"/>
        <w:overflowPunct w:val="false"/>
        <w:spacing w:lineRule="exact" w:line="592"/>
        <w:jc w:val="center"/>
        <w:rPr>
          <w:rFonts w:ascii="宋体" w:hAnsi="宋体" w:eastAsia="仿宋_GB2312" w:cs="宋体" w:hint="eastAsia"/>
          <w:color w:val="000000"/>
          <w:sz w:val="32"/>
          <w:szCs w:val="32"/>
        </w:rPr>
      </w:pPr>
      <w:r>
        <w:rPr>
          <w:rFonts w:eastAsia="仿宋_GB2312" w:cs="宋体" w:hint="eastAsia" w:ascii="宋体" w:hAnsi="宋体"/>
          <w:color w:val="000000"/>
          <w:sz w:val="32"/>
          <w:szCs w:val="32"/>
        </w:rPr>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黑体" w:hAnsi="黑体" w:cs="黑体" w:hint="eastAsia" w:eastAsia="黑体"/>
          <w:color w:val="000000"/>
          <w:sz w:val="32"/>
          <w:szCs w:val="32"/>
        </w:rPr>
        <w:t>第三十二条</w:t>
      </w:r>
      <w:r>
        <w:rPr>
          <w:rFonts w:hint="eastAsia" w:eastAsia="仿宋_GB2312"/>
          <w:color w:val="000000"/>
          <w:sz w:val="32"/>
          <w:szCs w:val="32"/>
        </w:rPr>
        <w:t xml:space="preserve">  </w:t>
      </w:r>
      <w:r>
        <w:rPr>
          <w:rFonts w:ascii="宋体" w:hAnsi="宋体" w:cs="宋体" w:hint="eastAsia" w:eastAsia="仿宋_GB2312"/>
          <w:color w:val="000000"/>
          <w:sz w:val="32"/>
          <w:szCs w:val="32"/>
        </w:rPr>
        <w:t>从事食品加工、餐饮服务的单位和个人，应当配置并使用油烟净化装置或者油烟排放管道。</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黑体" w:hAnsi="黑体" w:cs="黑体" w:hint="eastAsia" w:eastAsia="黑体"/>
          <w:color w:val="000000"/>
          <w:sz w:val="32"/>
          <w:szCs w:val="32"/>
        </w:rPr>
        <w:t>第三十三条</w:t>
      </w:r>
      <w:r>
        <w:rPr>
          <w:rFonts w:hint="eastAsia" w:eastAsia="仿宋_GB2312"/>
          <w:color w:val="000000"/>
          <w:sz w:val="32"/>
          <w:szCs w:val="32"/>
        </w:rPr>
        <w:t xml:space="preserve">  </w:t>
      </w:r>
      <w:r>
        <w:rPr>
          <w:rFonts w:ascii="宋体" w:hAnsi="宋体" w:cs="宋体" w:hint="eastAsia" w:eastAsia="仿宋_GB2312"/>
          <w:color w:val="000000"/>
          <w:sz w:val="32"/>
          <w:szCs w:val="32"/>
        </w:rPr>
        <w:t>提倡使用太阳能等可再生能源，倡导低碳生活方式，鼓励生产、使用环保材料。</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塑料购物袋、塑料包装物等塑料制品应当回收利用。禁止生产、销售非降解塑料购物袋，商品销售、商业服务等场所不得提供非降解塑料购物袋。</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黑体" w:hAnsi="黑体" w:cs="黑体" w:hint="eastAsia" w:eastAsia="黑体"/>
          <w:color w:val="000000"/>
          <w:sz w:val="32"/>
          <w:szCs w:val="32"/>
        </w:rPr>
        <w:t>第三十四条</w:t>
      </w:r>
      <w:r>
        <w:rPr>
          <w:rFonts w:hint="eastAsia" w:eastAsia="仿宋_GB2312"/>
          <w:color w:val="000000"/>
          <w:sz w:val="32"/>
          <w:szCs w:val="32"/>
        </w:rPr>
        <w:t xml:space="preserve">  </w:t>
      </w:r>
      <w:r>
        <w:rPr>
          <w:rFonts w:ascii="宋体" w:hAnsi="宋体" w:cs="宋体" w:hint="eastAsia" w:eastAsia="仿宋_GB2312"/>
          <w:color w:val="000000"/>
          <w:sz w:val="32"/>
          <w:szCs w:val="32"/>
        </w:rPr>
        <w:t>在城市建成区内，禁止下列产生噪声污染的行为：</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（一）商业经营场所、生产单位及机动车修配厂等产生超标噪声；</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（二）商业宣传、娱乐健身、集会等活动，使用音响器材音量超标，临街门面、道路、公共场地使用发电设备产生超标噪声；</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（三）夜市经营噪声超标；</w:t>
      </w:r>
    </w:p>
    <w:p>
      <w:pPr>
        <w:pStyle w:val="Normal"/>
        <w:overflowPunct w:val="false"/>
        <w:spacing w:lineRule="exact" w:line="592"/>
        <w:ind w:firstLineChars="200" w:startChars="0" w:start="0" w:endChars="0" w:end="0"/>
        <w:rPr>
          <w:rFonts w:ascii="宋体" w:hAnsi="宋体" w:eastAsia="仿宋_GB2312" w:cs="宋体"/>
          <w:color w:val="000000"/>
          <w:sz w:val="32"/>
          <w:szCs w:val="32"/>
        </w:rPr>
      </w:pPr>
      <w:r>
        <w:rPr>
          <w:rFonts w:ascii="宋体" w:hAnsi="宋体" w:cs="宋体" w:hint="eastAsia" w:eastAsia="仿宋_GB2312"/>
          <w:color w:val="000000"/>
          <w:sz w:val="32"/>
          <w:szCs w:val="32"/>
        </w:rPr>
        <w:t>（四）除抢修、抢险等工程及特殊需要必须连续作业以外，夜间</w:t>
      </w:r>
      <w:r>
        <w:rPr>
          <w:rFonts w:eastAsia="仿宋_GB2312" w:cs="宋体" w:hint="eastAsia" w:ascii="宋体" w:hAnsi="宋体"/>
          <w:color w:val="000000"/>
          <w:sz w:val="32"/>
          <w:szCs w:val="32"/>
        </w:rPr>
        <w:t>22</w:t>
      </w:r>
      <w:r>
        <w:rPr>
          <w:rFonts w:ascii="宋体" w:hAnsi="宋体" w:cs="宋体" w:hint="eastAsia" w:eastAsia="仿宋_GB2312"/>
          <w:color w:val="000000"/>
          <w:sz w:val="32"/>
          <w:szCs w:val="32"/>
        </w:rPr>
        <w:t>时至次日</w:t>
      </w:r>
      <w:r>
        <w:rPr>
          <w:rFonts w:eastAsia="仿宋_GB2312" w:cs="Calibri;DejaVu Sans" w:hint="eastAsia" w:ascii="宋体" w:hAnsi="宋体"/>
          <w:color w:val="000000"/>
          <w:sz w:val="32"/>
          <w:szCs w:val="32"/>
        </w:rPr>
        <w:t>6</w:t>
      </w:r>
      <w:r>
        <w:rPr>
          <w:rFonts w:ascii="宋体" w:hAnsi="宋体" w:cs="宋体" w:hint="eastAsia" w:eastAsia="仿宋_GB2312"/>
          <w:color w:val="000000"/>
          <w:sz w:val="32"/>
          <w:szCs w:val="32"/>
        </w:rPr>
        <w:t>时在学校、医院和居住区等噪声敏感区域内进行产生噪声的施工、装修、加工等活动。</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eastAsia="仿宋_GB2312" w:cs="宋体" w:hint="eastAsia" w:ascii="宋体" w:hAnsi="宋体"/>
          <w:color w:val="000000"/>
          <w:sz w:val="32"/>
          <w:szCs w:val="32"/>
        </w:rPr>
      </w:r>
    </w:p>
    <w:p>
      <w:pPr>
        <w:pStyle w:val="Normal"/>
        <w:overflowPunct w:val="false"/>
        <w:spacing w:lineRule="exact" w:line="592"/>
        <w:jc w:val="center"/>
        <w:rPr>
          <w:rFonts w:ascii="黑体" w:hAnsi="黑体" w:eastAsia="黑体" w:cs="黑体"/>
          <w:color w:val="000000"/>
          <w:sz w:val="32"/>
          <w:szCs w:val="32"/>
        </w:rPr>
      </w:pPr>
      <w:r>
        <w:rPr>
          <w:rFonts w:ascii="黑体" w:hAnsi="黑体" w:cs="黑体" w:hint="eastAsia" w:eastAsia="黑体"/>
          <w:color w:val="000000"/>
          <w:sz w:val="32"/>
          <w:szCs w:val="32"/>
        </w:rPr>
        <w:t xml:space="preserve">第六章 </w:t>
      </w:r>
      <w:r>
        <w:rPr>
          <w:rFonts w:ascii="黑体" w:hAnsi="黑体" w:cs="黑体" w:eastAsia="黑体"/>
          <w:color w:val="000000"/>
          <w:sz w:val="32"/>
          <w:szCs w:val="32"/>
        </w:rPr>
        <w:t xml:space="preserve"> </w:t>
      </w:r>
      <w:r>
        <w:rPr>
          <w:rFonts w:ascii="黑体" w:hAnsi="黑体" w:cs="黑体" w:hint="eastAsia" w:eastAsia="黑体"/>
          <w:color w:val="000000"/>
          <w:sz w:val="32"/>
          <w:szCs w:val="32"/>
        </w:rPr>
        <w:t>道路交通</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eastAsia="仿宋_GB2312" w:cs="宋体" w:hint="eastAsia" w:ascii="宋体" w:hAnsi="宋体"/>
          <w:color w:val="000000"/>
          <w:sz w:val="32"/>
          <w:szCs w:val="32"/>
        </w:rPr>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黑体" w:hAnsi="黑体" w:cs="黑体" w:hint="eastAsia" w:eastAsia="黑体"/>
          <w:color w:val="000000"/>
          <w:sz w:val="32"/>
          <w:szCs w:val="32"/>
        </w:rPr>
        <w:t>第三十五条</w:t>
      </w:r>
      <w:r>
        <w:rPr>
          <w:rFonts w:hint="eastAsia" w:eastAsia="仿宋_GB2312"/>
          <w:color w:val="000000"/>
          <w:sz w:val="32"/>
          <w:szCs w:val="32"/>
        </w:rPr>
        <w:t xml:space="preserve">  </w:t>
      </w:r>
      <w:r>
        <w:rPr>
          <w:rFonts w:ascii="宋体" w:hAnsi="宋体" w:cs="宋体" w:hint="eastAsia" w:eastAsia="仿宋_GB2312"/>
          <w:color w:val="000000"/>
          <w:sz w:val="32"/>
          <w:szCs w:val="32"/>
        </w:rPr>
        <w:t>自治县人民政府应当将公共交通基础设施建设纳入城市规划，优先发展城市公共交通，适时调整公交线路、公交车辆、出租汽车的投放量，解决交通拥堵问题。</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黑体" w:hAnsi="黑体" w:cs="黑体" w:hint="eastAsia" w:eastAsia="黑体"/>
          <w:color w:val="000000"/>
          <w:sz w:val="32"/>
          <w:szCs w:val="32"/>
        </w:rPr>
        <w:t>第三十六条</w:t>
      </w:r>
      <w:r>
        <w:rPr>
          <w:rFonts w:hint="eastAsia" w:eastAsia="仿宋_GB2312"/>
          <w:color w:val="000000"/>
          <w:sz w:val="32"/>
          <w:szCs w:val="32"/>
        </w:rPr>
        <w:t xml:space="preserve">  </w:t>
      </w:r>
      <w:r>
        <w:rPr>
          <w:rFonts w:ascii="宋体" w:hAnsi="宋体" w:cs="宋体" w:hint="eastAsia" w:eastAsia="仿宋_GB2312"/>
          <w:color w:val="000000"/>
          <w:sz w:val="32"/>
          <w:szCs w:val="32"/>
        </w:rPr>
        <w:t>自治县人民政府应当加强道路交通管理，保障交通有序、畅通、安全，并可以在城市道路范围内合理施划停车泊位。</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黑体" w:hAnsi="黑体" w:cs="黑体" w:hint="eastAsia" w:eastAsia="黑体"/>
          <w:color w:val="000000"/>
          <w:sz w:val="32"/>
          <w:szCs w:val="32"/>
        </w:rPr>
        <w:t>第三十七条</w:t>
      </w:r>
      <w:r>
        <w:rPr>
          <w:rFonts w:hint="eastAsia" w:eastAsia="仿宋_GB2312"/>
          <w:color w:val="000000"/>
          <w:sz w:val="32"/>
          <w:szCs w:val="32"/>
        </w:rPr>
        <w:t xml:space="preserve">  </w:t>
      </w:r>
      <w:r>
        <w:rPr>
          <w:rFonts w:ascii="宋体" w:hAnsi="宋体" w:cs="宋体" w:hint="eastAsia" w:eastAsia="仿宋_GB2312"/>
          <w:color w:val="000000"/>
          <w:sz w:val="32"/>
          <w:szCs w:val="32"/>
        </w:rPr>
        <w:t>公路客运车辆应当在指定的客运站点上下旅客，不得沿街揽客。</w:t>
      </w:r>
    </w:p>
    <w:p>
      <w:pPr>
        <w:pStyle w:val="Normal"/>
        <w:overflowPunct w:val="false"/>
        <w:spacing w:lineRule="exact" w:line="592"/>
        <w:ind w:firstLineChars="200" w:startChars="0" w:start="0" w:endChars="0" w:end="0"/>
        <w:rPr>
          <w:rFonts w:ascii="宋体" w:hAnsi="宋体" w:eastAsia="仿宋_GB2312" w:cs="宋体"/>
          <w:color w:val="000000"/>
          <w:sz w:val="32"/>
          <w:szCs w:val="32"/>
        </w:rPr>
      </w:pPr>
      <w:r>
        <w:rPr>
          <w:rFonts w:ascii="宋体" w:hAnsi="宋体" w:cs="宋体" w:hint="eastAsia" w:eastAsia="仿宋_GB2312"/>
          <w:color w:val="000000"/>
          <w:sz w:val="32"/>
          <w:szCs w:val="32"/>
        </w:rPr>
        <w:t>出租汽车驾驶员不得在主要道路两侧随意停车，不得在招呼站内停车候客，上下乘客时不得开启左侧车门。</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eastAsia="仿宋_GB2312" w:cs="宋体" w:hint="eastAsia" w:ascii="宋体" w:hAnsi="宋体"/>
          <w:color w:val="000000"/>
          <w:sz w:val="32"/>
          <w:szCs w:val="32"/>
        </w:rPr>
      </w:r>
    </w:p>
    <w:p>
      <w:pPr>
        <w:pStyle w:val="Normal"/>
        <w:overflowPunct w:val="false"/>
        <w:spacing w:lineRule="exact" w:line="592"/>
        <w:jc w:val="center"/>
        <w:rPr>
          <w:rFonts w:ascii="黑体" w:hAnsi="黑体" w:eastAsia="黑体" w:cs="黑体"/>
          <w:color w:val="000000"/>
          <w:sz w:val="32"/>
          <w:szCs w:val="32"/>
        </w:rPr>
      </w:pPr>
      <w:r>
        <w:rPr>
          <w:rFonts w:ascii="黑体" w:hAnsi="黑体" w:cs="黑体" w:hint="eastAsia" w:eastAsia="黑体"/>
          <w:color w:val="000000"/>
          <w:sz w:val="32"/>
          <w:szCs w:val="32"/>
        </w:rPr>
        <w:t xml:space="preserve">第七章 </w:t>
      </w:r>
      <w:r>
        <w:rPr>
          <w:rFonts w:ascii="黑体" w:hAnsi="黑体" w:cs="黑体" w:eastAsia="黑体"/>
          <w:color w:val="000000"/>
          <w:sz w:val="32"/>
          <w:szCs w:val="32"/>
        </w:rPr>
        <w:t xml:space="preserve"> </w:t>
      </w:r>
      <w:r>
        <w:rPr>
          <w:rFonts w:ascii="黑体" w:hAnsi="黑体" w:cs="黑体" w:hint="eastAsia" w:eastAsia="黑体"/>
          <w:color w:val="000000"/>
          <w:sz w:val="32"/>
          <w:szCs w:val="32"/>
        </w:rPr>
        <w:t>法律责任</w:t>
      </w:r>
    </w:p>
    <w:p>
      <w:pPr>
        <w:pStyle w:val="Normal"/>
        <w:overflowPunct w:val="false"/>
        <w:spacing w:lineRule="exact" w:line="592"/>
        <w:jc w:val="center"/>
        <w:rPr>
          <w:rFonts w:ascii="宋体" w:hAnsi="宋体" w:eastAsia="仿宋_GB2312" w:cs="宋体" w:hint="eastAsia"/>
          <w:color w:val="000000"/>
          <w:sz w:val="32"/>
          <w:szCs w:val="32"/>
        </w:rPr>
      </w:pPr>
      <w:r>
        <w:rPr>
          <w:rFonts w:eastAsia="仿宋_GB2312" w:cs="宋体" w:hint="eastAsia" w:ascii="宋体" w:hAnsi="宋体"/>
          <w:color w:val="000000"/>
          <w:sz w:val="32"/>
          <w:szCs w:val="32"/>
        </w:rPr>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黑体" w:hAnsi="黑体" w:cs="黑体" w:hint="eastAsia" w:eastAsia="黑体"/>
          <w:color w:val="000000"/>
          <w:sz w:val="32"/>
          <w:szCs w:val="32"/>
        </w:rPr>
        <w:t>第三十八条</w:t>
      </w:r>
      <w:r>
        <w:rPr>
          <w:rFonts w:hint="eastAsia" w:eastAsia="仿宋_GB2312"/>
          <w:color w:val="000000"/>
          <w:sz w:val="32"/>
          <w:szCs w:val="32"/>
        </w:rPr>
        <w:t xml:space="preserve">  </w:t>
      </w:r>
      <w:r>
        <w:rPr>
          <w:rFonts w:ascii="宋体" w:hAnsi="宋体" w:cs="宋体" w:hint="eastAsia" w:eastAsia="仿宋_GB2312"/>
          <w:color w:val="000000"/>
          <w:sz w:val="32"/>
          <w:szCs w:val="32"/>
        </w:rPr>
        <w:t>自治县人民政府、乡（镇）人民政府、城市管理有关部门及其工作人员有下列情形之一的，由所在单位或者上级主管部门责令改正，对直接负责的主管人员和其他直接责任人员依法给予处分；构成犯罪的，依法追究刑事责任：</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（一）不履行法定职责的；</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（二）未按照法定程序实施行政管理和执法的；</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（三）侵犯当事人合法权益的；</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（四）要求当事人承担非法定义务的；</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（五）违反规定执法或者行政不作为，给公民、法人或者其他组织造成损害的。</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黑体" w:hAnsi="黑体" w:cs="黑体" w:hint="eastAsia" w:eastAsia="黑体"/>
          <w:color w:val="000000"/>
          <w:sz w:val="32"/>
          <w:szCs w:val="32"/>
        </w:rPr>
        <w:t>第三十九条</w:t>
      </w:r>
      <w:r>
        <w:rPr>
          <w:rFonts w:hint="eastAsia" w:eastAsia="仿宋_GB2312"/>
          <w:color w:val="000000"/>
          <w:sz w:val="32"/>
          <w:szCs w:val="32"/>
        </w:rPr>
        <w:t xml:space="preserve">  </w:t>
      </w:r>
      <w:r>
        <w:rPr>
          <w:rFonts w:ascii="宋体" w:hAnsi="宋体" w:cs="宋体" w:hint="eastAsia" w:eastAsia="仿宋_GB2312"/>
          <w:color w:val="000000"/>
          <w:sz w:val="32"/>
          <w:szCs w:val="32"/>
        </w:rPr>
        <w:t>违反本条例下列规定的，由自治县住房和城乡建设主管部门予以处罚：</w:t>
      </w:r>
    </w:p>
    <w:p>
      <w:pPr>
        <w:pStyle w:val="Normal"/>
        <w:overflowPunct w:val="false"/>
        <w:spacing w:lineRule="exact" w:line="56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（一）违反第十九条规定的，责令限期退还、恢复原状，可以并处</w:t>
      </w:r>
      <w:r>
        <w:rPr>
          <w:rFonts w:eastAsia="仿宋_GB2312" w:cs="宋体" w:hint="eastAsia" w:ascii="宋体" w:hAnsi="宋体"/>
          <w:color w:val="000000"/>
          <w:sz w:val="32"/>
          <w:szCs w:val="32"/>
        </w:rPr>
        <w:t>2000</w:t>
      </w:r>
      <w:r>
        <w:rPr>
          <w:rFonts w:ascii="宋体" w:hAnsi="宋体" w:cs="宋体" w:hint="eastAsia" w:eastAsia="仿宋_GB2312"/>
          <w:color w:val="000000"/>
          <w:sz w:val="32"/>
          <w:szCs w:val="32"/>
        </w:rPr>
        <w:t>元以上</w:t>
      </w:r>
      <w:r>
        <w:rPr>
          <w:rFonts w:eastAsia="仿宋_GB2312" w:cs="Calibri;DejaVu Sans" w:hint="eastAsia" w:ascii="宋体" w:hAnsi="宋体"/>
          <w:color w:val="000000"/>
          <w:sz w:val="32"/>
          <w:szCs w:val="32"/>
        </w:rPr>
        <w:t>1</w:t>
      </w:r>
      <w:r>
        <w:rPr>
          <w:rFonts w:ascii="宋体" w:hAnsi="宋体" w:cs="宋体" w:hint="eastAsia" w:eastAsia="仿宋_GB2312"/>
          <w:color w:val="000000"/>
          <w:sz w:val="32"/>
          <w:szCs w:val="32"/>
        </w:rPr>
        <w:t>万元以下罚款；造成损失的，应当负赔偿责任；</w:t>
      </w:r>
    </w:p>
    <w:p>
      <w:pPr>
        <w:pStyle w:val="Normal"/>
        <w:overflowPunct w:val="false"/>
        <w:spacing w:lineRule="exact" w:line="56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（二）违反第二十条第一款规定的，责令停止侵害，可以并处</w:t>
      </w:r>
      <w:r>
        <w:rPr>
          <w:rFonts w:eastAsia="仿宋_GB2312" w:cs="宋体" w:hint="eastAsia" w:ascii="宋体" w:hAnsi="宋体"/>
          <w:color w:val="000000"/>
          <w:sz w:val="32"/>
          <w:szCs w:val="32"/>
        </w:rPr>
        <w:t>50</w:t>
      </w:r>
      <w:r>
        <w:rPr>
          <w:rFonts w:ascii="宋体" w:hAnsi="宋体" w:cs="宋体" w:hint="eastAsia" w:eastAsia="仿宋_GB2312"/>
          <w:color w:val="000000"/>
          <w:sz w:val="32"/>
          <w:szCs w:val="32"/>
        </w:rPr>
        <w:t>元以上</w:t>
      </w:r>
      <w:r>
        <w:rPr>
          <w:rFonts w:eastAsia="仿宋_GB2312" w:cs="Calibri;DejaVu Sans" w:hint="eastAsia" w:ascii="宋体" w:hAnsi="宋体"/>
          <w:color w:val="000000"/>
          <w:sz w:val="32"/>
          <w:szCs w:val="32"/>
        </w:rPr>
        <w:t>500</w:t>
      </w:r>
      <w:r>
        <w:rPr>
          <w:rFonts w:ascii="宋体" w:hAnsi="宋体" w:cs="宋体" w:hint="eastAsia" w:eastAsia="仿宋_GB2312"/>
          <w:color w:val="000000"/>
          <w:sz w:val="32"/>
          <w:szCs w:val="32"/>
        </w:rPr>
        <w:t>元以下罚款；造成损失的，应当负赔偿责任；</w:t>
      </w:r>
    </w:p>
    <w:p>
      <w:pPr>
        <w:pStyle w:val="Normal"/>
        <w:overflowPunct w:val="false"/>
        <w:spacing w:lineRule="exact" w:line="56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（三）违反第二十一条规定，砍伐、擅自迁移城市古树名木的，责令改正；拒不改正或者情节严重的，按照古树名木保护的相关法律法规予以处罚；</w:t>
      </w:r>
    </w:p>
    <w:p>
      <w:pPr>
        <w:pStyle w:val="Normal"/>
        <w:overflowPunct w:val="false"/>
        <w:spacing w:lineRule="exact" w:line="56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（四）违反第二十五条第一项规定的，责令其纠正违法行为、采取补救措施，可以并处</w:t>
      </w:r>
      <w:r>
        <w:rPr>
          <w:rFonts w:eastAsia="仿宋_GB2312" w:cs="宋体" w:hint="eastAsia" w:ascii="宋体" w:hAnsi="宋体"/>
          <w:color w:val="000000"/>
          <w:sz w:val="32"/>
          <w:szCs w:val="32"/>
        </w:rPr>
        <w:t>20</w:t>
      </w:r>
      <w:r>
        <w:rPr>
          <w:rFonts w:ascii="宋体" w:hAnsi="宋体" w:cs="宋体" w:hint="eastAsia" w:eastAsia="仿宋_GB2312"/>
          <w:color w:val="000000"/>
          <w:sz w:val="32"/>
          <w:szCs w:val="32"/>
        </w:rPr>
        <w:t>元以上</w:t>
      </w:r>
      <w:r>
        <w:rPr>
          <w:rFonts w:eastAsia="仿宋_GB2312" w:cs="Calibri;DejaVu Sans" w:hint="eastAsia" w:ascii="宋体" w:hAnsi="宋体"/>
          <w:color w:val="000000"/>
          <w:sz w:val="32"/>
          <w:szCs w:val="32"/>
        </w:rPr>
        <w:t>100</w:t>
      </w:r>
      <w:r>
        <w:rPr>
          <w:rFonts w:ascii="宋体" w:hAnsi="宋体" w:cs="宋体" w:hint="eastAsia" w:eastAsia="仿宋_GB2312"/>
          <w:color w:val="000000"/>
          <w:sz w:val="32"/>
          <w:szCs w:val="32"/>
        </w:rPr>
        <w:t>元以下罚款；</w:t>
      </w:r>
    </w:p>
    <w:p>
      <w:pPr>
        <w:pStyle w:val="Normal"/>
        <w:overflowPunct w:val="false"/>
        <w:spacing w:lineRule="exact" w:line="56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（五）违反第二十五条第五项规定的，责令其纠正违法行为、采取补救措施，可以并处警告、罚款；</w:t>
      </w:r>
    </w:p>
    <w:p>
      <w:pPr>
        <w:pStyle w:val="Normal"/>
        <w:overflowPunct w:val="false"/>
        <w:spacing w:lineRule="exact" w:line="56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（六）违反第二十九条第二款规定的，责令限期改正；逾期不改正或者情节严重的，按照城市生活垃圾管理的相关法律法规予以处罚；</w:t>
      </w:r>
    </w:p>
    <w:p>
      <w:pPr>
        <w:pStyle w:val="Normal"/>
        <w:overflowPunct w:val="false"/>
        <w:spacing w:lineRule="exact" w:line="56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（七）违反第三十一条规定的，责令改正；拒不改正或者情节严重的，按照犬只管理的相关法律法规予以处罚。</w:t>
      </w:r>
    </w:p>
    <w:p>
      <w:pPr>
        <w:pStyle w:val="Normal"/>
        <w:overflowPunct w:val="false"/>
        <w:spacing w:lineRule="exact" w:line="566"/>
        <w:ind w:firstLineChars="200" w:startChars="0" w:start="0" w:endChars="0" w:end="0"/>
        <w:rPr>
          <w:rFonts w:ascii="宋体" w:hAnsi="宋体" w:eastAsia="仿宋_GB2312" w:cs="宋体"/>
          <w:color w:val="000000"/>
          <w:sz w:val="32"/>
          <w:szCs w:val="32"/>
        </w:rPr>
      </w:pPr>
      <w:r>
        <w:rPr>
          <w:rFonts w:ascii="黑体" w:hAnsi="黑体" w:cs="黑体" w:hint="eastAsia" w:eastAsia="黑体"/>
          <w:color w:val="000000"/>
          <w:sz w:val="32"/>
          <w:szCs w:val="32"/>
        </w:rPr>
        <w:t xml:space="preserve">第四十条 </w:t>
      </w:r>
      <w:r>
        <w:rPr>
          <w:rFonts w:ascii="黑体" w:hAnsi="黑体" w:cs="黑体" w:eastAsia="黑体"/>
          <w:color w:val="000000"/>
          <w:sz w:val="32"/>
          <w:szCs w:val="32"/>
        </w:rPr>
        <w:t xml:space="preserve"> </w:t>
      </w:r>
      <w:r>
        <w:rPr>
          <w:rFonts w:ascii="宋体" w:hAnsi="宋体" w:cs="宋体" w:hint="eastAsia" w:eastAsia="仿宋_GB2312"/>
          <w:color w:val="000000"/>
          <w:sz w:val="32"/>
          <w:szCs w:val="32"/>
        </w:rPr>
        <w:t>违反本条例规定的其他行为，依照有关法律、法规的规定予以处罚。</w:t>
      </w:r>
    </w:p>
    <w:p>
      <w:pPr>
        <w:pStyle w:val="Normal"/>
        <w:overflowPunct w:val="false"/>
        <w:spacing w:lineRule="exact" w:line="566"/>
        <w:ind w:firstLineChars="200" w:startChars="0" w:start="0" w:endChars="0" w:end="0"/>
        <w:rPr>
          <w:rFonts w:ascii="宋体" w:hAnsi="宋体" w:eastAsia="仿宋_GB2312" w:cs="宋体" w:hint="eastAsia"/>
          <w:color w:val="000000"/>
          <w:sz w:val="32"/>
          <w:szCs w:val="32"/>
        </w:rPr>
      </w:pPr>
      <w:r>
        <w:rPr>
          <w:rFonts w:eastAsia="仿宋_GB2312" w:cs="宋体" w:hint="eastAsia" w:ascii="宋体" w:hAnsi="宋体"/>
          <w:color w:val="000000"/>
          <w:sz w:val="32"/>
          <w:szCs w:val="32"/>
        </w:rPr>
      </w:r>
    </w:p>
    <w:p>
      <w:pPr>
        <w:pStyle w:val="Normal"/>
        <w:overflowPunct w:val="false"/>
        <w:spacing w:lineRule="exact" w:line="566"/>
        <w:jc w:val="center"/>
        <w:rPr>
          <w:rFonts w:ascii="黑体" w:hAnsi="黑体" w:eastAsia="黑体" w:cs="黑体"/>
          <w:color w:val="000000"/>
          <w:sz w:val="32"/>
          <w:szCs w:val="32"/>
        </w:rPr>
      </w:pPr>
      <w:r>
        <w:rPr>
          <w:rFonts w:ascii="黑体" w:hAnsi="黑体" w:cs="黑体" w:hint="eastAsia" w:eastAsia="黑体"/>
          <w:color w:val="000000"/>
          <w:sz w:val="32"/>
          <w:szCs w:val="32"/>
        </w:rPr>
        <w:t>第八章</w:t>
      </w:r>
      <w:r>
        <w:rPr>
          <w:rFonts w:hint="eastAsia" w:eastAsia="黑体"/>
          <w:color w:val="000000"/>
          <w:sz w:val="32"/>
          <w:szCs w:val="32"/>
        </w:rPr>
        <w:t xml:space="preserve">  </w:t>
      </w:r>
      <w:r>
        <w:rPr>
          <w:rFonts w:ascii="黑体" w:hAnsi="黑体" w:cs="黑体" w:hint="eastAsia" w:eastAsia="黑体"/>
          <w:color w:val="000000"/>
          <w:sz w:val="32"/>
          <w:szCs w:val="32"/>
        </w:rPr>
        <w:t xml:space="preserve">附 </w:t>
      </w:r>
      <w:r>
        <w:rPr>
          <w:rFonts w:ascii="黑体" w:hAnsi="黑体" w:cs="黑体" w:eastAsia="黑体"/>
          <w:color w:val="000000"/>
          <w:sz w:val="32"/>
          <w:szCs w:val="32"/>
        </w:rPr>
        <w:t xml:space="preserve"> </w:t>
      </w:r>
      <w:r>
        <w:rPr>
          <w:rFonts w:ascii="黑体" w:hAnsi="黑体" w:cs="黑体" w:hint="eastAsia" w:eastAsia="黑体"/>
          <w:color w:val="000000"/>
          <w:sz w:val="32"/>
          <w:szCs w:val="32"/>
        </w:rPr>
        <w:t>则</w:t>
      </w:r>
    </w:p>
    <w:p>
      <w:pPr>
        <w:pStyle w:val="Normal"/>
        <w:overflowPunct w:val="false"/>
        <w:spacing w:lineRule="exact" w:line="566"/>
        <w:jc w:val="center"/>
        <w:rPr>
          <w:rFonts w:ascii="宋体" w:hAnsi="宋体" w:eastAsia="仿宋_GB2312" w:cs="宋体" w:hint="eastAsia"/>
          <w:color w:val="000000"/>
          <w:sz w:val="32"/>
          <w:szCs w:val="32"/>
        </w:rPr>
      </w:pPr>
      <w:r>
        <w:rPr>
          <w:rFonts w:eastAsia="仿宋_GB2312" w:cs="宋体" w:hint="eastAsia" w:ascii="宋体" w:hAnsi="宋体"/>
          <w:color w:val="000000"/>
          <w:sz w:val="32"/>
          <w:szCs w:val="32"/>
        </w:rPr>
      </w:r>
    </w:p>
    <w:p>
      <w:pPr>
        <w:pStyle w:val="Normal"/>
        <w:overflowPunct w:val="false"/>
        <w:spacing w:lineRule="exact" w:line="566"/>
        <w:ind w:firstLineChars="200" w:startChars="0" w:start="0" w:endChars="0" w:end="0"/>
        <w:rPr>
          <w:rFonts w:ascii="宋体" w:hAnsi="宋体" w:eastAsia="仿宋_GB2312" w:cs="宋体" w:hint="eastAsia"/>
          <w:color w:val="000000"/>
          <w:sz w:val="32"/>
          <w:szCs w:val="32"/>
        </w:rPr>
      </w:pPr>
      <w:r>
        <w:rPr>
          <w:rFonts w:ascii="黑体" w:hAnsi="黑体" w:cs="黑体" w:hint="eastAsia" w:eastAsia="黑体"/>
          <w:color w:val="000000"/>
          <w:sz w:val="32"/>
          <w:szCs w:val="32"/>
        </w:rPr>
        <w:t xml:space="preserve">第四十一条 </w:t>
      </w:r>
      <w:r>
        <w:rPr>
          <w:rFonts w:ascii="黑体" w:hAnsi="黑体" w:cs="黑体" w:eastAsia="黑体"/>
          <w:color w:val="000000"/>
          <w:sz w:val="32"/>
          <w:szCs w:val="32"/>
        </w:rPr>
        <w:t xml:space="preserve"> </w:t>
      </w:r>
      <w:r>
        <w:rPr>
          <w:rFonts w:ascii="宋体" w:hAnsi="宋体" w:cs="宋体" w:hint="eastAsia" w:eastAsia="仿宋_GB2312"/>
          <w:color w:val="000000"/>
          <w:sz w:val="32"/>
          <w:szCs w:val="32"/>
        </w:rPr>
        <w:t>本条例经自治县人民代表大会审议通过，报云南省人民代表大会常务委员会审议批准，由自治县人民代表大会常务委员会公布施行。</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自治县人民政府可以根据本条例制定实施办法。</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rPr>
      </w:pPr>
      <w:r>
        <w:rPr>
          <w:rFonts w:ascii="黑体" w:hAnsi="黑体" w:cs="黑体" w:hint="eastAsia" w:eastAsia="黑体"/>
          <w:color w:val="000000"/>
          <w:sz w:val="32"/>
          <w:szCs w:val="32"/>
        </w:rPr>
        <w:t>第四十二条</w:t>
      </w:r>
      <w:r>
        <w:rPr>
          <w:rFonts w:hint="eastAsia" w:eastAsia="仿宋_GB2312"/>
          <w:color w:val="000000"/>
          <w:sz w:val="32"/>
          <w:szCs w:val="32"/>
        </w:rPr>
        <w:t xml:space="preserve">  </w:t>
      </w:r>
      <w:r>
        <w:rPr>
          <w:rFonts w:ascii="宋体" w:hAnsi="宋体" w:cs="宋体" w:hint="eastAsia" w:eastAsia="仿宋_GB2312"/>
          <w:color w:val="000000"/>
          <w:sz w:val="32"/>
          <w:szCs w:val="32"/>
        </w:rPr>
        <w:t>本条例由自治县人民代表大会常务委员会负责解释。</w:t>
      </w:r>
    </w:p>
    <w:p>
      <w:pPr>
        <w:pStyle w:val="Normal"/>
        <w:rPr>
          <w:rFonts w:ascii="宋体" w:hAnsi="宋体" w:eastAsia="仿宋_GB2312" w:cs="宋体" w:hint="eastAsia"/>
          <w:color w:val="000000"/>
          <w:sz w:val="32"/>
          <w:szCs w:val="32"/>
        </w:rPr>
      </w:pPr>
      <w:r>
        <w:rPr>
          <w:rFonts w:eastAsia="仿宋_GB2312" w:cs="宋体" w:hint="eastAsia" w:ascii="宋体" w:hAnsi="宋体"/>
          <w:color w:val="000000"/>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2022-09-12T10:11:00Z</dcterms:created>
  <dc:creator>uos</dc:creator>
  <dc:description/>
  <dc:language>en-US</dc:language>
  <cp:lastModifiedBy>uos</cp:lastModifiedBy>
  <dcterms:modified xsi:type="dcterms:W3CDTF">2022-09-12T02:13:43Z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