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exact" w:line="592"/>
        <w:ind w:hanging="0" w:start="0" w:end="0"/>
        <w:jc w:val="center"/>
        <w:rPr>
          <w:color w:val="000000"/>
          <w:lang w:eastAsia="en-US"/>
        </w:rPr>
      </w:pPr>
      <w:r>
        <w:rPr>
          <w:color w:val="000000"/>
          <w:lang w:eastAsia="en-US"/>
        </w:rPr>
      </w:r>
    </w:p>
    <w:p>
      <w:pPr>
        <w:pStyle w:val="Normal"/>
        <w:bidi w:val="0"/>
        <w:spacing w:lineRule="exact" w:line="592"/>
        <w:ind w:hanging="0" w:start="0" w:end="0"/>
        <w:jc w:val="center"/>
        <w:rPr>
          <w:color w:val="000000"/>
          <w:lang w:eastAsia="en-US"/>
        </w:rPr>
      </w:pPr>
      <w:r>
        <w:rPr>
          <w:color w:val="000000"/>
          <w:lang w:eastAsia="en-US"/>
        </w:rPr>
      </w:r>
    </w:p>
    <w:p>
      <w:pPr>
        <w:pStyle w:val="Normal"/>
        <w:bidi w:val="0"/>
        <w:spacing w:lineRule="exact" w:line="592"/>
        <w:ind w:hanging="0" w:start="0" w:end="0"/>
        <w:jc w:val="center"/>
        <w:rPr>
          <w:color w:val="000000"/>
          <w:lang w:eastAsia="en-US"/>
        </w:rPr>
      </w:pPr>
      <w:r>
        <w:rPr>
          <w:rFonts w:ascii="宋体" w:hAnsi="宋体"/>
          <w:color w:val="000000"/>
        </w:rPr>
        <w:t>云南省迪庆藏族自治州白马雪山</w:t>
      </w:r>
    </w:p>
    <w:p>
      <w:pPr>
        <w:pStyle w:val="Normal"/>
        <w:bidi w:val="0"/>
        <w:spacing w:lineRule="exact" w:line="592"/>
        <w:ind w:hanging="0" w:start="0" w:end="0"/>
        <w:jc w:val="center"/>
        <w:rPr>
          <w:color w:val="000000"/>
          <w:lang w:eastAsia="en-US"/>
        </w:rPr>
      </w:pPr>
      <w:r>
        <w:rPr>
          <w:rFonts w:ascii="宋体" w:hAnsi="宋体"/>
          <w:color w:val="000000"/>
        </w:rPr>
        <w:t>国家级自然保护区管理条例</w:t>
      </w:r>
    </w:p>
    <w:p>
      <w:pPr>
        <w:pStyle w:val="Normal"/>
        <w:bidi w:val="0"/>
        <w:spacing w:lineRule="exact" w:line="592"/>
        <w:ind w:hanging="0" w:start="0" w:end="0"/>
        <w:rPr>
          <w:rFonts w:ascii="宋体" w:hAnsi="宋体" w:eastAsia="仿宋_GB2312"/>
          <w:color w:val="000000"/>
          <w:lang w:val="en-US" w:eastAsia="en-US"/>
        </w:rPr>
      </w:pPr>
      <w:r>
        <w:rPr>
          <w:rFonts w:eastAsia="仿宋_GB2312" w:ascii="宋体" w:hAnsi="宋体"/>
          <w:color w:val="000000"/>
          <w:lang w:val="en-US" w:eastAsia="en-US"/>
        </w:rPr>
      </w:r>
    </w:p>
    <w:p>
      <w:pPr>
        <w:pStyle w:val="Normal"/>
        <w:bidi w:val="0"/>
        <w:spacing w:lineRule="exact" w:line="592"/>
        <w:ind w:hanging="0" w:start="420" w:end="420"/>
        <w:rPr>
          <w:rFonts w:ascii="宋体" w:hAnsi="宋体" w:eastAsia="楷体_GB2312"/>
          <w:color w:val="000000"/>
          <w:lang w:val="en-US" w:eastAsia="en-US"/>
        </w:rPr>
      </w:pPr>
      <w:r>
        <w:rPr>
          <w:rFonts w:ascii="宋体" w:hAnsi="宋体" w:eastAsia="楷体_GB2312"/>
          <w:color w:val="000000"/>
        </w:rPr>
        <w:t>（</w:t>
      </w:r>
      <w:r>
        <w:rPr>
          <w:rFonts w:ascii="宋体" w:hAnsi="宋体"/>
          <w:color w:val="000000"/>
        </w:rPr>
        <w:t>2012</w:t>
      </w:r>
      <w:r>
        <w:rPr>
          <w:rFonts w:ascii="宋体" w:hAnsi="宋体" w:eastAsia="楷体_GB2312"/>
          <w:color w:val="000000"/>
        </w:rPr>
        <w:t>年</w:t>
      </w:r>
      <w:r>
        <w:rPr>
          <w:rFonts w:ascii="宋体" w:hAnsi="宋体"/>
          <w:color w:val="000000"/>
        </w:rPr>
        <w:t>1</w:t>
      </w:r>
      <w:r>
        <w:rPr>
          <w:rFonts w:ascii="宋体" w:hAnsi="宋体" w:eastAsia="楷体_GB2312"/>
          <w:color w:val="000000"/>
        </w:rPr>
        <w:t>月</w:t>
      </w:r>
      <w:r>
        <w:rPr>
          <w:rFonts w:ascii="宋体" w:hAnsi="宋体"/>
          <w:color w:val="000000"/>
        </w:rPr>
        <w:t>16</w:t>
      </w:r>
      <w:r>
        <w:rPr>
          <w:rFonts w:ascii="宋体" w:hAnsi="宋体" w:eastAsia="楷体_GB2312"/>
          <w:color w:val="000000"/>
        </w:rPr>
        <w:t>日云南省迪庆藏族自治州第十二届人民代表大会第一次会议通过</w:t>
      </w:r>
      <w:r>
        <w:rPr>
          <w:rFonts w:eastAsia="楷体_GB2312"/>
          <w:color w:val="000000"/>
          <w:lang w:val="en-US"/>
        </w:rPr>
        <w:t xml:space="preserve">  </w:t>
      </w:r>
      <w:r>
        <w:rPr>
          <w:rFonts w:ascii="宋体" w:hAnsi="宋体"/>
          <w:color w:val="000000"/>
        </w:rPr>
        <w:t>2012</w:t>
      </w:r>
      <w:r>
        <w:rPr>
          <w:rFonts w:ascii="宋体" w:hAnsi="宋体" w:eastAsia="楷体_GB2312"/>
          <w:color w:val="000000"/>
        </w:rPr>
        <w:t>年</w:t>
      </w:r>
      <w:r>
        <w:rPr>
          <w:rFonts w:ascii="宋体" w:hAnsi="宋体"/>
          <w:color w:val="000000"/>
        </w:rPr>
        <w:t>3</w:t>
      </w:r>
      <w:r>
        <w:rPr>
          <w:rFonts w:ascii="宋体" w:hAnsi="宋体" w:eastAsia="楷体_GB2312"/>
          <w:color w:val="000000"/>
        </w:rPr>
        <w:t>月</w:t>
      </w:r>
      <w:r>
        <w:rPr>
          <w:rFonts w:ascii="宋体" w:hAnsi="宋体"/>
          <w:color w:val="000000"/>
        </w:rPr>
        <w:t>31</w:t>
      </w:r>
      <w:r>
        <w:rPr>
          <w:rFonts w:ascii="宋体" w:hAnsi="宋体" w:eastAsia="楷体_GB2312"/>
          <w:color w:val="000000"/>
        </w:rPr>
        <w:t>日云南省第十一届人民代表大会常务委员会第三十次会议批准</w:t>
      </w:r>
      <w:r>
        <w:rPr>
          <w:rFonts w:eastAsia="楷体_GB2312"/>
          <w:color w:val="000000"/>
          <w:lang w:val="en-US"/>
        </w:rPr>
        <w:t xml:space="preserve">  </w:t>
      </w:r>
      <w:r>
        <w:rPr>
          <w:rFonts w:ascii="宋体" w:hAnsi="宋体"/>
          <w:color w:val="000000"/>
        </w:rPr>
        <w:t>2018</w:t>
      </w:r>
      <w:r>
        <w:rPr>
          <w:rFonts w:ascii="宋体" w:hAnsi="宋体" w:eastAsia="楷体_GB2312"/>
          <w:color w:val="000000"/>
        </w:rPr>
        <w:t>年</w:t>
      </w:r>
      <w:r>
        <w:rPr>
          <w:rFonts w:ascii="宋体" w:hAnsi="宋体"/>
          <w:color w:val="000000"/>
        </w:rPr>
        <w:t>12</w:t>
      </w:r>
      <w:r>
        <w:rPr>
          <w:rFonts w:ascii="宋体" w:hAnsi="宋体" w:eastAsia="楷体_GB2312"/>
          <w:color w:val="000000"/>
        </w:rPr>
        <w:t>月</w:t>
      </w:r>
      <w:r>
        <w:rPr>
          <w:rFonts w:ascii="宋体" w:hAnsi="宋体"/>
          <w:color w:val="000000"/>
        </w:rPr>
        <w:t>28</w:t>
      </w:r>
      <w:r>
        <w:rPr>
          <w:rFonts w:ascii="宋体" w:hAnsi="宋体" w:eastAsia="楷体_GB2312"/>
          <w:color w:val="000000"/>
        </w:rPr>
        <w:t>日云南省迪庆藏族自治州第十三届人民代表大会第三次会议修订</w:t>
      </w:r>
      <w:r>
        <w:rPr>
          <w:rFonts w:eastAsia="楷体_GB2312"/>
          <w:color w:val="000000"/>
          <w:lang w:val="en-US"/>
        </w:rPr>
        <w:t xml:space="preserve">  </w:t>
      </w:r>
      <w:r>
        <w:rPr>
          <w:rFonts w:ascii="宋体" w:hAnsi="宋体"/>
          <w:color w:val="000000"/>
        </w:rPr>
        <w:t>2019</w:t>
      </w:r>
      <w:r>
        <w:rPr>
          <w:rFonts w:ascii="宋体" w:hAnsi="宋体" w:eastAsia="楷体_GB2312"/>
          <w:color w:val="000000"/>
        </w:rPr>
        <w:t>年</w:t>
      </w:r>
      <w:r>
        <w:rPr>
          <w:rFonts w:ascii="宋体" w:hAnsi="宋体"/>
          <w:color w:val="000000"/>
        </w:rPr>
        <w:t>3</w:t>
      </w:r>
      <w:r>
        <w:rPr>
          <w:rFonts w:ascii="宋体" w:hAnsi="宋体" w:eastAsia="楷体_GB2312"/>
          <w:color w:val="000000"/>
        </w:rPr>
        <w:t>月</w:t>
      </w:r>
      <w:r>
        <w:rPr>
          <w:rFonts w:ascii="宋体" w:hAnsi="宋体"/>
          <w:color w:val="000000"/>
        </w:rPr>
        <w:t>26</w:t>
      </w:r>
      <w:r>
        <w:rPr>
          <w:rFonts w:ascii="宋体" w:hAnsi="宋体" w:eastAsia="楷体_GB2312"/>
          <w:color w:val="000000"/>
        </w:rPr>
        <w:t>日云南省第十三届人民代表大会常务委员会第九次会议批准</w:t>
      </w:r>
      <w:r>
        <w:rPr>
          <w:rFonts w:eastAsia="楷体_GB2312"/>
          <w:color w:val="000000"/>
          <w:lang w:val="en-US"/>
        </w:rPr>
        <w:t xml:space="preserve">  </w:t>
      </w:r>
      <w:r>
        <w:rPr>
          <w:rFonts w:ascii="宋体" w:hAnsi="宋体" w:eastAsia="楷体_GB2312"/>
          <w:color w:val="000000"/>
        </w:rPr>
        <w:t>根据</w:t>
      </w:r>
      <w:r>
        <w:rPr>
          <w:rFonts w:ascii="宋体" w:hAnsi="宋体"/>
          <w:color w:val="000000"/>
        </w:rPr>
        <w:t>2022</w:t>
      </w:r>
      <w:r>
        <w:rPr>
          <w:rFonts w:ascii="宋体" w:hAnsi="宋体" w:eastAsia="楷体_GB2312"/>
          <w:color w:val="000000"/>
        </w:rPr>
        <w:t>年</w:t>
      </w:r>
      <w:r>
        <w:rPr>
          <w:rFonts w:ascii="宋体" w:hAnsi="宋体"/>
          <w:color w:val="000000"/>
        </w:rPr>
        <w:t>2</w:t>
      </w:r>
      <w:r>
        <w:rPr>
          <w:rFonts w:ascii="宋体" w:hAnsi="宋体" w:eastAsia="楷体_GB2312"/>
          <w:color w:val="000000"/>
        </w:rPr>
        <w:t>月</w:t>
      </w:r>
      <w:r>
        <w:rPr>
          <w:rFonts w:ascii="宋体" w:hAnsi="宋体"/>
          <w:color w:val="000000"/>
        </w:rPr>
        <w:t>21</w:t>
      </w:r>
      <w:r>
        <w:rPr>
          <w:rFonts w:ascii="宋体" w:hAnsi="宋体" w:eastAsia="楷体_GB2312"/>
          <w:color w:val="000000"/>
        </w:rPr>
        <w:t>日云南省迪庆藏族自治州第十四届人民代表大会第一次会议通过</w:t>
      </w:r>
      <w:r>
        <w:rPr>
          <w:rFonts w:eastAsia="楷体_GB2312"/>
          <w:color w:val="000000"/>
          <w:lang w:val="en-US"/>
        </w:rPr>
        <w:t xml:space="preserve">  </w:t>
      </w:r>
      <w:r>
        <w:rPr>
          <w:rFonts w:ascii="宋体" w:hAnsi="宋体"/>
          <w:color w:val="000000"/>
        </w:rPr>
        <w:t>2022</w:t>
      </w:r>
      <w:r>
        <w:rPr>
          <w:rFonts w:ascii="宋体" w:hAnsi="宋体" w:eastAsia="楷体_GB2312"/>
          <w:color w:val="000000"/>
        </w:rPr>
        <w:t>年</w:t>
      </w:r>
      <w:r>
        <w:rPr>
          <w:rFonts w:ascii="宋体" w:hAnsi="宋体"/>
          <w:color w:val="000000"/>
        </w:rPr>
        <w:t>5</w:t>
      </w:r>
      <w:r>
        <w:rPr>
          <w:rFonts w:ascii="宋体" w:hAnsi="宋体" w:eastAsia="楷体_GB2312"/>
          <w:color w:val="000000"/>
        </w:rPr>
        <w:t>月</w:t>
      </w:r>
      <w:r>
        <w:rPr>
          <w:rFonts w:ascii="宋体" w:hAnsi="宋体"/>
          <w:color w:val="000000"/>
        </w:rPr>
        <w:t>25</w:t>
      </w:r>
      <w:r>
        <w:rPr>
          <w:rFonts w:ascii="宋体" w:hAnsi="宋体" w:eastAsia="楷体_GB2312"/>
          <w:color w:val="000000"/>
        </w:rPr>
        <w:t>日云南省第十三届人民代表大会常务委员会第三十次会议批准的《云南省迪庆藏族自治州人民代表大会关于修改〈云南省迪庆藏族自治州白马雪山国家级自然保护区管理条例〉的决定》修正）</w:t>
      </w:r>
    </w:p>
    <w:p>
      <w:pPr>
        <w:pStyle w:val="Normal"/>
        <w:bidi w:val="0"/>
        <w:spacing w:lineRule="exact" w:line="592"/>
        <w:ind w:firstLine="640" w:start="0" w:end="0"/>
        <w:rPr>
          <w:rFonts w:ascii="宋体" w:hAnsi="宋体" w:eastAsia="仿宋_GB2312"/>
          <w:color w:val="000000"/>
          <w:lang w:val="en-US" w:eastAsia="en-US"/>
        </w:rPr>
      </w:pPr>
      <w:r>
        <w:rPr>
          <w:rFonts w:eastAsia="仿宋_GB2312" w:ascii="宋体" w:hAnsi="宋体"/>
          <w:color w:val="000000"/>
          <w:lang w:val="en-US" w:eastAsia="en-US"/>
        </w:rPr>
      </w:r>
    </w:p>
    <w:p>
      <w:pPr>
        <w:pStyle w:val="Normal"/>
        <w:bidi w:val="0"/>
        <w:spacing w:lineRule="exact" w:line="592"/>
        <w:ind w:firstLine="640" w:start="0" w:end="0"/>
        <w:rPr>
          <w:rFonts w:ascii="宋体" w:hAnsi="宋体" w:eastAsia="仿宋_GB2312"/>
          <w:color w:val="000000"/>
          <w:lang w:val="en-US" w:eastAsia="en-US"/>
        </w:rPr>
      </w:pPr>
      <w:r>
        <w:rPr>
          <w:rFonts w:ascii="黑体" w:hAnsi="黑体" w:eastAsia="黑体"/>
          <w:color w:val="000000"/>
        </w:rPr>
        <w:t>第一条</w:t>
      </w:r>
      <w:r>
        <w:rPr>
          <w:rFonts w:eastAsia="仿宋_GB2312"/>
          <w:color w:val="000000"/>
          <w:lang w:val="en-US"/>
        </w:rPr>
        <w:t xml:space="preserve">  </w:t>
      </w:r>
      <w:r>
        <w:rPr>
          <w:rFonts w:ascii="宋体" w:hAnsi="宋体" w:eastAsia="仿宋_GB2312"/>
          <w:color w:val="000000"/>
        </w:rPr>
        <w:t>为了加强云南白马雪山国家级自然保护区（以下简称保护区）的保护管理，维护生态平衡，促进经济社会可持续发展，根据《中华人民共和国自然保护区条例》《云南省自然保护区管理条例》等有关法律法规，结合迪庆藏族自治州（以下简称自治州）实际，制定本条例。</w:t>
      </w:r>
    </w:p>
    <w:p>
      <w:pPr>
        <w:pStyle w:val="Normal"/>
        <w:bidi w:val="0"/>
        <w:spacing w:lineRule="exact" w:line="592"/>
        <w:ind w:firstLine="640" w:start="0" w:end="0"/>
        <w:rPr>
          <w:rFonts w:ascii="宋体" w:hAnsi="宋体" w:eastAsia="仿宋_GB2312"/>
          <w:color w:val="000000"/>
          <w:lang w:val="en-US" w:eastAsia="en-US"/>
        </w:rPr>
      </w:pPr>
      <w:r>
        <w:rPr>
          <w:rFonts w:ascii="黑体" w:hAnsi="黑体" w:eastAsia="黑体"/>
          <w:color w:val="000000"/>
        </w:rPr>
        <w:t>第二条</w:t>
      </w:r>
      <w:r>
        <w:rPr>
          <w:rFonts w:eastAsia="仿宋_GB2312"/>
          <w:color w:val="000000"/>
          <w:lang w:val="en-US"/>
        </w:rPr>
        <w:t xml:space="preserve">  </w:t>
      </w:r>
      <w:r>
        <w:rPr>
          <w:rFonts w:ascii="宋体" w:hAnsi="宋体" w:eastAsia="仿宋_GB2312"/>
          <w:color w:val="000000"/>
        </w:rPr>
        <w:t>保护区位于自治州的德钦县、维西傈僳族自治县（以下简称维西县）境内，总面积</w:t>
      </w:r>
      <w:r>
        <w:rPr>
          <w:rFonts w:ascii="宋体" w:hAnsi="宋体"/>
          <w:color w:val="000000"/>
        </w:rPr>
        <w:t>282106</w:t>
      </w:r>
      <w:r>
        <w:rPr>
          <w:rFonts w:ascii="宋体" w:hAnsi="宋体" w:eastAsia="仿宋_GB2312"/>
          <w:color w:val="000000"/>
        </w:rPr>
        <w:t>公顷，其地理坐标位于北纬</w:t>
      </w:r>
      <w:r>
        <w:rPr>
          <w:rFonts w:ascii="宋体" w:hAnsi="宋体"/>
          <w:color w:val="000000"/>
        </w:rPr>
        <w:t>27</w:t>
      </w:r>
      <w:r>
        <w:rPr>
          <w:rFonts w:eastAsia="仿宋_GB2312" w:ascii="宋体" w:hAnsi="宋体"/>
          <w:color w:val="000000"/>
        </w:rPr>
        <w:t>°</w:t>
      </w:r>
      <w:r>
        <w:rPr>
          <w:rFonts w:ascii="宋体" w:hAnsi="宋体"/>
          <w:color w:val="000000"/>
        </w:rPr>
        <w:t>24</w:t>
      </w:r>
      <w:r>
        <w:rPr>
          <w:rFonts w:eastAsia="仿宋_GB2312" w:ascii="宋体" w:hAnsi="宋体"/>
          <w:color w:val="000000"/>
        </w:rPr>
        <w:t>′</w:t>
      </w:r>
      <w:r>
        <w:rPr>
          <w:rFonts w:eastAsia="仿宋_GB2312" w:ascii="宋体" w:hAnsi="宋体"/>
          <w:color w:val="000000"/>
          <w:lang w:val="en-US"/>
        </w:rPr>
        <w:t>—</w:t>
      </w:r>
      <w:r>
        <w:rPr>
          <w:rFonts w:ascii="宋体" w:hAnsi="宋体"/>
          <w:color w:val="000000"/>
        </w:rPr>
        <w:t>28</w:t>
      </w:r>
      <w:r>
        <w:rPr>
          <w:rFonts w:eastAsia="仿宋_GB2312" w:ascii="宋体" w:hAnsi="宋体"/>
          <w:color w:val="000000"/>
        </w:rPr>
        <w:t>°</w:t>
      </w:r>
      <w:r>
        <w:rPr>
          <w:rFonts w:ascii="宋体" w:hAnsi="宋体"/>
          <w:color w:val="000000"/>
        </w:rPr>
        <w:t>36</w:t>
      </w:r>
      <w:r>
        <w:rPr>
          <w:rFonts w:eastAsia="仿宋_GB2312" w:ascii="宋体" w:hAnsi="宋体"/>
          <w:color w:val="000000"/>
        </w:rPr>
        <w:t>′</w:t>
      </w:r>
      <w:r>
        <w:rPr>
          <w:rFonts w:ascii="宋体" w:hAnsi="宋体" w:eastAsia="仿宋_GB2312"/>
          <w:color w:val="000000"/>
        </w:rPr>
        <w:t>，东经</w:t>
      </w:r>
      <w:r>
        <w:rPr>
          <w:rFonts w:ascii="宋体" w:hAnsi="宋体"/>
          <w:color w:val="000000"/>
        </w:rPr>
        <w:t>98</w:t>
      </w:r>
      <w:r>
        <w:rPr>
          <w:rFonts w:eastAsia="仿宋_GB2312"/>
          <w:color w:val="000000"/>
        </w:rPr>
        <w:t>°</w:t>
      </w:r>
      <w:r>
        <w:rPr>
          <w:rFonts w:ascii="宋体" w:hAnsi="宋体"/>
          <w:color w:val="000000"/>
        </w:rPr>
        <w:t>55</w:t>
      </w:r>
      <w:r>
        <w:rPr>
          <w:rFonts w:eastAsia="仿宋_GB2312" w:ascii="宋体" w:hAnsi="宋体"/>
          <w:color w:val="000000"/>
        </w:rPr>
        <w:t>′</w:t>
      </w:r>
      <w:r>
        <w:rPr>
          <w:rFonts w:eastAsia="仿宋_GB2312" w:ascii="宋体" w:hAnsi="宋体"/>
          <w:color w:val="000000"/>
          <w:lang w:val="en-US"/>
        </w:rPr>
        <w:t>—</w:t>
      </w:r>
      <w:r>
        <w:rPr>
          <w:rFonts w:ascii="宋体" w:hAnsi="宋体"/>
          <w:color w:val="000000"/>
        </w:rPr>
        <w:t>99</w:t>
      </w:r>
      <w:r>
        <w:rPr>
          <w:rFonts w:eastAsia="仿宋_GB2312" w:ascii="宋体" w:hAnsi="宋体"/>
          <w:color w:val="000000"/>
        </w:rPr>
        <w:t>°</w:t>
      </w:r>
      <w:r>
        <w:rPr>
          <w:rFonts w:ascii="宋体" w:hAnsi="宋体"/>
          <w:color w:val="000000"/>
        </w:rPr>
        <w:t>24</w:t>
      </w:r>
      <w:r>
        <w:rPr>
          <w:rFonts w:eastAsia="仿宋_GB2312" w:ascii="宋体" w:hAnsi="宋体"/>
          <w:color w:val="000000"/>
        </w:rPr>
        <w:t>′</w:t>
      </w:r>
      <w:r>
        <w:rPr>
          <w:rFonts w:ascii="宋体" w:hAnsi="宋体" w:eastAsia="仿宋_GB2312"/>
          <w:color w:val="000000"/>
        </w:rPr>
        <w:t>之间，东以金沙江为界，西至巴迪乡结义村克姆统，北起德钦县巴杂丫口，南止塔城镇海尼村子里底，其具体范围界线由自治州人民政府按照国务院批准的保护区范围开展确界工作，标明区界。</w:t>
      </w:r>
    </w:p>
    <w:p>
      <w:pPr>
        <w:pStyle w:val="Normal"/>
        <w:bidi w:val="0"/>
        <w:spacing w:lineRule="exact" w:line="592"/>
        <w:ind w:firstLine="640" w:start="0" w:end="0"/>
        <w:rPr>
          <w:rFonts w:ascii="宋体" w:hAnsi="宋体" w:eastAsia="仿宋_GB2312"/>
          <w:color w:val="000000"/>
          <w:lang w:val="en-US" w:eastAsia="en-US"/>
        </w:rPr>
      </w:pPr>
      <w:r>
        <w:rPr>
          <w:rFonts w:ascii="黑体" w:hAnsi="黑体" w:eastAsia="黑体"/>
          <w:color w:val="000000"/>
        </w:rPr>
        <w:t>第三条</w:t>
      </w:r>
      <w:r>
        <w:rPr>
          <w:rFonts w:eastAsia="仿宋_GB2312"/>
          <w:color w:val="000000"/>
          <w:lang w:val="en-US"/>
        </w:rPr>
        <w:t xml:space="preserve">  </w:t>
      </w:r>
      <w:r>
        <w:rPr>
          <w:rFonts w:ascii="宋体" w:hAnsi="宋体" w:eastAsia="仿宋_GB2312"/>
          <w:color w:val="000000"/>
        </w:rPr>
        <w:t>在保护区内活动的单位和个人应当遵守本条例。</w:t>
      </w:r>
    </w:p>
    <w:p>
      <w:pPr>
        <w:pStyle w:val="Normal"/>
        <w:bidi w:val="0"/>
        <w:spacing w:lineRule="exact" w:line="592"/>
        <w:ind w:firstLine="640" w:start="0" w:end="0"/>
        <w:rPr>
          <w:rFonts w:ascii="宋体" w:hAnsi="宋体" w:eastAsia="仿宋_GB2312"/>
          <w:color w:val="000000"/>
          <w:lang w:val="en-US" w:eastAsia="en-US"/>
        </w:rPr>
      </w:pPr>
      <w:r>
        <w:rPr>
          <w:rFonts w:ascii="黑体" w:hAnsi="黑体" w:eastAsia="黑体"/>
          <w:color w:val="000000"/>
        </w:rPr>
        <w:t>第四条</w:t>
      </w:r>
      <w:r>
        <w:rPr>
          <w:rFonts w:eastAsia="仿宋_GB2312"/>
          <w:color w:val="000000"/>
          <w:lang w:val="en-US"/>
        </w:rPr>
        <w:t xml:space="preserve">  </w:t>
      </w:r>
      <w:r>
        <w:rPr>
          <w:rFonts w:ascii="宋体" w:hAnsi="宋体" w:eastAsia="仿宋_GB2312"/>
          <w:color w:val="000000"/>
        </w:rPr>
        <w:t>建设和管理保护区，应当妥善处理与当地经济建设和居民生产、生活的关系，有效保护生态环境。</w:t>
      </w:r>
    </w:p>
    <w:p>
      <w:pPr>
        <w:pStyle w:val="Normal"/>
        <w:bidi w:val="0"/>
        <w:spacing w:lineRule="exact" w:line="592"/>
        <w:ind w:firstLine="640" w:start="0" w:end="0"/>
        <w:rPr>
          <w:rFonts w:ascii="宋体" w:hAnsi="宋体" w:eastAsia="仿宋_GB2312"/>
          <w:color w:val="000000"/>
          <w:lang w:val="en-US" w:eastAsia="en-US"/>
        </w:rPr>
      </w:pPr>
      <w:r>
        <w:rPr>
          <w:rFonts w:ascii="黑体" w:hAnsi="黑体" w:eastAsia="黑体"/>
          <w:color w:val="000000"/>
        </w:rPr>
        <w:t>第五条</w:t>
      </w:r>
      <w:r>
        <w:rPr>
          <w:rFonts w:eastAsia="仿宋_GB2312"/>
          <w:color w:val="000000"/>
          <w:lang w:val="en-US"/>
        </w:rPr>
        <w:t xml:space="preserve">  </w:t>
      </w:r>
      <w:r>
        <w:rPr>
          <w:rFonts w:ascii="宋体" w:hAnsi="宋体" w:eastAsia="仿宋_GB2312"/>
          <w:color w:val="000000"/>
        </w:rPr>
        <w:t>保护区的保护管理应当坚持保护为主、科学管理、以人为本、永续发展的原则，实现生态效益、经济效益和社会效益协调发展。</w:t>
      </w:r>
    </w:p>
    <w:p>
      <w:pPr>
        <w:pStyle w:val="Normal"/>
        <w:bidi w:val="0"/>
        <w:spacing w:lineRule="exact" w:line="592"/>
        <w:ind w:firstLine="640" w:start="0" w:end="0"/>
        <w:rPr>
          <w:rFonts w:ascii="宋体" w:hAnsi="宋体" w:eastAsia="仿宋_GB2312"/>
          <w:color w:val="000000"/>
          <w:lang w:val="en-US" w:eastAsia="en-US"/>
        </w:rPr>
      </w:pPr>
      <w:r>
        <w:rPr>
          <w:rFonts w:ascii="黑体" w:hAnsi="黑体" w:eastAsia="黑体"/>
          <w:color w:val="000000"/>
        </w:rPr>
        <w:t>第六条</w:t>
      </w:r>
      <w:r>
        <w:rPr>
          <w:rFonts w:eastAsia="仿宋_GB2312"/>
          <w:color w:val="000000"/>
          <w:lang w:val="en-US"/>
        </w:rPr>
        <w:t xml:space="preserve">  </w:t>
      </w:r>
      <w:r>
        <w:rPr>
          <w:rFonts w:ascii="宋体" w:hAnsi="宋体" w:eastAsia="仿宋_GB2312"/>
          <w:color w:val="000000"/>
        </w:rPr>
        <w:t>自治州人民政府应当加强对保护区保护管理工作的领导，将其纳入国民经济和社会发展规划，保护管理所需经费纳入本级财政预算。</w:t>
      </w:r>
    </w:p>
    <w:p>
      <w:pPr>
        <w:pStyle w:val="Normal"/>
        <w:bidi w:val="0"/>
        <w:spacing w:lineRule="exact" w:line="592"/>
        <w:ind w:firstLine="640" w:start="0" w:end="0"/>
        <w:rPr>
          <w:rFonts w:ascii="宋体" w:hAnsi="宋体" w:eastAsia="仿宋_GB2312"/>
          <w:color w:val="000000"/>
          <w:lang w:val="en-US" w:eastAsia="en-US"/>
        </w:rPr>
      </w:pPr>
      <w:r>
        <w:rPr>
          <w:rFonts w:ascii="黑体" w:hAnsi="黑体" w:eastAsia="黑体"/>
          <w:color w:val="000000"/>
        </w:rPr>
        <w:t>第七条</w:t>
      </w:r>
      <w:r>
        <w:rPr>
          <w:rFonts w:eastAsia="仿宋_GB2312"/>
          <w:color w:val="000000"/>
          <w:lang w:val="en-US"/>
        </w:rPr>
        <w:t xml:space="preserve">  </w:t>
      </w:r>
      <w:r>
        <w:rPr>
          <w:rFonts w:ascii="宋体" w:hAnsi="宋体" w:eastAsia="仿宋_GB2312"/>
          <w:color w:val="000000"/>
        </w:rPr>
        <w:t>一切单位和个人都有保护自然环境、自然资源的义务，对破坏、侵占自然环境、自然资源和公共设施等行为都有检举和控告的权利。</w:t>
      </w:r>
    </w:p>
    <w:p>
      <w:pPr>
        <w:pStyle w:val="Normal"/>
        <w:bidi w:val="0"/>
        <w:spacing w:lineRule="exact" w:line="592"/>
        <w:ind w:firstLine="640" w:start="0" w:end="0"/>
        <w:rPr>
          <w:rFonts w:ascii="宋体" w:hAnsi="宋体" w:eastAsia="仿宋_GB2312"/>
          <w:color w:val="000000"/>
          <w:lang w:val="en-US" w:eastAsia="en-US"/>
        </w:rPr>
      </w:pPr>
      <w:r>
        <w:rPr>
          <w:rFonts w:ascii="黑体" w:hAnsi="黑体" w:eastAsia="黑体"/>
          <w:color w:val="000000"/>
        </w:rPr>
        <w:t>第八条</w:t>
      </w:r>
      <w:r>
        <w:rPr>
          <w:rFonts w:eastAsia="仿宋_GB2312"/>
          <w:color w:val="000000"/>
          <w:lang w:val="en-US"/>
        </w:rPr>
        <w:t xml:space="preserve">  </w:t>
      </w:r>
      <w:r>
        <w:rPr>
          <w:rFonts w:ascii="宋体" w:hAnsi="宋体" w:eastAsia="仿宋_GB2312"/>
          <w:color w:val="000000"/>
        </w:rPr>
        <w:t>白马雪山国家级自然保护区管理机构（以下简称管理机构）负责保护区的统一管理，其主要职责是：</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（一）宣传贯彻执行有关法律法规和本条例；</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（二）会同有关部门编制保护区专业规划，报经批准后组织实施；</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（三）制定保护区管理制度，对保护区内的生产、旅游等活动进行管理；</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（四）开展保护区自然资源的监测和调查，并建立档案；</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（五）组织开展保护区自然资源的科学研究，并做好科普宣传工作；</w:t>
      </w:r>
    </w:p>
    <w:p>
      <w:pPr>
        <w:pStyle w:val="Normal"/>
        <w:bidi w:val="0"/>
        <w:spacing w:lineRule="exact" w:line="592"/>
        <w:ind w:firstLine="640" w:start="0" w:end="0"/>
        <w:rPr>
          <w:rFonts w:eastAsia="仿宋_GB2312"/>
          <w:color w:val="000000"/>
          <w:lang w:val="en-US" w:eastAsia="en-US"/>
        </w:rPr>
      </w:pPr>
      <w:r>
        <w:rPr>
          <w:rFonts w:ascii="宋体" w:hAnsi="宋体" w:eastAsia="仿宋_GB2312"/>
          <w:color w:val="000000"/>
        </w:rPr>
        <w:t>（六）参与国内外自然保护组织间的交流与合作；</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（七）行使本条例赋予的行政处罚权。</w:t>
      </w:r>
    </w:p>
    <w:p>
      <w:pPr>
        <w:pStyle w:val="Normal"/>
        <w:bidi w:val="0"/>
        <w:spacing w:lineRule="exact" w:line="592"/>
        <w:ind w:firstLine="640" w:start="0" w:end="0"/>
        <w:rPr>
          <w:rFonts w:ascii="宋体" w:hAnsi="宋体" w:eastAsia="仿宋_GB2312"/>
          <w:color w:val="000000"/>
          <w:lang w:val="en-US" w:eastAsia="en-US"/>
        </w:rPr>
      </w:pPr>
      <w:r>
        <w:rPr>
          <w:rFonts w:ascii="黑体" w:hAnsi="黑体" w:eastAsia="黑体"/>
          <w:color w:val="000000"/>
        </w:rPr>
        <w:t>第九条</w:t>
      </w:r>
      <w:r>
        <w:rPr>
          <w:rFonts w:eastAsia="仿宋_GB2312"/>
          <w:color w:val="000000"/>
          <w:lang w:val="en-US"/>
        </w:rPr>
        <w:t xml:space="preserve">  </w:t>
      </w:r>
      <w:r>
        <w:rPr>
          <w:rFonts w:ascii="宋体" w:hAnsi="宋体" w:eastAsia="仿宋_GB2312"/>
          <w:color w:val="000000"/>
        </w:rPr>
        <w:t>自治州的林业、草原等主管部门负责做好保护区的保护管理工作。</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其他相关部门按照各自职责做好保护区的管理工作。</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德钦县、维西县人民政府及保护区所在地的乡（镇）人民政府和村民委员会（社区）应当协助做好保护区的相关工作。</w:t>
      </w:r>
    </w:p>
    <w:p>
      <w:pPr>
        <w:pStyle w:val="Normal"/>
        <w:bidi w:val="0"/>
        <w:spacing w:lineRule="exact" w:line="592"/>
        <w:ind w:firstLine="640" w:start="0" w:end="0"/>
        <w:rPr>
          <w:rFonts w:ascii="宋体" w:hAnsi="宋体" w:eastAsia="仿宋_GB2312"/>
          <w:color w:val="000000"/>
          <w:lang w:val="en-US" w:eastAsia="en-US"/>
        </w:rPr>
      </w:pPr>
      <w:r>
        <w:rPr>
          <w:rFonts w:ascii="黑体" w:hAnsi="黑体" w:eastAsia="黑体"/>
          <w:color w:val="000000"/>
        </w:rPr>
        <w:t>第十条</w:t>
      </w:r>
      <w:r>
        <w:rPr>
          <w:rFonts w:eastAsia="仿宋_GB2312"/>
          <w:color w:val="000000"/>
          <w:lang w:val="en-US"/>
        </w:rPr>
        <w:t xml:space="preserve">  </w:t>
      </w:r>
      <w:r>
        <w:rPr>
          <w:rFonts w:ascii="宋体" w:hAnsi="宋体" w:eastAsia="仿宋_GB2312"/>
          <w:color w:val="000000"/>
        </w:rPr>
        <w:t>保护区按功能划分为核心区、缓冲区和实验区。</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核心区、缓冲区和实验区的界线由自治州人民政府按照国务院批准的保护区的功能区开展确界工作，标明功能区界。</w:t>
      </w:r>
    </w:p>
    <w:p>
      <w:pPr>
        <w:pStyle w:val="Normal"/>
        <w:bidi w:val="0"/>
        <w:spacing w:lineRule="exact" w:line="592"/>
        <w:ind w:firstLine="640" w:start="0" w:end="0"/>
        <w:rPr>
          <w:rFonts w:ascii="宋体" w:hAnsi="宋体" w:eastAsia="仿宋_GB2312"/>
          <w:color w:val="000000"/>
          <w:lang w:val="en-US" w:eastAsia="en-US"/>
        </w:rPr>
      </w:pPr>
      <w:r>
        <w:rPr>
          <w:rFonts w:ascii="黑体" w:hAnsi="黑体" w:eastAsia="黑体"/>
          <w:color w:val="000000"/>
        </w:rPr>
        <w:t>第十一条</w:t>
      </w:r>
      <w:r>
        <w:rPr>
          <w:rFonts w:eastAsia="仿宋_GB2312"/>
          <w:color w:val="000000"/>
          <w:lang w:val="en-US"/>
        </w:rPr>
        <w:t xml:space="preserve">  </w:t>
      </w:r>
      <w:r>
        <w:rPr>
          <w:rFonts w:ascii="宋体" w:hAnsi="宋体" w:eastAsia="仿宋_GB2312"/>
          <w:color w:val="000000"/>
        </w:rPr>
        <w:t>禁止任何人进入核心区。因科学研究的需要，必须进入核心区从事科学观测、调查活动的，应当事先向管理机构提交申请和活动计划，并经省人民政府有关自然保护区主管部门批准。</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禁止在缓冲区开展旅游和生产经营活动。因教学科研的目的，需要进入缓冲区从事非破坏性的科学研究、教学实习和标本采集活动的，应当事先向管理机构提交申请和活动计划，经管理机构批准，并将其活动成果的副本提交管理机构。</w:t>
      </w:r>
    </w:p>
    <w:p>
      <w:pPr>
        <w:pStyle w:val="Normal"/>
        <w:bidi w:val="0"/>
        <w:spacing w:lineRule="exact" w:line="592"/>
        <w:ind w:firstLine="640" w:start="0" w:end="0"/>
        <w:rPr>
          <w:rFonts w:ascii="宋体" w:hAnsi="宋体" w:eastAsia="仿宋_GB2312"/>
          <w:color w:val="000000"/>
          <w:lang w:val="en-US" w:eastAsia="en-US"/>
        </w:rPr>
      </w:pPr>
      <w:r>
        <w:rPr>
          <w:rFonts w:ascii="黑体" w:hAnsi="黑体" w:eastAsia="黑体"/>
          <w:color w:val="000000"/>
        </w:rPr>
        <w:t>第十二条</w:t>
      </w:r>
      <w:r>
        <w:rPr>
          <w:rFonts w:eastAsia="仿宋_GB2312"/>
          <w:color w:val="000000"/>
          <w:lang w:val="en-US"/>
        </w:rPr>
        <w:t xml:space="preserve">  </w:t>
      </w:r>
      <w:r>
        <w:rPr>
          <w:rFonts w:ascii="宋体" w:hAnsi="宋体" w:eastAsia="仿宋_GB2312"/>
          <w:color w:val="000000"/>
        </w:rPr>
        <w:t>在实验区内开展参观、旅游活动的，由管理机构编制方案，方案应当符合保护区管理目标。严禁开设与保护区保护方向不一致的参观、旅游项目。</w:t>
      </w:r>
    </w:p>
    <w:p>
      <w:pPr>
        <w:pStyle w:val="Normal"/>
        <w:bidi w:val="0"/>
        <w:spacing w:lineRule="exact" w:line="592"/>
        <w:ind w:firstLine="640" w:start="0" w:end="0"/>
        <w:rPr>
          <w:rFonts w:ascii="宋体" w:hAnsi="宋体" w:eastAsia="仿宋_GB2312"/>
          <w:color w:val="000000"/>
          <w:lang w:val="en-US" w:eastAsia="en-US"/>
        </w:rPr>
      </w:pPr>
      <w:r>
        <w:rPr>
          <w:rFonts w:ascii="黑体" w:hAnsi="黑体" w:eastAsia="黑体"/>
          <w:color w:val="000000"/>
        </w:rPr>
        <w:t>第十三条</w:t>
      </w:r>
      <w:r>
        <w:rPr>
          <w:rFonts w:eastAsia="仿宋_GB2312"/>
          <w:color w:val="000000"/>
          <w:lang w:val="en-US"/>
        </w:rPr>
        <w:t xml:space="preserve">  </w:t>
      </w:r>
      <w:r>
        <w:rPr>
          <w:rFonts w:ascii="宋体" w:hAnsi="宋体" w:eastAsia="仿宋_GB2312"/>
          <w:color w:val="000000"/>
        </w:rPr>
        <w:t>禁止在保护区内进行砍伐、放牧、狩猎、捕捞、采药、开垦、烧荒、开矿、采石、挖沙等活动；但是，法律、行政法规另有规定的除外。</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禁止擅自移动或者破坏自然保护区界标。</w:t>
      </w:r>
    </w:p>
    <w:p>
      <w:pPr>
        <w:pStyle w:val="Normal"/>
        <w:bidi w:val="0"/>
        <w:spacing w:lineRule="exact" w:line="592"/>
        <w:ind w:firstLine="640" w:start="0" w:end="0"/>
        <w:rPr>
          <w:rFonts w:ascii="宋体" w:hAnsi="宋体" w:eastAsia="仿宋_GB2312"/>
          <w:color w:val="000000"/>
          <w:lang w:val="en-US" w:eastAsia="en-US"/>
        </w:rPr>
      </w:pPr>
      <w:r>
        <w:rPr>
          <w:rFonts w:ascii="黑体" w:hAnsi="黑体" w:eastAsia="黑体"/>
          <w:color w:val="000000"/>
        </w:rPr>
        <w:t>第十四条</w:t>
      </w:r>
      <w:r>
        <w:rPr>
          <w:rFonts w:eastAsia="仿宋_GB2312"/>
          <w:color w:val="000000"/>
          <w:lang w:val="en-US"/>
        </w:rPr>
        <w:t xml:space="preserve">  </w:t>
      </w:r>
      <w:r>
        <w:rPr>
          <w:rFonts w:ascii="宋体" w:hAnsi="宋体" w:eastAsia="仿宋_GB2312"/>
          <w:color w:val="000000"/>
        </w:rPr>
        <w:t>自治州人民政府应当加强保护区内的替代能源建设，推广使用沼气、液化气、电等能源，减少森林资源消耗，扶持保护区内的居民不断改善生产生活条件。</w:t>
      </w:r>
    </w:p>
    <w:p>
      <w:pPr>
        <w:pStyle w:val="Normal"/>
        <w:bidi w:val="0"/>
        <w:spacing w:lineRule="exact" w:line="592"/>
        <w:ind w:firstLine="640" w:start="0" w:end="0"/>
        <w:rPr>
          <w:rFonts w:ascii="宋体" w:hAnsi="宋体" w:eastAsia="仿宋_GB2312"/>
          <w:color w:val="000000"/>
          <w:lang w:val="en-US" w:eastAsia="en-US"/>
        </w:rPr>
      </w:pPr>
      <w:r>
        <w:rPr>
          <w:rFonts w:ascii="黑体" w:hAnsi="黑体" w:eastAsia="黑体"/>
          <w:color w:val="000000"/>
        </w:rPr>
        <w:t>第十五条</w:t>
      </w:r>
      <w:r>
        <w:rPr>
          <w:rFonts w:eastAsia="仿宋_GB2312"/>
          <w:color w:val="000000"/>
          <w:lang w:val="en-US"/>
        </w:rPr>
        <w:t xml:space="preserve">  </w:t>
      </w:r>
      <w:r>
        <w:rPr>
          <w:rFonts w:ascii="宋体" w:hAnsi="宋体" w:eastAsia="仿宋_GB2312"/>
          <w:color w:val="000000"/>
        </w:rPr>
        <w:t>自治州人民政府应当加强保护区内天然草场的保护，科学引导，规范管理畜牧业生产活动，促进天然草场资源持续发展。</w:t>
      </w:r>
    </w:p>
    <w:p>
      <w:pPr>
        <w:pStyle w:val="Normal"/>
        <w:bidi w:val="0"/>
        <w:spacing w:lineRule="exact" w:line="592"/>
        <w:ind w:firstLine="640" w:start="0" w:end="0"/>
        <w:rPr>
          <w:rFonts w:ascii="宋体" w:hAnsi="宋体" w:eastAsia="仿宋_GB2312"/>
          <w:color w:val="000000"/>
          <w:lang w:val="en-US" w:eastAsia="en-US"/>
        </w:rPr>
      </w:pPr>
      <w:r>
        <w:rPr>
          <w:rFonts w:ascii="黑体" w:hAnsi="黑体" w:eastAsia="黑体"/>
          <w:color w:val="000000"/>
        </w:rPr>
        <w:t>第十六条</w:t>
      </w:r>
      <w:r>
        <w:rPr>
          <w:rFonts w:eastAsia="仿宋_GB2312"/>
          <w:color w:val="000000"/>
          <w:lang w:val="en-US"/>
        </w:rPr>
        <w:t xml:space="preserve">  </w:t>
      </w:r>
      <w:r>
        <w:rPr>
          <w:rFonts w:ascii="宋体" w:hAnsi="宋体" w:eastAsia="仿宋_GB2312"/>
          <w:color w:val="000000"/>
        </w:rPr>
        <w:t>自治州人民政府应当加强野生植物资源的保护，积极推广野生植物人工种植技术，增加当地群众的经济收入，促进自然资源保护和可持续发展。</w:t>
      </w:r>
    </w:p>
    <w:p>
      <w:pPr>
        <w:pStyle w:val="Normal"/>
        <w:bidi w:val="0"/>
        <w:spacing w:lineRule="exact" w:line="592"/>
        <w:ind w:firstLine="640" w:start="0" w:end="0"/>
        <w:rPr>
          <w:rFonts w:ascii="宋体" w:hAnsi="宋体" w:eastAsia="仿宋_GB2312"/>
          <w:color w:val="000000"/>
          <w:lang w:val="en-US" w:eastAsia="en-US"/>
        </w:rPr>
      </w:pPr>
      <w:r>
        <w:rPr>
          <w:rFonts w:ascii="黑体" w:hAnsi="黑体" w:eastAsia="黑体"/>
          <w:color w:val="000000"/>
        </w:rPr>
        <w:t>第十七条</w:t>
      </w:r>
      <w:r>
        <w:rPr>
          <w:rFonts w:eastAsia="仿宋_GB2312"/>
          <w:color w:val="000000"/>
          <w:lang w:val="en-US"/>
        </w:rPr>
        <w:t xml:space="preserve">  </w:t>
      </w:r>
      <w:r>
        <w:rPr>
          <w:rFonts w:ascii="宋体" w:hAnsi="宋体" w:eastAsia="仿宋_GB2312"/>
          <w:color w:val="000000"/>
        </w:rPr>
        <w:t>保护区内严格控制引入外来物种。确需引入的，应当进行科学论证，并经管理机构同意，报经相关部门批准后方可实施。</w:t>
      </w:r>
    </w:p>
    <w:p>
      <w:pPr>
        <w:pStyle w:val="Normal"/>
        <w:bidi w:val="0"/>
        <w:spacing w:lineRule="exact" w:line="592"/>
        <w:ind w:firstLine="640" w:start="0" w:end="0"/>
        <w:rPr>
          <w:rFonts w:ascii="宋体" w:hAnsi="宋体" w:eastAsia="仿宋_GB2312"/>
          <w:color w:val="000000"/>
          <w:lang w:val="en-US" w:eastAsia="en-US"/>
        </w:rPr>
      </w:pPr>
      <w:r>
        <w:rPr>
          <w:rFonts w:ascii="黑体" w:hAnsi="黑体" w:eastAsia="黑体"/>
          <w:color w:val="000000"/>
        </w:rPr>
        <w:t>第十八条</w:t>
      </w:r>
      <w:r>
        <w:rPr>
          <w:rFonts w:eastAsia="仿宋_GB2312"/>
          <w:color w:val="000000"/>
          <w:lang w:val="en-US"/>
        </w:rPr>
        <w:t xml:space="preserve">  </w:t>
      </w:r>
      <w:r>
        <w:rPr>
          <w:rFonts w:ascii="宋体" w:hAnsi="宋体" w:eastAsia="仿宋_GB2312"/>
          <w:color w:val="000000"/>
        </w:rPr>
        <w:t>保护区内的野生动物对农作物造成损失和人畜伤害的，由自治州人民政府按照有关规定给予补偿。</w:t>
      </w:r>
    </w:p>
    <w:p>
      <w:pPr>
        <w:pStyle w:val="Normal"/>
        <w:bidi w:val="0"/>
        <w:spacing w:lineRule="exact" w:line="592"/>
        <w:ind w:firstLine="640" w:start="0" w:end="0"/>
        <w:rPr>
          <w:rFonts w:ascii="宋体" w:hAnsi="宋体" w:eastAsia="仿宋_GB2312"/>
          <w:color w:val="000000"/>
          <w:lang w:val="en-US" w:eastAsia="en-US"/>
        </w:rPr>
      </w:pPr>
      <w:r>
        <w:rPr>
          <w:rFonts w:ascii="黑体" w:hAnsi="黑体" w:eastAsia="黑体"/>
          <w:color w:val="000000"/>
        </w:rPr>
        <w:t>第十九条</w:t>
      </w:r>
      <w:r>
        <w:rPr>
          <w:rFonts w:eastAsia="仿宋_GB2312"/>
          <w:color w:val="000000"/>
          <w:lang w:val="en-US"/>
        </w:rPr>
        <w:t xml:space="preserve">  </w:t>
      </w:r>
      <w:r>
        <w:rPr>
          <w:rFonts w:ascii="宋体" w:hAnsi="宋体" w:eastAsia="仿宋_GB2312"/>
          <w:color w:val="000000"/>
        </w:rPr>
        <w:t>自治州人民政府支持建立社区共管参与资源保护的管理机制，开展农村适用技术、资源可持续利用等培训，转变居民传统的利用资源方式，提高当地群众经济收入，实现人与自然和谐相处。</w:t>
      </w:r>
    </w:p>
    <w:p>
      <w:pPr>
        <w:pStyle w:val="Normal"/>
        <w:bidi w:val="0"/>
        <w:spacing w:lineRule="exact" w:line="592"/>
        <w:ind w:firstLine="640" w:start="0" w:end="0"/>
        <w:rPr>
          <w:rFonts w:ascii="宋体" w:hAnsi="宋体" w:eastAsia="仿宋_GB2312"/>
          <w:color w:val="000000"/>
          <w:lang w:val="en-US" w:eastAsia="en-US"/>
        </w:rPr>
      </w:pPr>
      <w:r>
        <w:rPr>
          <w:rFonts w:ascii="黑体" w:hAnsi="黑体" w:eastAsia="黑体"/>
          <w:color w:val="000000"/>
        </w:rPr>
        <w:t>第二十条</w:t>
      </w:r>
      <w:r>
        <w:rPr>
          <w:rFonts w:eastAsia="仿宋_GB2312"/>
          <w:color w:val="000000"/>
          <w:lang w:val="en-US"/>
        </w:rPr>
        <w:t xml:space="preserve">  </w:t>
      </w:r>
      <w:r>
        <w:rPr>
          <w:rFonts w:ascii="宋体" w:hAnsi="宋体" w:eastAsia="仿宋_GB2312"/>
          <w:color w:val="000000"/>
        </w:rPr>
        <w:t>保护区所在地的森林防火指挥部应当加强保护区的森林防火工作，制定森林火灾应急预案，落实防火责任制，组织巡山检查，消除火灾隐患。</w:t>
      </w:r>
    </w:p>
    <w:p>
      <w:pPr>
        <w:pStyle w:val="Normal"/>
        <w:bidi w:val="0"/>
        <w:spacing w:lineRule="exact" w:line="592"/>
        <w:ind w:firstLine="640" w:start="0" w:end="0"/>
        <w:rPr>
          <w:rFonts w:ascii="宋体" w:hAnsi="宋体" w:eastAsia="仿宋_GB2312"/>
          <w:color w:val="000000"/>
          <w:lang w:val="en-US" w:eastAsia="en-US"/>
        </w:rPr>
      </w:pPr>
      <w:r>
        <w:rPr>
          <w:rFonts w:ascii="黑体" w:hAnsi="黑体" w:eastAsia="黑体"/>
          <w:color w:val="000000"/>
        </w:rPr>
        <w:t>第二十一条</w:t>
      </w:r>
      <w:r>
        <w:rPr>
          <w:rFonts w:eastAsia="仿宋_GB2312"/>
          <w:color w:val="000000"/>
          <w:lang w:val="en-US"/>
        </w:rPr>
        <w:t xml:space="preserve">  </w:t>
      </w:r>
      <w:r>
        <w:rPr>
          <w:rFonts w:ascii="宋体" w:hAnsi="宋体" w:eastAsia="仿宋_GB2312"/>
          <w:color w:val="000000"/>
        </w:rPr>
        <w:t>保护区所在地的林业主管部门应当做好保护区的森林病虫害防治工作，加强巡护监测和检验检疫，控制和防治病虫害。</w:t>
      </w:r>
    </w:p>
    <w:p>
      <w:pPr>
        <w:pStyle w:val="Normal"/>
        <w:bidi w:val="0"/>
        <w:spacing w:lineRule="exact" w:line="592"/>
        <w:ind w:firstLine="640" w:start="0" w:end="0"/>
        <w:rPr>
          <w:rFonts w:ascii="宋体" w:hAnsi="宋体" w:eastAsia="仿宋_GB2312"/>
          <w:color w:val="000000"/>
          <w:lang w:val="en-US" w:eastAsia="en-US"/>
        </w:rPr>
      </w:pPr>
      <w:r>
        <w:rPr>
          <w:rFonts w:ascii="黑体" w:hAnsi="黑体" w:eastAsia="黑体"/>
          <w:color w:val="000000"/>
        </w:rPr>
        <w:t>第二十二条</w:t>
      </w:r>
      <w:r>
        <w:rPr>
          <w:rFonts w:eastAsia="仿宋_GB2312"/>
          <w:color w:val="000000"/>
          <w:lang w:val="en-US"/>
        </w:rPr>
        <w:t xml:space="preserve">  </w:t>
      </w:r>
      <w:r>
        <w:rPr>
          <w:rFonts w:ascii="宋体" w:hAnsi="宋体" w:eastAsia="仿宋_GB2312"/>
          <w:color w:val="000000"/>
        </w:rPr>
        <w:t>自治州人民政府应当保障保护区内居民正常的生产生活，鼓励保护区内及周边居民利用实验区资源从事与保护方向一致的生产经营活动。</w:t>
      </w:r>
    </w:p>
    <w:p>
      <w:pPr>
        <w:pStyle w:val="Normal"/>
        <w:bidi w:val="0"/>
        <w:spacing w:lineRule="exact" w:line="592"/>
        <w:ind w:firstLine="640" w:start="0" w:end="0"/>
        <w:rPr>
          <w:rFonts w:ascii="宋体" w:hAnsi="宋体" w:eastAsia="仿宋_GB2312"/>
          <w:color w:val="000000"/>
          <w:lang w:val="en-US" w:eastAsia="en-US"/>
        </w:rPr>
      </w:pPr>
      <w:r>
        <w:rPr>
          <w:rFonts w:ascii="黑体" w:hAnsi="黑体" w:eastAsia="黑体"/>
          <w:color w:val="000000"/>
        </w:rPr>
        <w:t>第二十三条</w:t>
      </w:r>
      <w:r>
        <w:rPr>
          <w:rFonts w:eastAsia="仿宋_GB2312"/>
          <w:color w:val="000000"/>
          <w:lang w:val="en-US"/>
        </w:rPr>
        <w:t xml:space="preserve">  </w:t>
      </w:r>
      <w:r>
        <w:rPr>
          <w:rFonts w:ascii="宋体" w:hAnsi="宋体" w:eastAsia="仿宋_GB2312"/>
          <w:color w:val="000000"/>
        </w:rPr>
        <w:t>自治州人民政府应当按照国家有关规定，对保护区内的集体林实行森林生态效益补偿制度。</w:t>
      </w:r>
    </w:p>
    <w:p>
      <w:pPr>
        <w:pStyle w:val="Normal"/>
        <w:bidi w:val="0"/>
        <w:spacing w:lineRule="exact" w:line="592"/>
        <w:ind w:firstLine="640" w:start="0" w:end="0"/>
        <w:rPr>
          <w:rFonts w:ascii="宋体" w:hAnsi="宋体" w:eastAsia="仿宋_GB2312"/>
          <w:color w:val="000000"/>
          <w:lang w:val="en-US" w:eastAsia="en-US"/>
        </w:rPr>
      </w:pPr>
      <w:r>
        <w:rPr>
          <w:rFonts w:ascii="黑体" w:hAnsi="黑体" w:eastAsia="黑体"/>
          <w:color w:val="000000"/>
        </w:rPr>
        <w:t>第二十四条</w:t>
      </w:r>
      <w:r>
        <w:rPr>
          <w:rFonts w:eastAsia="仿宋_GB2312"/>
          <w:color w:val="000000"/>
          <w:lang w:val="en-US"/>
        </w:rPr>
        <w:t xml:space="preserve">  </w:t>
      </w:r>
      <w:r>
        <w:rPr>
          <w:rFonts w:ascii="宋体" w:hAnsi="宋体" w:eastAsia="仿宋_GB2312"/>
          <w:color w:val="000000"/>
        </w:rPr>
        <w:t>自治州人民政府对在保护区的保护管理工作中作出显著成绩的单位和个人，按照国家和省有关规定给予表彰奖励。</w:t>
      </w:r>
    </w:p>
    <w:p>
      <w:pPr>
        <w:pStyle w:val="Normal"/>
        <w:bidi w:val="0"/>
        <w:spacing w:lineRule="exact" w:line="592"/>
        <w:ind w:firstLine="640" w:start="0" w:end="0"/>
        <w:rPr>
          <w:rFonts w:ascii="宋体" w:hAnsi="宋体" w:eastAsia="仿宋_GB2312"/>
          <w:color w:val="000000"/>
          <w:lang w:val="en-US" w:eastAsia="en-US"/>
        </w:rPr>
      </w:pPr>
      <w:r>
        <w:rPr>
          <w:rFonts w:ascii="黑体" w:hAnsi="黑体" w:eastAsia="黑体"/>
          <w:color w:val="000000"/>
        </w:rPr>
        <w:t>第二十五条</w:t>
      </w:r>
      <w:r>
        <w:rPr>
          <w:rFonts w:eastAsia="黑体"/>
          <w:color w:val="000000"/>
          <w:lang w:val="en-US"/>
        </w:rPr>
        <w:t xml:space="preserve">  </w:t>
      </w:r>
      <w:r>
        <w:rPr>
          <w:rFonts w:eastAsia="仿宋_GB2312"/>
          <w:color w:val="000000"/>
        </w:rPr>
        <w:t>违</w:t>
      </w:r>
      <w:r>
        <w:rPr>
          <w:rFonts w:ascii="宋体" w:hAnsi="宋体" w:eastAsia="仿宋_GB2312"/>
          <w:color w:val="000000"/>
        </w:rPr>
        <w:t>反本条例规定，在保护区进行砍伐、放牧、狩猎、捕捞、采药、开垦、烧荒、开矿、采石、挖沙等活动的单位和个人，除可以依照有关法律、行政法规规定给予处罚的以外，由县级以上人民政府有关自然保护区行政主管部门或者其授权管理机构没收违法所得，责令停止违法行为，限期恢复原状或者采取其他补救措施；对保护区造成破坏的，可以处</w:t>
      </w:r>
      <w:r>
        <w:rPr>
          <w:rFonts w:ascii="宋体" w:hAnsi="宋体"/>
          <w:color w:val="000000"/>
        </w:rPr>
        <w:t>300</w:t>
      </w:r>
      <w:r>
        <w:rPr>
          <w:rFonts w:ascii="宋体" w:hAnsi="宋体" w:eastAsia="仿宋_GB2312"/>
          <w:color w:val="000000"/>
        </w:rPr>
        <w:t>元以上</w:t>
      </w:r>
      <w:r>
        <w:rPr>
          <w:rFonts w:ascii="宋体" w:hAnsi="宋体"/>
          <w:color w:val="000000"/>
        </w:rPr>
        <w:t>10000</w:t>
      </w:r>
      <w:r>
        <w:rPr>
          <w:rFonts w:ascii="宋体" w:hAnsi="宋体" w:eastAsia="仿宋_GB2312"/>
          <w:color w:val="000000"/>
        </w:rPr>
        <w:t>元以下罚款。</w:t>
      </w:r>
    </w:p>
    <w:p>
      <w:pPr>
        <w:pStyle w:val="Normal"/>
        <w:bidi w:val="0"/>
        <w:spacing w:lineRule="exact" w:line="592"/>
        <w:ind w:firstLine="640" w:start="0" w:end="0"/>
        <w:rPr>
          <w:rFonts w:ascii="宋体" w:hAnsi="宋体" w:eastAsia="仿宋_GB2312"/>
          <w:color w:val="000000"/>
          <w:lang w:val="en-US" w:eastAsia="en-US"/>
        </w:rPr>
      </w:pPr>
      <w:r>
        <w:rPr>
          <w:rFonts w:ascii="黑体" w:hAnsi="黑体" w:eastAsia="黑体"/>
          <w:color w:val="000000"/>
        </w:rPr>
        <w:t>第二十六条</w:t>
      </w:r>
      <w:r>
        <w:rPr>
          <w:rFonts w:eastAsia="仿宋_GB2312"/>
          <w:color w:val="000000"/>
          <w:lang w:val="en-US"/>
        </w:rPr>
        <w:t xml:space="preserve">  </w:t>
      </w:r>
      <w:r>
        <w:rPr>
          <w:rFonts w:ascii="宋体" w:hAnsi="宋体" w:eastAsia="仿宋_GB2312"/>
          <w:color w:val="000000"/>
        </w:rPr>
        <w:t>违反本条例规定，有下列行为之一的单位和个人，由管理机构责令其改正，并可以根据不同情节处</w:t>
      </w:r>
      <w:r>
        <w:rPr>
          <w:rFonts w:ascii="宋体" w:hAnsi="宋体"/>
          <w:color w:val="000000"/>
        </w:rPr>
        <w:t>100</w:t>
      </w:r>
      <w:r>
        <w:rPr>
          <w:rFonts w:ascii="宋体" w:hAnsi="宋体" w:eastAsia="仿宋_GB2312"/>
          <w:color w:val="000000"/>
        </w:rPr>
        <w:t>元以上</w:t>
      </w:r>
      <w:r>
        <w:rPr>
          <w:rFonts w:ascii="宋体" w:hAnsi="宋体"/>
          <w:color w:val="000000"/>
        </w:rPr>
        <w:t>5000</w:t>
      </w:r>
      <w:r>
        <w:rPr>
          <w:rFonts w:ascii="宋体" w:hAnsi="宋体" w:eastAsia="仿宋_GB2312"/>
          <w:color w:val="000000"/>
        </w:rPr>
        <w:t>元以下罚款。</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（一）擅自移动或者破坏自然保护区界标的；</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（二）未经批准进入保护区或者在保护区内不服从管理的；</w:t>
      </w:r>
    </w:p>
    <w:p>
      <w:pPr>
        <w:pStyle w:val="Normal"/>
        <w:bidi w:val="0"/>
        <w:spacing w:lineRule="exact" w:line="592"/>
        <w:ind w:firstLine="640" w:start="0" w:end="0"/>
        <w:rPr>
          <w:rFonts w:ascii="宋体" w:hAnsi="宋体" w:eastAsia="仿宋_GB2312"/>
          <w:color w:val="000000"/>
          <w:lang w:val="en-US" w:eastAsia="en-US"/>
        </w:rPr>
      </w:pPr>
      <w:r>
        <w:rPr>
          <w:rFonts w:ascii="宋体" w:hAnsi="宋体" w:eastAsia="仿宋_GB2312"/>
          <w:color w:val="000000"/>
        </w:rPr>
        <w:t>（三）经批准在缓冲区内从事科学研究、教学实习和标本采集，不向管理机构提交活动成果副本的。</w:t>
      </w:r>
    </w:p>
    <w:p>
      <w:pPr>
        <w:pStyle w:val="Normal"/>
        <w:bidi w:val="0"/>
        <w:spacing w:lineRule="exact" w:line="592"/>
        <w:ind w:firstLine="640" w:start="0" w:end="0"/>
        <w:rPr>
          <w:rFonts w:ascii="宋体" w:hAnsi="宋体" w:eastAsia="仿宋_GB2312"/>
          <w:color w:val="000000"/>
          <w:lang w:val="en-US" w:eastAsia="en-US"/>
        </w:rPr>
      </w:pPr>
      <w:r>
        <w:rPr>
          <w:rFonts w:ascii="黑体" w:hAnsi="黑体" w:eastAsia="黑体"/>
          <w:color w:val="000000"/>
        </w:rPr>
        <w:t>第二十七条</w:t>
      </w:r>
      <w:r>
        <w:rPr>
          <w:rFonts w:eastAsia="黑体"/>
          <w:color w:val="000000"/>
          <w:lang w:val="en-US"/>
        </w:rPr>
        <w:t xml:space="preserve">  </w:t>
      </w:r>
      <w:r>
        <w:rPr>
          <w:rFonts w:eastAsia="仿宋_GB2312"/>
          <w:color w:val="000000"/>
        </w:rPr>
        <w:t>违反</w:t>
      </w:r>
      <w:r>
        <w:rPr>
          <w:rFonts w:ascii="宋体" w:hAnsi="宋体" w:eastAsia="仿宋_GB2312"/>
          <w:color w:val="000000"/>
        </w:rPr>
        <w:t>本条例规定的其他行为，依照有关法律法规的规定予以处罚。</w:t>
      </w:r>
    </w:p>
    <w:p>
      <w:pPr>
        <w:pStyle w:val="Normal"/>
        <w:bidi w:val="0"/>
        <w:spacing w:lineRule="exact" w:line="592"/>
        <w:ind w:firstLine="640" w:start="0" w:end="0"/>
        <w:rPr>
          <w:rFonts w:ascii="宋体" w:hAnsi="宋体" w:eastAsia="仿宋_GB2312"/>
          <w:color w:val="000000"/>
          <w:lang w:val="en-US" w:eastAsia="en-US"/>
        </w:rPr>
      </w:pPr>
      <w:r>
        <w:rPr>
          <w:rFonts w:ascii="黑体" w:hAnsi="黑体" w:eastAsia="黑体"/>
          <w:color w:val="000000"/>
        </w:rPr>
        <w:t>第二十八条</w:t>
      </w:r>
      <w:r>
        <w:rPr>
          <w:rFonts w:eastAsia="仿宋_GB2312"/>
          <w:color w:val="000000"/>
          <w:lang w:val="en-US"/>
        </w:rPr>
        <w:t xml:space="preserve">  </w:t>
      </w:r>
      <w:r>
        <w:rPr>
          <w:rFonts w:ascii="宋体" w:hAnsi="宋体" w:eastAsia="仿宋_GB2312"/>
          <w:color w:val="000000"/>
        </w:rPr>
        <w:t>管理机构和有关部门的工作人员，在保护区的保护管理工作中玩忽职守、滥用职权、徇私舞弊的，由其所在单位或者上级主管部门给予行政处分；构成犯罪的，依法追究刑事责任。</w:t>
      </w:r>
    </w:p>
    <w:p>
      <w:pPr>
        <w:pStyle w:val="Normal"/>
        <w:bidi w:val="0"/>
        <w:spacing w:lineRule="exact" w:line="592"/>
        <w:ind w:firstLine="640" w:start="0" w:end="0"/>
        <w:rPr>
          <w:rFonts w:ascii="宋体" w:hAnsi="宋体" w:eastAsia="仿宋_GB2312"/>
          <w:color w:val="000000"/>
          <w:lang w:val="en-US" w:eastAsia="en-US"/>
        </w:rPr>
      </w:pPr>
      <w:r>
        <w:rPr>
          <w:rFonts w:ascii="黑体" w:hAnsi="黑体" w:eastAsia="黑体"/>
          <w:color w:val="000000"/>
        </w:rPr>
        <w:t>第二十九条</w:t>
      </w:r>
      <w:r>
        <w:rPr>
          <w:rFonts w:eastAsia="仿宋_GB2312"/>
          <w:color w:val="000000"/>
          <w:lang w:val="en-US"/>
        </w:rPr>
        <w:t xml:space="preserve">  </w:t>
      </w:r>
      <w:r>
        <w:rPr>
          <w:rFonts w:ascii="宋体" w:hAnsi="宋体" w:eastAsia="仿宋_GB2312"/>
          <w:color w:val="000000"/>
        </w:rPr>
        <w:t>本条例经自治州人民代表大会审议通过，报云南省人民代表大会常务委员会审议批准，由自治州人民代表大会常务委员会公布施行。</w:t>
      </w:r>
    </w:p>
    <w:p>
      <w:pPr>
        <w:pStyle w:val="Normal"/>
        <w:bidi w:val="0"/>
        <w:spacing w:lineRule="exact" w:line="592"/>
        <w:ind w:firstLine="640" w:start="0" w:end="0"/>
        <w:rPr>
          <w:rFonts w:eastAsia="Times New Roman"/>
          <w:lang w:val="en-US" w:eastAsia="en-US"/>
        </w:rPr>
      </w:pPr>
      <w:r>
        <w:rPr>
          <w:rFonts w:ascii="黑体" w:hAnsi="黑体" w:eastAsia="黑体"/>
          <w:color w:val="000000"/>
        </w:rPr>
        <w:t>第三十条</w:t>
      </w:r>
      <w:r>
        <w:rPr>
          <w:rFonts w:eastAsia="仿宋_GB2312"/>
          <w:color w:val="000000"/>
          <w:lang w:val="en-US"/>
        </w:rPr>
        <w:t xml:space="preserve">  </w:t>
      </w:r>
      <w:r>
        <w:rPr>
          <w:rFonts w:ascii="宋体" w:hAnsi="宋体" w:eastAsia="仿宋_GB2312"/>
          <w:color w:val="000000"/>
        </w:rPr>
        <w:t>本条例由自治州人民代表大会常务委员会负责解释。</w:t>
      </w:r>
    </w:p>
    <w:sectPr>
      <w:footerReference w:type="even" r:id="rId2"/>
      <w:footerReference w:type="default" r:id="rId3"/>
      <w:type w:val="nextPage"/>
      <w:pgSz w:w="11906" w:h="16838"/>
      <w:pgMar w:left="1531" w:right="1531" w:gutter="0" w:header="0" w:top="1928" w:footer="1418" w:bottom="1871"/>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等线 Light">
    <w:charset w:val="01" w:characterSet="utf-8"/>
    <w:family w:val="roman"/>
    <w:pitch w:val="variable"/>
  </w:font>
  <w:font w:name="Courier New">
    <w:charset w:val="01" w:characterSet="utf-8"/>
    <w:family w:val="roman"/>
    <w:pitch w:val="variable"/>
  </w:font>
  <w:font w:name="等线">
    <w:charset w:val="01" w:characterSet="utf-8"/>
    <w:family w:val="roman"/>
    <w:pitch w:val="variable"/>
  </w:font>
  <w:font w:name="Cambria">
    <w:charset w:val="01" w:characterSet="utf-8"/>
    <w:family w:val="roman"/>
    <w:pitch w:val="variable"/>
  </w:font>
  <w:font w:name="Liberation Sans">
    <w:altName w:val="Arial"/>
    <w:charset w:val="01" w:characterSet="utf-8"/>
    <w:family w:val="swiss"/>
    <w:pitch w:val="variable"/>
  </w:font>
  <w:font w:name="Calibri">
    <w:charset w:val="01" w:characterSet="utf-8"/>
    <w:family w:val="roman"/>
    <w:pitch w:val="variable"/>
  </w:font>
  <w:font w:name="宋体">
    <w:charset w:val="01" w:characterSet="utf-8"/>
    <w:family w:val="roman"/>
    <w:pitch w:val="variable"/>
  </w:font>
  <w:font w:name="Arial">
    <w:charset w:val="01" w:characterSet="utf-8"/>
    <w:family w:val="roman"/>
    <w:pitch w:val="variable"/>
  </w:font>
  <w:font w:name="黑体">
    <w:charset w:val="01" w:characterSet="utf-8"/>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start"/>
      <w:rPr>
        <w:lang w:val="en-US" w:eastAsia="en-US"/>
      </w:rPr>
    </w:pPr>
    <w:r>
      <w:rPr>
        <w:rFonts w:ascii="宋体" w:hAnsi="宋体"/>
        <w:color w:val="FFFFFF"/>
        <w:lang w:val="en-US"/>
      </w:rPr>
      <w:t>—</w:t>
    </w:r>
    <w:r>
      <w:rPr>
        <w:rFonts w:ascii="宋体" w:hAnsi="宋体"/>
        <w:lang w:val="en-US"/>
      </w:rPr>
      <w:t>—</w:t>
    </w: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4</w:t>
    </w:r>
    <w:r>
      <w:rPr>
        <w:rFonts w:ascii="宋体" w:hAnsi="宋体"/>
      </w:rPr>
      <w:fldChar w:fldCharType="end"/>
    </w:r>
    <w:r>
      <w:rPr>
        <w:rFonts w:ascii="宋体" w:hAnsi="宋体"/>
      </w:rPr>
      <w:t xml:space="preserve"> </w:t>
    </w:r>
    <w:r>
      <w:rPr>
        <w:rFonts w:ascii="宋体" w:hAnsi="宋体"/>
        <w:lang w:val="en-US"/>
      </w:rPr>
      <w:t>—</w:t>
    </w:r>
    <w:r>
      <w:rPr>
        <w:rFonts w:ascii="宋体" w:hAnsi="宋体"/>
        <w:color w:val="FFFFFF"/>
        <w:lang w:val="en-US"/>
      </w:rPr>
      <w:t>—</w: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bidi w:val="0"/>
      <w:jc w:val="end"/>
      <w:rPr>
        <w:lang w:val="en-US" w:eastAsia="en-US"/>
      </w:rPr>
    </w:pPr>
    <w:r>
      <w:rPr>
        <w:rFonts w:ascii="宋体" w:hAnsi="宋体"/>
        <w:color w:val="FFFFFF"/>
        <w:lang w:val="en-US"/>
      </w:rPr>
      <w:t>—</w:t>
    </w:r>
    <w:r>
      <w:rPr>
        <w:rFonts w:ascii="宋体" w:hAnsi="宋体"/>
        <w:lang w:val="en-US"/>
      </w:rPr>
      <w:t>—</w:t>
    </w:r>
    <w:r>
      <w:rPr>
        <w:rFonts w:ascii="宋体" w:hAnsi="宋体"/>
      </w:rPr>
      <w:t xml:space="preserve"> </w:t>
    </w:r>
    <w:r>
      <w:rPr>
        <w:rFonts w:ascii="宋体" w:hAnsi="宋体"/>
      </w:rPr>
      <w:fldChar w:fldCharType="begin"/>
    </w:r>
    <w:r>
      <w:rPr>
        <w:rFonts w:ascii="宋体" w:hAnsi="宋体"/>
      </w:rPr>
      <w:instrText xml:space="preserve"> PAGE </w:instrText>
    </w:r>
    <w:r>
      <w:rPr>
        <w:rFonts w:ascii="宋体" w:hAnsi="宋体"/>
      </w:rPr>
      <w:fldChar w:fldCharType="separate"/>
    </w:r>
    <w:r>
      <w:rPr>
        <w:rFonts w:ascii="宋体" w:hAnsi="宋体"/>
      </w:rPr>
      <w:t>5</w:t>
    </w:r>
    <w:r>
      <w:rPr>
        <w:rFonts w:ascii="宋体" w:hAnsi="宋体"/>
      </w:rPr>
      <w:fldChar w:fldCharType="end"/>
    </w:r>
    <w:r>
      <w:rPr>
        <w:rFonts w:ascii="宋体" w:hAnsi="宋体"/>
      </w:rPr>
      <w:t xml:space="preserve"> </w:t>
    </w:r>
    <w:r>
      <w:rPr>
        <w:rFonts w:ascii="宋体" w:hAnsi="宋体"/>
        <w:lang w:val="en-US"/>
      </w:rPr>
      <w:t>—</w:t>
    </w:r>
    <w:r>
      <w:rPr>
        <w:rFonts w:ascii="宋体" w:hAnsi="宋体"/>
        <w:color w:val="FFFFFF"/>
        <w:lang w:val="en-US"/>
      </w:rPr>
      <w:t>—</w:t>
    </w:r>
  </w:p>
</w:ftr>
</file>

<file path=word/settings.xml><?xml version="1.0" encoding="utf-8"?>
<w:settings xmlns:w="http://schemas.openxmlformats.org/wordprocessingml/2006/main">
  <w:zoom w:percent="100"/>
  <w:defaultTabStop w:val="420"/>
  <w:autoHyphenation w:val="true"/>
  <w:hyphenationZone w:val="0"/>
  <w:evenAndOddHeaders/>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kern w:val="2"/>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Courier New"/>
      <w:color w:val="auto"/>
      <w:kern w:val="2"/>
      <w:sz w:val="24"/>
      <w:szCs w:val="24"/>
      <w:lang w:eastAsia="zh-CN" w:val="en-US" w:bidi="hi-IN"/>
    </w:rPr>
  </w:style>
  <w:style w:type="paragraph" w:styleId="Heading1">
    <w:name w:val="heading 1"/>
    <w:basedOn w:val="Normal"/>
    <w:next w:val="Normal"/>
    <w:qFormat/>
    <w:pPr>
      <w:keepNext w:val="true"/>
      <w:keepLines/>
      <w:widowControl w:val="false"/>
      <w:spacing w:lineRule="auto" w:line="578" w:before="340" w:after="330"/>
      <w:ind w:hanging="0" w:start="0" w:end="0"/>
      <w:jc w:val="both"/>
      <w:outlineLvl w:val="0"/>
    </w:pPr>
    <w:rPr>
      <w:rFonts w:ascii="Times New Roman" w:hAnsi="Times New Roman" w:eastAsia="宋体"/>
      <w:b/>
      <w:kern w:val="2"/>
      <w:sz w:val="24"/>
      <w:lang w:eastAsia="zh-CN"/>
    </w:rPr>
  </w:style>
  <w:style w:type="paragraph" w:styleId="Heading2">
    <w:name w:val="heading 2"/>
    <w:basedOn w:val="Normal"/>
    <w:next w:val="Normal"/>
    <w:qFormat/>
    <w:pPr>
      <w:keepNext w:val="true"/>
      <w:keepLines/>
      <w:widowControl w:val="false"/>
      <w:spacing w:lineRule="auto" w:line="415" w:before="260" w:after="260"/>
      <w:ind w:hanging="0" w:start="0" w:end="0"/>
      <w:jc w:val="both"/>
      <w:outlineLvl w:val="1"/>
    </w:pPr>
    <w:rPr>
      <w:rFonts w:ascii="等线 Light" w:hAnsi="等线 Light" w:eastAsia="等线 Light"/>
      <w:b/>
      <w:kern w:val="2"/>
      <w:sz w:val="24"/>
      <w:lang w:eastAsia="zh-CN"/>
    </w:rPr>
  </w:style>
  <w:style w:type="paragraph" w:styleId="Heading3">
    <w:name w:val="heading 3"/>
    <w:basedOn w:val="Normal"/>
    <w:next w:val="Normal"/>
    <w:qFormat/>
    <w:pPr>
      <w:keepNext w:val="true"/>
      <w:keepLines/>
      <w:widowControl w:val="false"/>
      <w:spacing w:lineRule="auto" w:line="415" w:before="260" w:after="260"/>
      <w:ind w:hanging="0" w:start="0" w:end="0"/>
      <w:jc w:val="both"/>
      <w:outlineLvl w:val="2"/>
    </w:pPr>
    <w:rPr>
      <w:rFonts w:ascii="Times New Roman" w:hAnsi="Times New Roman" w:eastAsia="宋体"/>
      <w:b/>
      <w:kern w:val="2"/>
      <w:sz w:val="24"/>
      <w:lang w:eastAsia="zh-CN"/>
    </w:rPr>
  </w:style>
  <w:style w:type="character" w:styleId="DefaultParagraphFont">
    <w:name w:val="Default Paragraph Font"/>
    <w:qFormat/>
    <w:rPr>
      <w:sz w:val="24"/>
    </w:rPr>
  </w:style>
  <w:style w:type="character" w:styleId="Char">
    <w:name w:val="纯文本 Char"/>
    <w:qFormat/>
    <w:rPr>
      <w:rFonts w:ascii="Courier New" w:hAnsi="Courier New" w:eastAsia="宋体"/>
      <w:kern w:val="2"/>
      <w:sz w:val="24"/>
      <w:lang w:eastAsia="zh-CN"/>
    </w:rPr>
  </w:style>
  <w:style w:type="character" w:styleId="CharChar7">
    <w:name w:val="Char Char7"/>
    <w:qFormat/>
    <w:rPr>
      <w:rFonts w:ascii="Courier New" w:hAnsi="Courier New" w:eastAsia="宋体"/>
      <w:kern w:val="2"/>
      <w:sz w:val="24"/>
      <w:lang w:eastAsia="zh-CN"/>
    </w:rPr>
  </w:style>
  <w:style w:type="character" w:styleId="CharChar11">
    <w:name w:val="Char Char11"/>
    <w:qFormat/>
    <w:rPr>
      <w:b/>
      <w:kern w:val="2"/>
      <w:sz w:val="24"/>
    </w:rPr>
  </w:style>
  <w:style w:type="character" w:styleId="1Char">
    <w:name w:val="样式1 Char"/>
    <w:qFormat/>
    <w:rPr>
      <w:rFonts w:ascii="Courier New" w:hAnsi="Courier New" w:eastAsia="黑体"/>
      <w:kern w:val="2"/>
      <w:sz w:val="24"/>
      <w:lang w:eastAsia="zh-CN"/>
    </w:rPr>
  </w:style>
  <w:style w:type="character" w:styleId="2Char">
    <w:name w:val="样式2 Char"/>
    <w:qFormat/>
    <w:rPr>
      <w:rFonts w:ascii="Courier New" w:hAnsi="Courier New" w:eastAsia="楷体_GB2312"/>
      <w:kern w:val="2"/>
      <w:sz w:val="24"/>
      <w:lang w:eastAsia="zh-CN"/>
    </w:rPr>
  </w:style>
  <w:style w:type="character" w:styleId="CharChar3">
    <w:name w:val="Char Char3"/>
    <w:qFormat/>
    <w:rPr>
      <w:rFonts w:ascii="等线" w:hAnsi="等线" w:eastAsia="等线"/>
      <w:color w:val="000000"/>
      <w:kern w:val="2"/>
      <w:sz w:val="24"/>
      <w:lang w:eastAsia="zh-CN"/>
    </w:rPr>
  </w:style>
  <w:style w:type="character" w:styleId="1">
    <w:name w:val="纯文本 字符1"/>
    <w:qFormat/>
    <w:rPr>
      <w:rFonts w:ascii="Courier New" w:hAnsi="Courier New" w:eastAsia="宋体"/>
      <w:sz w:val="24"/>
    </w:rPr>
  </w:style>
  <w:style w:type="character" w:styleId="CharChar5">
    <w:name w:val="Char Char5"/>
    <w:qFormat/>
    <w:rPr>
      <w:kern w:val="2"/>
      <w:sz w:val="24"/>
    </w:rPr>
  </w:style>
  <w:style w:type="character" w:styleId="CharChar12">
    <w:name w:val="Char Char12"/>
    <w:qFormat/>
    <w:rPr>
      <w:rFonts w:ascii="等线 Light" w:hAnsi="等线 Light" w:eastAsia="等线 Light"/>
      <w:b/>
      <w:kern w:val="2"/>
      <w:sz w:val="24"/>
    </w:rPr>
  </w:style>
  <w:style w:type="character" w:styleId="CharChar2">
    <w:name w:val="Char Char2"/>
    <w:qFormat/>
    <w:rPr>
      <w:rFonts w:ascii="Times New Roman" w:hAnsi="Times New Roman" w:eastAsia="黑体"/>
      <w:sz w:val="24"/>
      <w:lang w:eastAsia="zh-CN"/>
    </w:rPr>
  </w:style>
  <w:style w:type="character" w:styleId="apple-converted-space">
    <w:name w:val="apple-converted-space"/>
    <w:basedOn w:val="DefaultParagraphFont"/>
    <w:qFormat/>
    <w:rPr>
      <w:rFonts w:ascii="Times New Roman" w:hAnsi="Times New Roman" w:eastAsia="宋体"/>
    </w:rPr>
  </w:style>
  <w:style w:type="character" w:styleId="CharChar8">
    <w:name w:val="Char Char8"/>
    <w:qFormat/>
    <w:rPr>
      <w:kern w:val="2"/>
      <w:sz w:val="24"/>
    </w:rPr>
  </w:style>
  <w:style w:type="character" w:styleId="CharChar1">
    <w:name w:val="Char Char1"/>
    <w:qFormat/>
    <w:rPr>
      <w:rFonts w:ascii="Courier New" w:hAnsi="Courier New" w:eastAsia="宋体"/>
      <w:kern w:val="2"/>
      <w:sz w:val="24"/>
      <w:lang w:eastAsia="zh-CN"/>
    </w:rPr>
  </w:style>
  <w:style w:type="character" w:styleId="ca-41">
    <w:name w:val="ca-41"/>
    <w:qFormat/>
    <w:rPr>
      <w:rFonts w:ascii="Times New Roman" w:hAnsi="Times New Roman" w:eastAsia="??_GB2312"/>
      <w:color w:val="000000"/>
      <w:sz w:val="24"/>
    </w:rPr>
  </w:style>
  <w:style w:type="character" w:styleId="CharChar6">
    <w:name w:val="Char Char6"/>
    <w:qFormat/>
    <w:rPr>
      <w:rFonts w:ascii="Cambria" w:hAnsi="Cambria" w:eastAsia="宋体"/>
      <w:b/>
      <w:sz w:val="24"/>
    </w:rPr>
  </w:style>
  <w:style w:type="character" w:styleId="ca-01">
    <w:name w:val="ca-01"/>
    <w:qFormat/>
    <w:rPr>
      <w:rFonts w:ascii="Times New Roman" w:hAnsi="Times New Roman" w:eastAsia="宋体"/>
      <w:b/>
      <w:color w:val="000000"/>
      <w:spacing w:val="-20"/>
      <w:sz w:val="24"/>
    </w:rPr>
  </w:style>
  <w:style w:type="character" w:styleId="CharChar10">
    <w:name w:val="Char Char10"/>
    <w:qFormat/>
    <w:rPr>
      <w:rFonts w:ascii="Times New Roman" w:hAnsi="Times New Roman" w:eastAsia="华文中宋"/>
      <w:kern w:val="2"/>
      <w:sz w:val="24"/>
      <w:lang w:val="en-US" w:eastAsia="zh-CN"/>
    </w:rPr>
  </w:style>
  <w:style w:type="character" w:styleId="CharChar9">
    <w:name w:val="Char Char9"/>
    <w:qFormat/>
    <w:rPr>
      <w:rFonts w:ascii="Times New Roman" w:hAnsi="Times New Roman" w:eastAsia="仿宋_GB2312"/>
      <w:color w:val="000000"/>
      <w:kern w:val="2"/>
      <w:sz w:val="24"/>
      <w:lang w:val="zh-CN"/>
    </w:rPr>
  </w:style>
  <w:style w:type="character" w:styleId="1CharChar">
    <w:name w:val="样式1 Char Char"/>
    <w:qFormat/>
    <w:rPr>
      <w:rFonts w:ascii="Courier New" w:hAnsi="Courier New" w:eastAsia="黑体"/>
      <w:kern w:val="2"/>
      <w:sz w:val="24"/>
      <w:lang w:eastAsia="zh-CN"/>
    </w:rPr>
  </w:style>
  <w:style w:type="character" w:styleId="Strong">
    <w:name w:val="Strong"/>
    <w:qFormat/>
    <w:rPr>
      <w:rFonts w:ascii="Times New Roman" w:hAnsi="Times New Roman" w:eastAsia="仿宋_GB2312"/>
      <w:sz w:val="24"/>
    </w:rPr>
  </w:style>
  <w:style w:type="character" w:styleId="ca-11">
    <w:name w:val="ca-11"/>
    <w:qFormat/>
    <w:rPr>
      <w:rFonts w:ascii="Times New Roman" w:hAnsi="Times New Roman" w:eastAsia="??"/>
      <w:b/>
      <w:color w:val="000000"/>
      <w:spacing w:val="-20"/>
      <w:sz w:val="24"/>
    </w:rPr>
  </w:style>
  <w:style w:type="character" w:styleId="PageNumber">
    <w:name w:val="page number"/>
    <w:basedOn w:val="DefaultParagraphFont"/>
    <w:rPr>
      <w:rFonts w:ascii="Times New Roman" w:hAnsi="Times New Roman" w:eastAsia="宋体"/>
    </w:rPr>
  </w:style>
  <w:style w:type="character" w:styleId="CharChar">
    <w:name w:val="Char Char"/>
    <w:qFormat/>
    <w:rPr>
      <w:rFonts w:ascii="Courier New" w:hAnsi="Courier New" w:eastAsia="宋体"/>
      <w:kern w:val="2"/>
      <w:sz w:val="24"/>
      <w:lang w:eastAsia="zh-CN"/>
    </w:rPr>
  </w:style>
  <w:style w:type="character" w:styleId="CharChar4">
    <w:name w:val="Char Char4"/>
    <w:qFormat/>
    <w:rPr>
      <w:kern w:val="2"/>
      <w:sz w:val="24"/>
    </w:rPr>
  </w:style>
  <w:style w:type="character" w:styleId="Hyperlink">
    <w:name w:val="Hyperlink"/>
    <w:rPr>
      <w:color w:val="0000FF"/>
      <w:sz w:val="24"/>
      <w:u w:val="single"/>
    </w:rPr>
  </w:style>
  <w:style w:type="character" w:styleId="CharChar13">
    <w:name w:val="Char Char13"/>
    <w:qFormat/>
    <w:rPr>
      <w:b/>
      <w:kern w:val="2"/>
      <w:sz w:val="2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widowControl w:val="false"/>
      <w:spacing w:lineRule="atLeast" w:line="100"/>
      <w:ind w:hanging="0" w:start="0" w:end="0"/>
      <w:jc w:val="center"/>
    </w:pPr>
    <w:rPr>
      <w:rFonts w:ascii="Times New Roman" w:hAnsi="Times New Roman" w:eastAsia="华文中宋"/>
      <w:kern w:val="2"/>
      <w:sz w:val="24"/>
      <w:lang w:eastAsia="zh-CN"/>
    </w:rPr>
  </w:style>
  <w:style w:type="paragraph" w:styleId="List">
    <w:name w:val="List"/>
    <w:basedOn w:val="Normal"/>
    <w:pPr>
      <w:widowControl w:val="false"/>
      <w:ind w:hanging="200" w:start="200" w:end="0"/>
      <w:jc w:val="both"/>
    </w:pPr>
    <w:rPr>
      <w:rFonts w:ascii="Times New Roman" w:hAnsi="Times New Roman" w:eastAsia="宋体"/>
      <w:kern w:val="2"/>
      <w:sz w:val="24"/>
      <w:lang w:eastAsia="zh-CN"/>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NewNewNewNewNewNewNewNewNewNewNewNewNewNewNewNewNewNewNewNewNewNewNewNewNewNewNewNewNewNewNewNewNewNewNew">
    <w:name w:val="正文 New New New New New New New New New New New New New New New New New New New New New New New New New New New New New New New New New New New"/>
    <w:qFormat/>
    <w:pPr>
      <w:widowControl w:val="false"/>
      <w:bidi w:val="0"/>
      <w:jc w:val="both"/>
    </w:pPr>
    <w:rPr>
      <w:rFonts w:ascii="Calibri" w:hAnsi="Calibri" w:eastAsia="方正仿宋_GBK" w:cs="Courier New"/>
      <w:color w:val="auto"/>
      <w:kern w:val="2"/>
      <w:sz w:val="24"/>
      <w:szCs w:val="24"/>
      <w:lang w:eastAsia="zh-CN" w:val="en-US" w:bidi="hi-IN"/>
    </w:rPr>
  </w:style>
  <w:style w:type="paragraph" w:styleId="4">
    <w:name w:val="样式4"/>
    <w:qFormat/>
    <w:pPr>
      <w:widowControl w:val="false"/>
      <w:bidi w:val="0"/>
      <w:spacing w:lineRule="exact" w:line="610"/>
      <w:ind w:hanging="0" w:start="0" w:end="0"/>
      <w:jc w:val="center"/>
    </w:pPr>
    <w:rPr>
      <w:rFonts w:ascii="Times New Roman" w:hAnsi="Times New Roman" w:eastAsia="方正小标宋简体" w:cs="Arial Unicode MS"/>
      <w:color w:val="auto"/>
      <w:kern w:val="2"/>
      <w:sz w:val="24"/>
      <w:szCs w:val="24"/>
      <w:lang w:eastAsia="zh-CN" w:val="en-US" w:bidi="hi-IN"/>
    </w:rPr>
  </w:style>
  <w:style w:type="paragraph" w:styleId="11">
    <w:name w:val="样式1"/>
    <w:qFormat/>
    <w:pPr>
      <w:widowControl w:val="false"/>
      <w:bidi w:val="0"/>
      <w:spacing w:lineRule="exact" w:line="610"/>
      <w:ind w:firstLine="640" w:start="0" w:end="0"/>
      <w:jc w:val="both"/>
    </w:pPr>
    <w:rPr>
      <w:rFonts w:ascii="Courier New" w:hAnsi="Courier New" w:eastAsia="黑体" w:cs="Arial Unicode MS"/>
      <w:color w:val="auto"/>
      <w:kern w:val="2"/>
      <w:sz w:val="24"/>
      <w:szCs w:val="24"/>
      <w:lang w:eastAsia="zh-CN" w:val="en-US" w:bidi="hi-IN"/>
    </w:rPr>
  </w:style>
  <w:style w:type="paragraph" w:styleId="NormalIndent">
    <w:name w:val="Normal Indent"/>
    <w:basedOn w:val="Normal"/>
    <w:qFormat/>
    <w:pPr>
      <w:widowControl w:val="false"/>
      <w:ind w:firstLine="420" w:start="0" w:end="0"/>
      <w:jc w:val="both"/>
    </w:pPr>
    <w:rPr>
      <w:rFonts w:ascii="Times New Roman" w:hAnsi="Times New Roman" w:eastAsia="宋体"/>
      <w:kern w:val="2"/>
      <w:sz w:val="24"/>
      <w:lang w:eastAsia="zh-CN"/>
    </w:rPr>
  </w:style>
  <w:style w:type="paragraph" w:styleId="CharCharChar">
    <w:name w:val="Char Char Char"/>
    <w:basedOn w:val="Normal"/>
    <w:qFormat/>
    <w:pPr>
      <w:widowControl w:val="false"/>
      <w:ind w:hanging="0" w:start="0" w:end="0"/>
      <w:jc w:val="both"/>
    </w:pPr>
    <w:rPr>
      <w:rFonts w:ascii="Times New Roman" w:hAnsi="Times New Roman" w:eastAsia="仿宋_GB2312"/>
      <w:kern w:val="2"/>
      <w:sz w:val="24"/>
      <w:lang w:eastAsia="zh-CN"/>
    </w:rPr>
  </w:style>
  <w:style w:type="paragraph" w:styleId="NewNewNewNewNewNewNewNewNewNewNewNewNewNewNewNewNewNewNewNewNewNewNewNewNewNewNewNewNewNewNew">
    <w:name w:val="正文 New New New New New New New New New New New New New New New New New New New New New New New New New New New New New New New"/>
    <w:qFormat/>
    <w:pPr>
      <w:widowControl w:val="false"/>
      <w:bidi w:val="0"/>
      <w:jc w:val="both"/>
    </w:pPr>
    <w:rPr>
      <w:rFonts w:ascii="Calibri" w:hAnsi="Calibri" w:eastAsia="方正仿宋_GBK" w:cs="Courier New"/>
      <w:color w:val="auto"/>
      <w:kern w:val="2"/>
      <w:sz w:val="24"/>
      <w:szCs w:val="24"/>
      <w:lang w:eastAsia="zh-CN" w:val="en-US" w:bidi="hi-IN"/>
    </w:rPr>
  </w:style>
  <w:style w:type="paragraph" w:styleId="CharCharCharCharCharCharChar">
    <w:name w:val="Char Char Char Char Char Char Char"/>
    <w:basedOn w:val="Normal"/>
    <w:qFormat/>
    <w:pPr>
      <w:widowControl w:val="false"/>
      <w:ind w:hanging="0" w:start="0" w:end="0"/>
      <w:jc w:val="both"/>
    </w:pPr>
    <w:rPr>
      <w:rFonts w:ascii="Times New Roman" w:hAnsi="Times New Roman" w:eastAsia="宋体"/>
      <w:kern w:val="2"/>
      <w:sz w:val="24"/>
      <w:lang w:eastAsia="zh-CN"/>
    </w:rPr>
  </w:style>
  <w:style w:type="paragraph" w:styleId="Date">
    <w:name w:val="Date"/>
    <w:basedOn w:val="Normal"/>
    <w:next w:val="Normal"/>
    <w:qFormat/>
    <w:pPr>
      <w:widowControl w:val="false"/>
      <w:ind w:hanging="0" w:start="100" w:end="0"/>
      <w:jc w:val="both"/>
    </w:pPr>
    <w:rPr>
      <w:rFonts w:ascii="Times New Roman" w:hAnsi="Times New Roman" w:eastAsia="仿宋_GB2312"/>
      <w:kern w:val="2"/>
      <w:sz w:val="24"/>
      <w:lang w:eastAsia="zh-CN"/>
    </w:rPr>
  </w:style>
  <w:style w:type="paragraph" w:styleId="CharCharCharCharCharCharCharCharCharChar">
    <w:name w:val="Char Char Char Char Char Char Char Char Char Char"/>
    <w:basedOn w:val="Normal"/>
    <w:qFormat/>
    <w:pPr>
      <w:widowControl w:val="false"/>
      <w:ind w:hanging="0" w:start="0" w:end="0"/>
      <w:jc w:val="both"/>
    </w:pPr>
    <w:rPr>
      <w:rFonts w:ascii="Times New Roman" w:hAnsi="Times New Roman" w:eastAsia="宋体"/>
      <w:kern w:val="2"/>
      <w:sz w:val="24"/>
      <w:lang w:eastAsia="zh-CN"/>
    </w:rPr>
  </w:style>
  <w:style w:type="paragraph" w:styleId="Style11">
    <w:name w:val="列出段落"/>
    <w:basedOn w:val="Normal"/>
    <w:qFormat/>
    <w:pPr>
      <w:widowControl w:val="false"/>
      <w:ind w:firstLine="420" w:start="0" w:end="0"/>
      <w:jc w:val="both"/>
    </w:pPr>
    <w:rPr>
      <w:rFonts w:ascii="Times New Roman" w:hAnsi="Times New Roman" w:eastAsia="宋体"/>
      <w:kern w:val="2"/>
      <w:sz w:val="24"/>
      <w:lang w:eastAsia="zh-CN"/>
    </w:rPr>
  </w:style>
  <w:style w:type="paragraph" w:styleId="NewNewNewNewNewNewNewNewNew">
    <w:name w:val="正文 New New New New New New New New New"/>
    <w:qFormat/>
    <w:pPr>
      <w:widowControl w:val="false"/>
      <w:bidi w:val="0"/>
      <w:jc w:val="both"/>
    </w:pPr>
    <w:rPr>
      <w:rFonts w:ascii="Times New Roman" w:hAnsi="Times New Roman" w:eastAsia="宋体" w:cs="Courier New"/>
      <w:color w:val="auto"/>
      <w:kern w:val="2"/>
      <w:sz w:val="24"/>
      <w:szCs w:val="24"/>
      <w:lang w:eastAsia="zh-CN" w:val="en-US" w:bidi="hi-IN"/>
    </w:rPr>
  </w:style>
  <w:style w:type="paragraph" w:styleId="NormalWeb">
    <w:name w:val="Normal (Web)"/>
    <w:basedOn w:val="Normal"/>
    <w:qFormat/>
    <w:pPr>
      <w:widowControl/>
      <w:spacing w:beforeAutospacing="1" w:afterAutospacing="1"/>
      <w:ind w:hanging="0" w:start="0" w:end="0"/>
      <w:jc w:val="start"/>
    </w:pPr>
    <w:rPr>
      <w:rFonts w:ascii="宋体" w:hAnsi="宋体" w:eastAsia="宋体"/>
      <w:kern w:val="2"/>
      <w:sz w:val="24"/>
      <w:lang w:eastAsia="zh-CN"/>
    </w:rPr>
  </w:style>
  <w:style w:type="paragraph" w:styleId="New">
    <w:name w:val="正文 New"/>
    <w:qFormat/>
    <w:pPr>
      <w:widowControl w:val="false"/>
      <w:bidi w:val="0"/>
      <w:jc w:val="both"/>
    </w:pPr>
    <w:rPr>
      <w:rFonts w:ascii="Times New Roman" w:hAnsi="Times New Roman" w:eastAsia="宋体" w:cs="Courier New"/>
      <w:color w:val="auto"/>
      <w:kern w:val="2"/>
      <w:sz w:val="24"/>
      <w:szCs w:val="24"/>
      <w:lang w:eastAsia="zh-CN" w:val="en-US" w:bidi="hi-IN"/>
    </w:rPr>
  </w:style>
  <w:style w:type="paragraph" w:styleId="NewNewNewNewNewNewNewNewNewNewNewNewNewNewNewNewNewNewNewNewNewNewNewNewNewNewNewNewNewNewNewNewNewNewNewNewNewNewNewNewNewNewNewNewNewNewNewNewNewNewNewNewNewNewNewNewNewNewNewNew">
    <w:name w:val="正文 New New New New New New New New New New New New New New New New New New New New New New New New New New New New New New New New New New New New New New New New New New New New New New New New New New New New New New New New New New New New"/>
    <w:qFormat/>
    <w:pPr>
      <w:widowControl w:val="false"/>
      <w:bidi w:val="0"/>
      <w:jc w:val="both"/>
    </w:pPr>
    <w:rPr>
      <w:rFonts w:ascii="Times New Roman" w:hAnsi="Times New Roman" w:eastAsia="宋体" w:cs="Courier New"/>
      <w:color w:val="auto"/>
      <w:kern w:val="2"/>
      <w:sz w:val="24"/>
      <w:szCs w:val="24"/>
      <w:lang w:eastAsia="zh-CN" w:val="en-US" w:bidi="hi-IN"/>
    </w:rPr>
  </w:style>
  <w:style w:type="paragraph" w:styleId="NewNew">
    <w:name w:val="正文 New New"/>
    <w:qFormat/>
    <w:pPr>
      <w:widowControl w:val="false"/>
      <w:bidi w:val="0"/>
      <w:jc w:val="both"/>
    </w:pPr>
    <w:rPr>
      <w:rFonts w:ascii="Calibri" w:hAnsi="Calibri" w:eastAsia="宋体" w:cs="Courier New"/>
      <w:color w:val="auto"/>
      <w:kern w:val="2"/>
      <w:sz w:val="24"/>
      <w:szCs w:val="24"/>
      <w:lang w:eastAsia="zh-CN" w:val="en-US" w:bidi="hi-IN"/>
    </w:rPr>
  </w:style>
  <w:style w:type="paragraph" w:styleId="PlainText">
    <w:name w:val="Plain Text"/>
    <w:basedOn w:val="Normal"/>
    <w:qFormat/>
    <w:pPr>
      <w:widowControl w:val="false"/>
      <w:ind w:hanging="0" w:start="0" w:end="0"/>
      <w:jc w:val="both"/>
    </w:pPr>
    <w:rPr>
      <w:rFonts w:ascii="Courier New" w:hAnsi="Courier New" w:eastAsia="宋体"/>
      <w:kern w:val="2"/>
      <w:sz w:val="24"/>
      <w:lang w:eastAsia="zh-CN"/>
    </w:rPr>
  </w:style>
  <w:style w:type="paragraph" w:styleId="BodyTextIndent">
    <w:name w:val="Body Text Indent"/>
    <w:basedOn w:val="Normal"/>
    <w:pPr>
      <w:widowControl w:val="false"/>
      <w:ind w:firstLine="640" w:start="0" w:end="0"/>
      <w:jc w:val="both"/>
    </w:pPr>
    <w:rPr>
      <w:rFonts w:ascii="Times New Roman" w:hAnsi="Times New Roman" w:eastAsia="仿宋_GB2312"/>
      <w:color w:val="000000"/>
      <w:kern w:val="2"/>
      <w:sz w:val="24"/>
      <w:lang w:eastAsia="zh-CN"/>
    </w:rPr>
  </w:style>
  <w:style w:type="paragraph" w:styleId="NewNewNewNewNewNewNew">
    <w:name w:val="正文 New New New New New New New"/>
    <w:qFormat/>
    <w:pPr>
      <w:widowControl w:val="false"/>
      <w:bidi w:val="0"/>
      <w:jc w:val="both"/>
    </w:pPr>
    <w:rPr>
      <w:rFonts w:ascii="Times New Roman" w:hAnsi="Times New Roman" w:eastAsia="宋体" w:cs="Courier New"/>
      <w:color w:val="auto"/>
      <w:kern w:val="2"/>
      <w:sz w:val="24"/>
      <w:szCs w:val="24"/>
      <w:lang w:eastAsia="zh-CN" w:val="en-US" w:bidi="hi-IN"/>
    </w:rPr>
  </w:style>
  <w:style w:type="paragraph" w:styleId="HeaderandFooter">
    <w:name w:val="Header and Footer"/>
    <w:basedOn w:val="Normal"/>
    <w:qFormat/>
    <w:pPr/>
    <w:rPr/>
  </w:style>
  <w:style w:type="paragraph" w:styleId="Footer">
    <w:name w:val="footer"/>
    <w:basedOn w:val="Normal"/>
    <w:pPr>
      <w:widowControl w:val="false"/>
      <w:tabs>
        <w:tab w:val="clear" w:pos="420"/>
        <w:tab w:val="center" w:pos="4153" w:leader="none"/>
        <w:tab w:val="right" w:pos="8306" w:leader="none"/>
      </w:tabs>
      <w:ind w:hanging="0" w:start="0" w:end="0"/>
      <w:jc w:val="start"/>
    </w:pPr>
    <w:rPr>
      <w:rFonts w:ascii="Times New Roman" w:hAnsi="Times New Roman" w:eastAsia="宋体"/>
      <w:kern w:val="2"/>
      <w:sz w:val="24"/>
      <w:lang w:eastAsia="zh-CN"/>
    </w:rPr>
  </w:style>
  <w:style w:type="paragraph" w:styleId="Title">
    <w:name w:val="Title"/>
    <w:basedOn w:val="Normal"/>
    <w:next w:val="Normal"/>
    <w:qFormat/>
    <w:pPr>
      <w:widowControl w:val="false"/>
      <w:spacing w:before="240" w:after="60"/>
      <w:ind w:hanging="0" w:start="0" w:end="0"/>
      <w:jc w:val="center"/>
      <w:outlineLvl w:val="0"/>
    </w:pPr>
    <w:rPr>
      <w:rFonts w:ascii="Cambria" w:hAnsi="Cambria" w:eastAsia="宋体"/>
      <w:b/>
      <w:kern w:val="2"/>
      <w:sz w:val="24"/>
      <w:lang w:eastAsia="en-US"/>
    </w:rPr>
  </w:style>
  <w:style w:type="paragraph" w:styleId="2">
    <w:name w:val="样式2"/>
    <w:basedOn w:val="PlainText"/>
    <w:qFormat/>
    <w:pPr>
      <w:widowControl w:val="false"/>
      <w:spacing w:lineRule="exact" w:line="610"/>
      <w:ind w:firstLine="640" w:start="0" w:end="0"/>
      <w:jc w:val="both"/>
    </w:pPr>
    <w:rPr>
      <w:rFonts w:ascii="Times New Roman" w:hAnsi="Times New Roman" w:eastAsia="楷体_GB2312"/>
      <w:kern w:val="2"/>
      <w:sz w:val="24"/>
      <w:lang w:eastAsia="zh-CN"/>
    </w:rPr>
  </w:style>
  <w:style w:type="paragraph" w:styleId="New1">
    <w:name w:val="纯文本 New"/>
    <w:basedOn w:val="Normal"/>
    <w:qFormat/>
    <w:pPr>
      <w:widowControl w:val="false"/>
      <w:ind w:hanging="0" w:start="0" w:end="0"/>
      <w:jc w:val="both"/>
    </w:pPr>
    <w:rPr>
      <w:rFonts w:ascii="Courier New" w:hAnsi="Courier New" w:eastAsia="宋体"/>
      <w:kern w:val="2"/>
      <w:sz w:val="24"/>
      <w:lang w:eastAsia="zh-CN"/>
    </w:rPr>
  </w:style>
  <w:style w:type="paragraph" w:styleId="12">
    <w:name w:val="样式Ｌ1"/>
    <w:basedOn w:val="Normal"/>
    <w:qFormat/>
    <w:pPr>
      <w:widowControl/>
      <w:spacing w:lineRule="exact" w:line="540"/>
      <w:ind w:hanging="0" w:start="0" w:end="0"/>
      <w:jc w:val="both"/>
    </w:pPr>
    <w:rPr>
      <w:rFonts w:ascii="宋体" w:hAnsi="宋体" w:eastAsia="宋体"/>
      <w:color w:val="000000"/>
      <w:kern w:val="2"/>
      <w:sz w:val="24"/>
      <w:lang w:eastAsia="zh-CN"/>
    </w:rPr>
  </w:style>
  <w:style w:type="paragraph" w:styleId="Char1">
    <w:name w:val="Char"/>
    <w:basedOn w:val="Normal"/>
    <w:qFormat/>
    <w:pPr>
      <w:widowControl w:val="false"/>
      <w:ind w:hanging="0" w:start="0" w:end="0"/>
      <w:jc w:val="both"/>
    </w:pPr>
    <w:rPr>
      <w:rFonts w:ascii="Times New Roman" w:hAnsi="Times New Roman" w:eastAsia="宋体"/>
      <w:kern w:val="2"/>
      <w:sz w:val="24"/>
      <w:lang w:eastAsia="zh-CN"/>
    </w:rPr>
  </w:style>
  <w:style w:type="paragraph" w:styleId="Default">
    <w:name w:val="Default"/>
    <w:qFormat/>
    <w:pPr>
      <w:widowControl w:val="false"/>
      <w:bidi w:val="0"/>
    </w:pPr>
    <w:rPr>
      <w:rFonts w:ascii="Times New Roman" w:hAnsi="Times New Roman" w:eastAsia="FZ Extra BSK" w:cs="Courier New"/>
      <w:color w:val="000000"/>
      <w:kern w:val="2"/>
      <w:sz w:val="24"/>
      <w:szCs w:val="24"/>
      <w:lang w:eastAsia="zh-CN" w:val="en-US" w:bidi="hi-IN"/>
    </w:rPr>
  </w:style>
  <w:style w:type="paragraph" w:styleId="Style81">
    <w:name w:val="_Style 8"/>
    <w:basedOn w:val="Normal"/>
    <w:qFormat/>
    <w:pPr>
      <w:widowControl w:val="false"/>
      <w:ind w:hanging="0" w:start="0" w:end="0"/>
      <w:jc w:val="both"/>
    </w:pPr>
    <w:rPr>
      <w:rFonts w:ascii="Times New Roman" w:hAnsi="Times New Roman" w:eastAsia="宋体"/>
      <w:kern w:val="2"/>
      <w:sz w:val="24"/>
      <w:lang w:eastAsia="zh-CN"/>
    </w:rPr>
  </w:style>
  <w:style w:type="paragraph" w:styleId="p16">
    <w:name w:val="p16"/>
    <w:basedOn w:val="Normal"/>
    <w:qFormat/>
    <w:pPr>
      <w:widowControl/>
      <w:ind w:hanging="0" w:start="0" w:end="0"/>
      <w:jc w:val="both"/>
    </w:pPr>
    <w:rPr>
      <w:rFonts w:ascii="Times New Roman" w:hAnsi="Times New Roman" w:eastAsia="宋体"/>
      <w:kern w:val="2"/>
      <w:sz w:val="24"/>
      <w:lang w:eastAsia="zh-CN"/>
    </w:rPr>
  </w:style>
  <w:style w:type="paragraph" w:styleId="13">
    <w:name w:val="正文缩进1"/>
    <w:basedOn w:val="Normal"/>
    <w:qFormat/>
    <w:pPr>
      <w:widowControl w:val="false"/>
      <w:ind w:firstLine="420" w:start="0" w:end="0"/>
      <w:jc w:val="both"/>
    </w:pPr>
    <w:rPr>
      <w:rFonts w:ascii="Times New Roman" w:hAnsi="Times New Roman" w:eastAsia="宋体"/>
      <w:kern w:val="2"/>
      <w:sz w:val="24"/>
      <w:lang w:eastAsia="zh-CN"/>
    </w:rPr>
  </w:style>
  <w:style w:type="paragraph" w:styleId="TOC5">
    <w:name w:val="toc 5"/>
    <w:basedOn w:val="Normal"/>
    <w:next w:val="Normal"/>
    <w:pPr>
      <w:widowControl w:val="false"/>
      <w:spacing w:lineRule="auto" w:line="360"/>
      <w:ind w:firstLine="880" w:start="1680" w:end="0"/>
      <w:jc w:val="both"/>
    </w:pPr>
    <w:rPr>
      <w:rFonts w:ascii="Calibri" w:hAnsi="Calibri" w:eastAsia="宋体"/>
      <w:kern w:val="2"/>
      <w:sz w:val="24"/>
      <w:lang w:eastAsia="zh-CN"/>
    </w:rPr>
  </w:style>
  <w:style w:type="paragraph" w:styleId="IndexHeading">
    <w:name w:val="index heading"/>
    <w:basedOn w:val="Heading"/>
    <w:pPr/>
    <w:rPr/>
  </w:style>
  <w:style w:type="paragraph" w:styleId="TableofAuthorities">
    <w:name w:val="table of authorities"/>
    <w:basedOn w:val="Normal"/>
    <w:next w:val="Normal"/>
    <w:pPr>
      <w:widowControl w:val="false"/>
      <w:suppressAutoHyphens w:val="true"/>
      <w:ind w:hanging="0" w:start="420" w:end="0"/>
      <w:jc w:val="both"/>
    </w:pPr>
    <w:rPr>
      <w:rFonts w:ascii="Calibri" w:hAnsi="Calibri" w:eastAsia="宋体"/>
      <w:kern w:val="2"/>
      <w:sz w:val="24"/>
      <w:lang w:eastAsia="zh-CN"/>
    </w:rPr>
  </w:style>
  <w:style w:type="paragraph" w:styleId="CharCharCharCharCharCharCharCharCharCharCharCharCharCharCharCharCharCharCharCharCharCharCharCharCharCharCharCharCharCharCharCharChar">
    <w:name w:val="Char Char Char Char Char Char Char Char Char Char Char Char Char Char Char Char Char Char Char Char Char Char Char Char Char Char Char Char Char Char Char Char Char"/>
    <w:basedOn w:val="Normal"/>
    <w:qFormat/>
    <w:pPr>
      <w:widowControl/>
      <w:spacing w:lineRule="exact" w:line="240" w:before="0" w:after="160"/>
      <w:ind w:hanging="0" w:start="0" w:end="0"/>
      <w:jc w:val="start"/>
    </w:pPr>
    <w:rPr>
      <w:rFonts w:ascii="Times New Roman" w:hAnsi="Times New Roman" w:eastAsia="宋体"/>
      <w:kern w:val="2"/>
      <w:sz w:val="24"/>
      <w:lang w:eastAsia="zh-CN"/>
    </w:rPr>
  </w:style>
  <w:style w:type="paragraph" w:styleId="BalloonText">
    <w:name w:val="Balloon Text"/>
    <w:basedOn w:val="Normal"/>
    <w:qFormat/>
    <w:pPr>
      <w:widowControl w:val="false"/>
      <w:ind w:hanging="0" w:start="0" w:end="0"/>
      <w:jc w:val="both"/>
    </w:pPr>
    <w:rPr>
      <w:rFonts w:ascii="Times New Roman" w:hAnsi="Times New Roman" w:eastAsia="宋体"/>
      <w:kern w:val="2"/>
      <w:sz w:val="24"/>
      <w:lang w:eastAsia="zh-CN"/>
    </w:rPr>
  </w:style>
  <w:style w:type="paragraph" w:styleId="reader-word-layerreader-word-s1-2">
    <w:name w:val="reader-word-layer reader-word-s1-2"/>
    <w:basedOn w:val="Normal"/>
    <w:qFormat/>
    <w:pPr>
      <w:widowControl/>
      <w:spacing w:beforeAutospacing="1" w:afterAutospacing="1"/>
      <w:ind w:hanging="0" w:start="0" w:end="0"/>
      <w:jc w:val="start"/>
    </w:pPr>
    <w:rPr>
      <w:rFonts w:ascii="宋体" w:hAnsi="宋体" w:eastAsia="宋体"/>
      <w:kern w:val="2"/>
      <w:sz w:val="24"/>
      <w:lang w:eastAsia="zh-CN"/>
    </w:rPr>
  </w:style>
  <w:style w:type="paragraph" w:styleId="7">
    <w:name w:val="样式7"/>
    <w:basedOn w:val="Normal"/>
    <w:qFormat/>
    <w:pPr>
      <w:widowControl w:val="false"/>
      <w:spacing w:lineRule="exact" w:line="592"/>
      <w:ind w:hanging="0" w:start="420" w:end="420"/>
      <w:jc w:val="both"/>
    </w:pPr>
    <w:rPr>
      <w:rFonts w:ascii="Times New Roman" w:hAnsi="Times New Roman" w:eastAsia="楷体_GB2312"/>
      <w:color w:val="auto"/>
      <w:kern w:val="2"/>
      <w:sz w:val="24"/>
      <w:lang w:eastAsia="zh-CN"/>
    </w:rPr>
  </w:style>
  <w:style w:type="paragraph" w:styleId="5">
    <w:name w:val="样式5"/>
    <w:basedOn w:val="11"/>
    <w:qFormat/>
    <w:pPr>
      <w:widowControl w:val="false"/>
      <w:spacing w:lineRule="exact" w:line="610"/>
      <w:ind w:hanging="0" w:start="0" w:end="0"/>
      <w:jc w:val="center"/>
    </w:pPr>
    <w:rPr>
      <w:rFonts w:ascii="Courier New" w:hAnsi="Courier New" w:eastAsia="黑体"/>
      <w:kern w:val="2"/>
      <w:sz w:val="24"/>
      <w:lang w:eastAsia="zh-CN"/>
    </w:rPr>
  </w:style>
  <w:style w:type="paragraph" w:styleId="CharCharCharChar">
    <w:name w:val="Char Char Char Char"/>
    <w:basedOn w:val="Normal"/>
    <w:qFormat/>
    <w:pPr>
      <w:widowControl w:val="false"/>
      <w:ind w:hanging="0" w:start="0" w:end="0"/>
      <w:jc w:val="both"/>
    </w:pPr>
    <w:rPr>
      <w:rFonts w:ascii="Times New Roman" w:hAnsi="Times New Roman" w:eastAsia="宋体"/>
      <w:kern w:val="2"/>
      <w:sz w:val="24"/>
      <w:lang w:eastAsia="zh-CN"/>
    </w:rPr>
  </w:style>
  <w:style w:type="paragraph" w:styleId="toaheading">
    <w:name w:val="toa heading"/>
    <w:basedOn w:val="Normal"/>
    <w:next w:val="Normal"/>
    <w:qFormat/>
    <w:pPr>
      <w:widowControl w:val="false"/>
      <w:spacing w:before="120" w:after="0"/>
      <w:ind w:hanging="0" w:start="0" w:end="0"/>
      <w:jc w:val="both"/>
    </w:pPr>
    <w:rPr>
      <w:rFonts w:ascii="Arial" w:hAnsi="Arial" w:eastAsia="仿宋_GB2312"/>
      <w:kern w:val="2"/>
      <w:sz w:val="24"/>
      <w:lang w:eastAsia="zh-CN"/>
    </w:rPr>
  </w:style>
  <w:style w:type="paragraph" w:styleId="CM35">
    <w:name w:val="CM35"/>
    <w:basedOn w:val="Default"/>
    <w:next w:val="Default"/>
    <w:qFormat/>
    <w:pPr>
      <w:widowControl w:val="false"/>
      <w:spacing w:before="0" w:after="618"/>
      <w:ind w:hanging="0" w:start="0" w:end="0"/>
    </w:pPr>
    <w:rPr>
      <w:rFonts w:ascii="Times New Roman" w:hAnsi="Times New Roman" w:eastAsia="FZ Extra BSK"/>
      <w:color w:val="000000"/>
      <w:sz w:val="24"/>
      <w:lang w:eastAsia="zh-CN"/>
    </w:rPr>
  </w:style>
  <w:style w:type="paragraph" w:styleId="p0">
    <w:name w:val="p0"/>
    <w:basedOn w:val="Normal"/>
    <w:qFormat/>
    <w:pPr>
      <w:widowControl/>
      <w:spacing w:lineRule="atLeast" w:line="365"/>
      <w:ind w:hanging="0" w:start="1" w:end="0"/>
      <w:jc w:val="both"/>
      <w:textAlignment w:val="bottom"/>
    </w:pPr>
    <w:rPr>
      <w:rFonts w:ascii="Times New Roman" w:hAnsi="Times New Roman" w:eastAsia="宋体"/>
      <w:kern w:val="2"/>
      <w:sz w:val="24"/>
      <w:lang w:eastAsia="zh-CN"/>
    </w:rPr>
  </w:style>
  <w:style w:type="paragraph" w:styleId="content-parag">
    <w:name w:val="content-parag"/>
    <w:basedOn w:val="Normal"/>
    <w:qFormat/>
    <w:pPr>
      <w:widowControl/>
      <w:spacing w:beforeAutospacing="1" w:afterAutospacing="1"/>
      <w:ind w:hanging="0" w:start="0" w:end="0"/>
      <w:jc w:val="start"/>
    </w:pPr>
    <w:rPr>
      <w:rFonts w:ascii="宋体" w:hAnsi="宋体" w:eastAsia="宋体"/>
      <w:kern w:val="2"/>
      <w:sz w:val="24"/>
      <w:lang w:eastAsia="zh-CN"/>
    </w:rPr>
  </w:style>
  <w:style w:type="paragraph" w:styleId="BodyTextFirstIndent2">
    <w:name w:val="Body Text First Indent 2"/>
    <w:basedOn w:val="BodyTextIndent"/>
    <w:qFormat/>
    <w:pPr>
      <w:widowControl w:val="false"/>
      <w:spacing w:before="0" w:after="120"/>
      <w:ind w:firstLine="420" w:start="420" w:end="0"/>
      <w:jc w:val="both"/>
    </w:pPr>
    <w:rPr>
      <w:rFonts w:ascii="等线" w:hAnsi="等线" w:eastAsia="等线"/>
      <w:color w:val="000000"/>
      <w:kern w:val="2"/>
      <w:sz w:val="24"/>
      <w:lang w:eastAsia="zh-CN"/>
    </w:rPr>
  </w:style>
  <w:style w:type="paragraph" w:styleId="3">
    <w:name w:val="样式3"/>
    <w:basedOn w:val="Normal"/>
    <w:qFormat/>
    <w:pPr>
      <w:widowControl w:val="false"/>
      <w:spacing w:lineRule="exact" w:line="592"/>
      <w:ind w:hanging="0" w:start="0" w:end="0"/>
      <w:jc w:val="center"/>
    </w:pPr>
    <w:rPr>
      <w:rFonts w:ascii="宋体" w:hAnsi="宋体" w:eastAsia="宋体"/>
      <w:kern w:val="2"/>
      <w:sz w:val="24"/>
      <w:lang w:eastAsia="zh-CN"/>
    </w:rPr>
  </w:style>
  <w:style w:type="paragraph" w:styleId="Header">
    <w:name w:val="header"/>
    <w:basedOn w:val="Normal"/>
    <w:pPr>
      <w:widowControl w:val="false"/>
      <w:pBdr>
        <w:bottom w:val="single" w:sz="6" w:space="1" w:color="000000"/>
      </w:pBdr>
      <w:tabs>
        <w:tab w:val="clear" w:pos="420"/>
        <w:tab w:val="center" w:pos="4153" w:leader="none"/>
        <w:tab w:val="right" w:pos="8306" w:leader="none"/>
      </w:tabs>
      <w:ind w:hanging="0" w:start="0" w:end="0"/>
      <w:jc w:val="center"/>
    </w:pPr>
    <w:rPr>
      <w:rFonts w:ascii="Times New Roman" w:hAnsi="Times New Roman" w:eastAsia="宋体"/>
      <w:kern w:val="2"/>
      <w:sz w:val="24"/>
      <w:lang w:eastAsia="zh-CN"/>
    </w:rPr>
  </w:style>
  <w:style w:type="paragraph" w:styleId="BodyText2">
    <w:name w:val="Body Text 2"/>
    <w:basedOn w:val="Normal"/>
    <w:qFormat/>
    <w:pPr>
      <w:widowControl w:val="false"/>
      <w:spacing w:lineRule="auto" w:line="480" w:before="0" w:after="120"/>
      <w:ind w:hanging="0" w:start="0" w:end="0"/>
      <w:jc w:val="both"/>
    </w:pPr>
    <w:rPr>
      <w:rFonts w:ascii="Times New Roman" w:hAnsi="Times New Roman" w:eastAsia="宋体"/>
      <w:kern w:val="2"/>
      <w:sz w:val="24"/>
      <w:lang w:eastAsia="zh-CN"/>
    </w:rPr>
  </w:style>
  <w:style w:type="paragraph" w:styleId="BodyTextIndent2">
    <w:name w:val="Body Text Indent 2"/>
    <w:basedOn w:val="Normal"/>
    <w:qFormat/>
    <w:pPr>
      <w:widowControl w:val="false"/>
      <w:spacing w:lineRule="auto" w:line="480" w:before="0" w:after="120"/>
      <w:ind w:hanging="0" w:start="420" w:end="0"/>
      <w:jc w:val="both"/>
    </w:pPr>
    <w:rPr>
      <w:rFonts w:ascii="Times New Roman" w:hAnsi="Times New Roman" w:eastAsia="宋体"/>
      <w:kern w:val="2"/>
      <w:sz w:val="24"/>
      <w:lang w:eastAsia="zh-CN"/>
    </w:rPr>
  </w:style>
  <w:style w:type="paragraph" w:styleId="NoSpacing1">
    <w:name w:val="No Spacing1"/>
    <w:qFormat/>
    <w:pPr>
      <w:widowControl w:val="false"/>
      <w:bidi w:val="0"/>
      <w:jc w:val="both"/>
    </w:pPr>
    <w:rPr>
      <w:rFonts w:ascii="Times New Roman" w:hAnsi="Times New Roman" w:eastAsia="宋体" w:cs="Courier New"/>
      <w:color w:val="auto"/>
      <w:kern w:val="2"/>
      <w:sz w:val="24"/>
      <w:szCs w:val="24"/>
      <w:lang w:eastAsia="zh-CN" w:val="en-US" w:bidi="hi-IN"/>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LibreOffice/26.2.2.2$MacOSX_AARCH64 LibreOffice_project/1f77d10d6938fd34972958f64b2bcfa54f8b1ba5</Application>
  <AppVersion>15.0000</AppVersion>
  <Pages>99</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2022-11-12T22:11:00Z</dcterms:created>
  <dc:creator>uos</dc:creator>
  <dc:description/>
  <dc:language>en-US</dc:language>
  <cp:lastModifiedBy/>
  <dcterms:modified xsi:type="dcterms:W3CDTF">2022-11-12T22:11:00Z</dcterms:modified>
  <cp:revision>1</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uos</vt:lpwstr>
  </property>
</Properties>
</file>