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2"/>
        <w:jc w:val="center"/>
        <w:rPr>
          <w:rFonts w:ascii="宋体;SimSun" w:hAnsi="宋体;SimSun" w:eastAsia="仿宋_GB2312" w:cs="宋体;SimSun" w:hint="eastAsia"/>
          <w:color w:val="000000"/>
          <w:sz w:val="32"/>
          <w:szCs w:val="32"/>
        </w:rPr>
      </w:pPr>
      <w:r>
        <w:rPr>
          <w:rFonts w:eastAsia="仿宋_GB2312" w:cs="宋体;SimSun" w:hint="eastAsia" w:ascii="宋体;SimSun" w:hAnsi="宋体;SimSun"/>
          <w:color w:val="000000"/>
          <w:sz w:val="32"/>
          <w:szCs w:val="32"/>
        </w:rPr>
      </w:r>
    </w:p>
    <w:p>
      <w:pPr>
        <w:pStyle w:val="Normal"/>
        <w:spacing w:lineRule="exact" w:line="592"/>
        <w:jc w:val="center"/>
        <w:rPr>
          <w:rFonts w:ascii="宋体;SimSun" w:hAnsi="宋体;SimSun" w:eastAsia="仿宋_GB2312" w:cs="宋体;SimSun" w:hint="eastAsia"/>
          <w:color w:val="000000"/>
          <w:sz w:val="32"/>
          <w:szCs w:val="32"/>
        </w:rPr>
      </w:pPr>
      <w:r>
        <w:rPr>
          <w:rFonts w:eastAsia="仿宋_GB2312" w:cs="宋体;SimSun" w:hint="eastAsia" w:ascii="宋体;SimSun" w:hAnsi="宋体;SimSun"/>
          <w:color w:val="000000"/>
          <w:sz w:val="32"/>
          <w:szCs w:val="32"/>
        </w:rPr>
      </w:r>
    </w:p>
    <w:p>
      <w:pPr>
        <w:pStyle w:val="Normal"/>
        <w:widowControl/>
        <w:shd w:fill="FFFFFF" w:val="clear"/>
        <w:snapToGrid w:val="false"/>
        <w:spacing w:lineRule="exact" w:line="592"/>
        <w:jc w:val="center"/>
        <w:rPr>
          <w:rFonts w:ascii="宋体;SimSun" w:hAnsi="宋体;SimSun" w:cs="宋体;SimSun" w:hint="eastAsia"/>
          <w:color w:val="000000"/>
          <w:kern w:val="0"/>
          <w:sz w:val="44"/>
          <w:szCs w:val="44"/>
          <w:shd w:fill="FFFFFF" w:val="clear"/>
          <w:lang w:bidi="ar"/>
        </w:rPr>
      </w:pPr>
      <w:r>
        <w:rPr>
          <w:rFonts w:ascii="宋体;SimSun" w:hAnsi="宋体;SimSun" w:cs="宋体;SimSun" w:hint="eastAsia"/>
          <w:color w:val="000000"/>
          <w:kern w:val="0"/>
          <w:sz w:val="44"/>
          <w:szCs w:val="44"/>
          <w:shd w:fill="FFFFFF" w:val="clear"/>
          <w:lang w:bidi="ar"/>
        </w:rPr>
        <w:t>楚雄彝族自治州河湖岸线保护管理条例</w:t>
      </w:r>
    </w:p>
    <w:p>
      <w:pPr>
        <w:pStyle w:val="Normal"/>
        <w:widowControl/>
        <w:shd w:fill="FFFFFF" w:val="clear"/>
        <w:snapToGrid w:val="false"/>
        <w:spacing w:lineRule="exact" w:line="592"/>
        <w:jc w:val="center"/>
        <w:rPr>
          <w:rFonts w:ascii="宋体;SimSun" w:hAnsi="宋体;SimSun" w:cs="宋体;SimSun" w:hint="eastAsia"/>
          <w:color w:val="000000"/>
          <w:kern w:val="0"/>
          <w:sz w:val="27"/>
          <w:szCs w:val="27"/>
          <w:shd w:fill="FFFFFF" w:val="clear"/>
          <w:lang w:bidi="ar"/>
        </w:rPr>
      </w:pPr>
      <w:r>
        <w:rPr>
          <w:rFonts w:cs="宋体;SimSun" w:hint="eastAsia" w:ascii="宋体;SimSun" w:hAnsi="宋体;SimSun"/>
          <w:color w:val="000000"/>
          <w:kern w:val="0"/>
          <w:sz w:val="27"/>
          <w:szCs w:val="27"/>
          <w:shd w:fill="FFFFFF" w:val="clear"/>
          <w:lang w:bidi="ar"/>
        </w:rPr>
      </w:r>
    </w:p>
    <w:p>
      <w:pPr>
        <w:pStyle w:val="Normal"/>
        <w:widowControl/>
        <w:shd w:fill="FFFFFF" w:val="clear"/>
        <w:overflowPunct w:val="false"/>
        <w:snapToGrid w:val="false"/>
        <w:spacing w:lineRule="exact" w:line="592"/>
        <w:ind w:firstLineChars="0" w:firstLine="0" w:startChars="200" w:endChars="200"/>
        <w:rPr/>
      </w:pPr>
      <w:r>
        <w:rPr>
          <w:rFonts w:ascii="宋体;SimSun" w:hAnsi="宋体;SimSun" w:cs="宋体;SimSun" w:hint="eastAsia" w:eastAsia="楷体_GB2312"/>
          <w:color w:val="000000"/>
          <w:spacing w:val="-8"/>
          <w:kern w:val="0"/>
          <w:sz w:val="32"/>
          <w:szCs w:val="32"/>
          <w:shd w:fill="FFFFFF" w:val="clear"/>
          <w:lang w:bidi="ar"/>
        </w:rPr>
        <w:t>（</w:t>
      </w:r>
      <w:r>
        <w:rPr>
          <w:rFonts w:eastAsia="楷体_GB2312" w:cs="宋体;SimSun" w:hint="eastAsia" w:ascii="宋体;SimSun" w:hAnsi="宋体;SimSun"/>
          <w:color w:val="000000"/>
          <w:spacing w:val="-8"/>
          <w:kern w:val="0"/>
          <w:sz w:val="32"/>
          <w:szCs w:val="32"/>
          <w:shd w:fill="FFFFFF" w:val="clear"/>
          <w:lang w:bidi="ar"/>
        </w:rPr>
        <w:t>2022</w:t>
      </w:r>
      <w:r>
        <w:rPr>
          <w:rFonts w:ascii="宋体;SimSun" w:hAnsi="宋体;SimSun" w:cs="宋体;SimSun" w:hint="eastAsia" w:eastAsia="楷体_GB2312"/>
          <w:color w:val="000000"/>
          <w:spacing w:val="-8"/>
          <w:kern w:val="0"/>
          <w:sz w:val="32"/>
          <w:szCs w:val="32"/>
          <w:shd w:fill="FFFFFF" w:val="clear"/>
          <w:lang w:bidi="ar"/>
        </w:rPr>
        <w:t>年</w:t>
      </w:r>
      <w:r>
        <w:rPr>
          <w:rFonts w:eastAsia="楷体_GB2312" w:cs="宋体;SimSun" w:hint="eastAsia" w:ascii="宋体;SimSun" w:hAnsi="宋体;SimSun"/>
          <w:color w:val="000000"/>
          <w:spacing w:val="-8"/>
          <w:kern w:val="0"/>
          <w:sz w:val="32"/>
          <w:szCs w:val="32"/>
          <w:shd w:fill="FFFFFF" w:val="clear"/>
          <w:lang w:bidi="ar"/>
        </w:rPr>
        <w:t>10</w:t>
      </w:r>
      <w:r>
        <w:rPr>
          <w:rFonts w:ascii="宋体;SimSun" w:hAnsi="宋体;SimSun" w:cs="宋体;SimSun" w:hint="eastAsia" w:eastAsia="楷体_GB2312"/>
          <w:color w:val="000000"/>
          <w:spacing w:val="-8"/>
          <w:kern w:val="0"/>
          <w:sz w:val="32"/>
          <w:szCs w:val="32"/>
          <w:shd w:fill="FFFFFF" w:val="clear"/>
          <w:lang w:bidi="ar"/>
        </w:rPr>
        <w:t>月</w:t>
      </w:r>
      <w:r>
        <w:rPr>
          <w:rFonts w:eastAsia="楷体_GB2312" w:cs="宋体;SimSun" w:hint="eastAsia" w:ascii="宋体;SimSun" w:hAnsi="宋体;SimSun"/>
          <w:color w:val="000000"/>
          <w:spacing w:val="-8"/>
          <w:kern w:val="0"/>
          <w:sz w:val="32"/>
          <w:szCs w:val="32"/>
          <w:shd w:fill="FFFFFF" w:val="clear"/>
          <w:lang w:bidi="ar"/>
        </w:rPr>
        <w:t>28</w:t>
      </w:r>
      <w:r>
        <w:rPr>
          <w:rFonts w:ascii="宋体;SimSun" w:hAnsi="宋体;SimSun" w:cs="宋体;SimSun" w:hint="eastAsia" w:eastAsia="楷体_GB2312"/>
          <w:color w:val="000000"/>
          <w:spacing w:val="-8"/>
          <w:kern w:val="0"/>
          <w:sz w:val="32"/>
          <w:szCs w:val="32"/>
          <w:shd w:fill="FFFFFF" w:val="clear"/>
          <w:lang w:bidi="ar"/>
        </w:rPr>
        <w:t>日楚雄彝族自治州第十三届人民代表大会</w:t>
      </w:r>
      <w:r>
        <w:rPr>
          <w:rFonts w:ascii="宋体;SimSun" w:hAnsi="宋体;SimSun" w:cs="宋体;SimSun" w:hint="eastAsia" w:eastAsia="楷体_GB2312"/>
          <w:color w:val="000000"/>
          <w:spacing w:val="8"/>
          <w:kern w:val="0"/>
          <w:sz w:val="32"/>
          <w:szCs w:val="32"/>
          <w:shd w:fill="FFFFFF" w:val="clear"/>
          <w:lang w:bidi="ar"/>
        </w:rPr>
        <w:t xml:space="preserve">常务委员会第五次会议通过 </w:t>
      </w:r>
      <w:r>
        <w:rPr>
          <w:rFonts w:ascii="宋体;SimSun" w:hAnsi="宋体;SimSun" w:cs="宋体;SimSun" w:eastAsia="楷体_GB2312"/>
          <w:color w:val="000000"/>
          <w:spacing w:val="8"/>
          <w:kern w:val="0"/>
          <w:sz w:val="32"/>
          <w:szCs w:val="32"/>
          <w:shd w:fill="FFFFFF" w:val="clear"/>
          <w:lang w:bidi="ar"/>
        </w:rPr>
        <w:t xml:space="preserve"> </w:t>
      </w:r>
      <w:r>
        <w:rPr>
          <w:rFonts w:eastAsia="楷体_GB2312" w:cs="宋体;SimSun" w:hint="eastAsia" w:ascii="宋体;SimSun" w:hAnsi="宋体;SimSun"/>
          <w:color w:val="000000"/>
          <w:spacing w:val="8"/>
          <w:kern w:val="0"/>
          <w:sz w:val="32"/>
          <w:szCs w:val="32"/>
          <w:shd w:fill="FFFFFF" w:val="clear"/>
          <w:lang w:bidi="ar"/>
        </w:rPr>
        <w:t>2022</w:t>
      </w:r>
      <w:r>
        <w:rPr>
          <w:rFonts w:ascii="宋体;SimSun" w:hAnsi="宋体;SimSun" w:cs="宋体;SimSun" w:hint="eastAsia" w:eastAsia="楷体_GB2312"/>
          <w:color w:val="000000"/>
          <w:spacing w:val="8"/>
          <w:kern w:val="0"/>
          <w:sz w:val="32"/>
          <w:szCs w:val="32"/>
          <w:shd w:fill="FFFFFF" w:val="clear"/>
          <w:lang w:bidi="ar"/>
        </w:rPr>
        <w:t>年</w:t>
      </w:r>
      <w:r>
        <w:rPr>
          <w:rFonts w:eastAsia="楷体_GB2312" w:cs="宋体;SimSun" w:hint="eastAsia" w:ascii="宋体;SimSun" w:hAnsi="宋体;SimSun"/>
          <w:color w:val="000000"/>
          <w:spacing w:val="8"/>
          <w:kern w:val="0"/>
          <w:sz w:val="32"/>
          <w:szCs w:val="32"/>
          <w:shd w:fill="FFFFFF" w:val="clear"/>
          <w:lang w:bidi="ar"/>
        </w:rPr>
        <w:t>11</w:t>
      </w:r>
      <w:r>
        <w:rPr>
          <w:rFonts w:ascii="宋体;SimSun" w:hAnsi="宋体;SimSun" w:cs="宋体;SimSun" w:hint="eastAsia" w:eastAsia="楷体_GB2312"/>
          <w:color w:val="000000"/>
          <w:spacing w:val="8"/>
          <w:kern w:val="0"/>
          <w:sz w:val="32"/>
          <w:szCs w:val="32"/>
          <w:shd w:fill="FFFFFF" w:val="clear"/>
          <w:lang w:bidi="ar"/>
        </w:rPr>
        <w:t>月</w:t>
      </w:r>
      <w:r>
        <w:rPr>
          <w:rFonts w:eastAsia="楷体_GB2312" w:cs="宋体;SimSun" w:hint="eastAsia" w:ascii="宋体;SimSun" w:hAnsi="宋体;SimSun"/>
          <w:color w:val="000000"/>
          <w:spacing w:val="8"/>
          <w:kern w:val="0"/>
          <w:sz w:val="32"/>
          <w:szCs w:val="32"/>
          <w:shd w:fill="FFFFFF" w:val="clear"/>
          <w:lang w:bidi="ar"/>
        </w:rPr>
        <w:t>30</w:t>
      </w:r>
      <w:r>
        <w:rPr>
          <w:rFonts w:ascii="宋体;SimSun" w:hAnsi="宋体;SimSun" w:cs="宋体;SimSun" w:hint="eastAsia" w:eastAsia="楷体_GB2312"/>
          <w:color w:val="000000"/>
          <w:spacing w:val="8"/>
          <w:kern w:val="0"/>
          <w:sz w:val="32"/>
          <w:szCs w:val="32"/>
          <w:shd w:fill="FFFFFF" w:val="clear"/>
          <w:lang w:bidi="ar"/>
        </w:rPr>
        <w:t>日云南省</w:t>
      </w:r>
      <w:r>
        <w:rPr>
          <w:rFonts w:ascii="宋体;SimSun" w:hAnsi="宋体;SimSun" w:cs="宋体;SimSun" w:hint="eastAsia" w:eastAsia="楷体_GB2312"/>
          <w:color w:val="000000"/>
          <w:kern w:val="0"/>
          <w:sz w:val="32"/>
          <w:szCs w:val="32"/>
          <w:shd w:fill="FFFFFF" w:val="clear"/>
          <w:lang w:bidi="ar"/>
        </w:rPr>
        <w:t>第十三届人民代表大会常务委员会第三十五次会议批准）</w:t>
      </w:r>
    </w:p>
    <w:p>
      <w:pPr>
        <w:pStyle w:val="Normal"/>
        <w:widowControl/>
        <w:shd w:fill="FFFFFF" w:val="clear"/>
        <w:snapToGrid w:val="false"/>
        <w:spacing w:lineRule="exact" w:line="592"/>
        <w:jc w:val="center"/>
        <w:rPr>
          <w:rFonts w:ascii="宋体;SimSun" w:hAnsi="宋体;SimSun" w:eastAsia="楷体_GB2312" w:cs="宋体;SimSun" w:hint="eastAsia"/>
          <w:color w:val="000000"/>
          <w:kern w:val="0"/>
          <w:sz w:val="32"/>
          <w:szCs w:val="32"/>
          <w:shd w:fill="FFFFFF" w:val="clear"/>
          <w:lang w:bidi="ar"/>
        </w:rPr>
      </w:pPr>
      <w:r>
        <w:rPr>
          <w:rFonts w:eastAsia="楷体_GB2312" w:cs="宋体;SimSun" w:hint="eastAsia" w:ascii="宋体;SimSun" w:hAnsi="宋体;SimSun"/>
          <w:color w:val="000000"/>
          <w:kern w:val="0"/>
          <w:sz w:val="32"/>
          <w:szCs w:val="32"/>
          <w:shd w:fill="FFFFFF" w:val="clear"/>
          <w:lang w:bidi="ar"/>
        </w:rPr>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黑体;SimHei"/>
          <w:color w:val="000000"/>
          <w:kern w:val="0"/>
          <w:sz w:val="32"/>
          <w:szCs w:val="32"/>
          <w:shd w:fill="FFFFFF" w:val="clear"/>
          <w:lang w:bidi="ar"/>
        </w:rPr>
        <w:t>第一条</w:t>
      </w:r>
      <w:r>
        <w:rPr>
          <w:rFonts w:ascii="宋体;SimSun" w:hAnsi="宋体;SimSun" w:cs="宋体;SimSun" w:hint="eastAsia" w:eastAsia="仿宋_GB2312"/>
          <w:color w:val="000000"/>
          <w:kern w:val="0"/>
          <w:sz w:val="32"/>
          <w:szCs w:val="32"/>
          <w:shd w:fill="FFFFFF" w:val="clear"/>
          <w:lang w:bidi="ar"/>
        </w:rPr>
        <w:t xml:space="preserve">  为了加强河湖岸线保护管理，改善岸线生态环境，提升岸线生态功能，合理利用岸线资源，促进人与自然和谐共生，根据《中华人民共和国水法》《中华人民共和国河道管理条例》《云南省水利工程管理条例》等法律、法规，结合楚雄州实际，制定本条例。</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黑体;SimHei"/>
          <w:color w:val="000000"/>
          <w:kern w:val="0"/>
          <w:sz w:val="32"/>
          <w:szCs w:val="32"/>
          <w:shd w:fill="FFFFFF" w:val="clear"/>
          <w:lang w:bidi="ar"/>
        </w:rPr>
        <w:t>第二条</w:t>
      </w:r>
      <w:r>
        <w:rPr>
          <w:rFonts w:ascii="宋体;SimSun" w:hAnsi="宋体;SimSun" w:cs="宋体;SimSun" w:hint="eastAsia" w:eastAsia="仿宋_GB2312"/>
          <w:color w:val="000000"/>
          <w:kern w:val="0"/>
          <w:sz w:val="32"/>
          <w:szCs w:val="32"/>
          <w:shd w:fill="FFFFFF" w:val="clear"/>
          <w:lang w:bidi="ar"/>
        </w:rPr>
        <w:t xml:space="preserve">  楚雄州行政区域内径流面积</w:t>
      </w:r>
      <w:r>
        <w:rPr>
          <w:rFonts w:eastAsia="仿宋_GB2312" w:cs="宋体;SimSun" w:hint="eastAsia" w:ascii="宋体;SimSun" w:hAnsi="宋体;SimSun"/>
          <w:color w:val="000000"/>
          <w:kern w:val="0"/>
          <w:sz w:val="32"/>
          <w:szCs w:val="32"/>
          <w:shd w:fill="FFFFFF" w:val="clear"/>
          <w:lang w:bidi="ar"/>
        </w:rPr>
        <w:t>50</w:t>
      </w:r>
      <w:r>
        <w:rPr>
          <w:rFonts w:ascii="宋体;SimSun" w:hAnsi="宋体;SimSun" w:cs="宋体;SimSun" w:hint="eastAsia" w:eastAsia="仿宋_GB2312"/>
          <w:color w:val="000000"/>
          <w:kern w:val="0"/>
          <w:sz w:val="32"/>
          <w:szCs w:val="32"/>
          <w:shd w:fill="FFFFFF" w:val="clear"/>
          <w:lang w:bidi="ar"/>
        </w:rPr>
        <w:t>平方千米以上的河流、总库容</w:t>
      </w:r>
      <w:r>
        <w:rPr>
          <w:rFonts w:eastAsia="仿宋_GB2312" w:cs="宋体;SimSun" w:hint="eastAsia" w:ascii="宋体;SimSun" w:hAnsi="宋体;SimSun"/>
          <w:color w:val="000000"/>
          <w:kern w:val="0"/>
          <w:sz w:val="32"/>
          <w:szCs w:val="32"/>
          <w:shd w:fill="FFFFFF" w:val="clear"/>
          <w:lang w:bidi="ar"/>
        </w:rPr>
        <w:t>10</w:t>
      </w:r>
      <w:r>
        <w:rPr>
          <w:rFonts w:ascii="宋体;SimSun" w:hAnsi="宋体;SimSun" w:cs="宋体;SimSun" w:hint="eastAsia" w:eastAsia="仿宋_GB2312"/>
          <w:color w:val="000000"/>
          <w:kern w:val="0"/>
          <w:sz w:val="32"/>
          <w:szCs w:val="32"/>
          <w:shd w:fill="FFFFFF" w:val="clear"/>
          <w:lang w:bidi="ar"/>
        </w:rPr>
        <w:t>万立方米以上的湖泊（水库）、水面面积</w:t>
      </w:r>
      <w:r>
        <w:rPr>
          <w:rFonts w:eastAsia="仿宋_GB2312" w:cs="宋体;SimSun" w:hint="eastAsia" w:ascii="宋体;SimSun" w:hAnsi="宋体;SimSun"/>
          <w:color w:val="000000"/>
          <w:kern w:val="0"/>
          <w:sz w:val="32"/>
          <w:szCs w:val="32"/>
          <w:shd w:fill="FFFFFF" w:val="clear"/>
          <w:lang w:bidi="ar"/>
        </w:rPr>
        <w:t>2</w:t>
      </w:r>
      <w:r>
        <w:rPr>
          <w:rFonts w:ascii="宋体;SimSun" w:hAnsi="宋体;SimSun" w:cs="宋体;SimSun" w:hint="eastAsia" w:eastAsia="仿宋_GB2312"/>
          <w:color w:val="000000"/>
          <w:kern w:val="0"/>
          <w:sz w:val="32"/>
          <w:szCs w:val="32"/>
          <w:shd w:fill="FFFFFF" w:val="clear"/>
          <w:lang w:bidi="ar"/>
        </w:rPr>
        <w:t>万平方米以上的城镇公共景观水体的河湖岸线保护管理，适用本条例。</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kern w:val="0"/>
          <w:sz w:val="32"/>
          <w:szCs w:val="32"/>
          <w:shd w:fill="FFFFFF" w:val="clear"/>
          <w:lang w:bidi="ar"/>
        </w:rPr>
        <w:t>金沙江楚雄段等长江流域的河流、湖泊（水库）岸线的保护管理，按照《中华人民共和国长江保护法》等法律、法规和国家、省的有关规定执行。</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kern w:val="0"/>
          <w:sz w:val="32"/>
          <w:szCs w:val="32"/>
          <w:shd w:fill="FFFFFF" w:val="clear"/>
          <w:lang w:bidi="ar"/>
        </w:rPr>
        <w:t>本条例所称河湖岸线是指河流两侧，湖泊（水库）、城镇公共景观水体周边一定范围内水陆相交的带状区域。</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kern w:val="0"/>
          <w:sz w:val="32"/>
          <w:szCs w:val="32"/>
          <w:shd w:fill="FFFFFF" w:val="clear"/>
          <w:lang w:bidi="ar"/>
        </w:rPr>
        <w:t>本条例所称城镇公共景观水体是指城镇规划区内天然形成或者人工建造的，具备改善生态、美化城市、游览观赏、休憩娱乐功能并向公众开放的水体，包括公园水体和其他景观水体。</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黑体;SimHei"/>
          <w:color w:val="000000"/>
          <w:kern w:val="0"/>
          <w:sz w:val="32"/>
          <w:szCs w:val="32"/>
          <w:shd w:fill="FFFFFF" w:val="clear"/>
          <w:lang w:bidi="ar"/>
        </w:rPr>
        <w:t>第三条</w:t>
      </w:r>
      <w:r>
        <w:rPr>
          <w:rFonts w:ascii="宋体;SimSun" w:hAnsi="宋体;SimSun" w:cs="宋体;SimSun" w:hint="eastAsia" w:eastAsia="仿宋_GB2312"/>
          <w:color w:val="000000"/>
          <w:kern w:val="0"/>
          <w:sz w:val="32"/>
          <w:szCs w:val="32"/>
          <w:shd w:fill="FFFFFF" w:val="clear"/>
          <w:lang w:bidi="ar"/>
        </w:rPr>
        <w:t xml:space="preserve">  河湖岸线保护管理应当遵循科学规划、保护优先、合理利用、绿色发展的原则，实行分级、分区保护管理。</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黑体;SimHei"/>
          <w:color w:val="000000"/>
          <w:kern w:val="0"/>
          <w:sz w:val="32"/>
          <w:szCs w:val="32"/>
          <w:shd w:fill="FFFFFF" w:val="clear"/>
          <w:lang w:bidi="ar"/>
        </w:rPr>
        <w:t>第四条</w:t>
      </w:r>
      <w:r>
        <w:rPr>
          <w:rFonts w:ascii="宋体;SimSun" w:hAnsi="宋体;SimSun" w:cs="宋体;SimSun" w:hint="eastAsia" w:eastAsia="仿宋_GB2312"/>
          <w:color w:val="000000"/>
          <w:kern w:val="0"/>
          <w:sz w:val="32"/>
          <w:szCs w:val="32"/>
          <w:shd w:fill="FFFFFF" w:val="clear"/>
          <w:lang w:bidi="ar"/>
        </w:rPr>
        <w:t xml:space="preserve">  州、县（市）人民政府应当将河湖岸线保护管理纳入国民经济和社会发展规划，所需经费列入同级财政预算。</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kern w:val="0"/>
          <w:sz w:val="32"/>
          <w:szCs w:val="32"/>
          <w:shd w:fill="FFFFFF" w:val="clear"/>
          <w:lang w:bidi="ar"/>
        </w:rPr>
        <w:t>鼓励社会资本有序参与河湖岸线保护管理。</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黑体;SimHei"/>
          <w:color w:val="000000"/>
          <w:kern w:val="0"/>
          <w:sz w:val="32"/>
          <w:szCs w:val="32"/>
          <w:shd w:fill="FFFFFF" w:val="clear"/>
          <w:lang w:bidi="ar"/>
        </w:rPr>
        <w:t>第五条</w:t>
      </w:r>
      <w:r>
        <w:rPr>
          <w:rFonts w:ascii="宋体;SimSun" w:hAnsi="宋体;SimSun" w:cs="宋体;SimSun" w:hint="eastAsia" w:eastAsia="仿宋_GB2312"/>
          <w:color w:val="000000"/>
          <w:kern w:val="0"/>
          <w:sz w:val="32"/>
          <w:szCs w:val="32"/>
          <w:shd w:fill="FFFFFF" w:val="clear"/>
          <w:lang w:bidi="ar"/>
        </w:rPr>
        <w:t xml:space="preserve">  州、县（市）人民政府有关部门依法履行下列职责：</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kern w:val="0"/>
          <w:sz w:val="32"/>
          <w:szCs w:val="32"/>
          <w:shd w:fill="FFFFFF" w:val="clear"/>
          <w:lang w:bidi="ar"/>
        </w:rPr>
        <w:t>（一）水行政主管部门负责统筹河湖岸线保护管理，组织编制河湖岸线保护规划，河湖疏浚清淤、防洪安全、河势控制、水资源保护、水土保持、水利工程保护管理等工作，依法查处违法河道采砂等行为；</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kern w:val="0"/>
          <w:sz w:val="32"/>
          <w:szCs w:val="32"/>
          <w:shd w:fill="FFFFFF" w:val="clear"/>
          <w:lang w:bidi="ar"/>
        </w:rPr>
        <w:t>（二）自然资源主管部门负责河湖岸线土地资源、矿产资源的保护、利用和管理工作，负责地质灾害防治等工作，依法查处违法用地、违法采矿等行为；</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kern w:val="0"/>
          <w:sz w:val="32"/>
          <w:szCs w:val="32"/>
          <w:shd w:fill="FFFFFF" w:val="clear"/>
          <w:lang w:bidi="ar"/>
        </w:rPr>
        <w:t>（三）住房城乡建设主管部门负责编制城镇公共景观水体保护规划，河湖岸线雨（污）水管网和城镇规划区内排涝设施、园林景观建设维护管理等工作，依法查处河湖岸线城区段违法建（构）筑物和破坏市容环境卫生、城市园林绿地等行为；</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kern w:val="0"/>
          <w:sz w:val="32"/>
          <w:szCs w:val="32"/>
          <w:shd w:fill="FFFFFF" w:val="clear"/>
          <w:lang w:bidi="ar"/>
        </w:rPr>
        <w:t>（四）生态环境主管部门负责河湖岸线大气、水、土壤等污染防治监管工作，依法查处污染河湖岸线的违法行为；</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kern w:val="0"/>
          <w:sz w:val="32"/>
          <w:szCs w:val="32"/>
          <w:shd w:fill="FFFFFF" w:val="clear"/>
          <w:lang w:bidi="ar"/>
        </w:rPr>
        <w:t>（五）农业农村主管部门负责河湖岸线畜禽养殖废弃物排放管理及废弃物综合利用的指导和服务、面源污染防治等工作，依法查处相关违法行为；</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kern w:val="0"/>
          <w:sz w:val="32"/>
          <w:szCs w:val="32"/>
          <w:shd w:fill="FFFFFF" w:val="clear"/>
          <w:lang w:bidi="ar"/>
        </w:rPr>
        <w:t>（六）林业和草原主管部门负责河湖岸线林地、草地、自然保护地、陆生野生动物和野生植物等的保护管理工作，依法查处违法使用林地等行为。</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kern w:val="0"/>
          <w:sz w:val="32"/>
          <w:szCs w:val="32"/>
          <w:shd w:fill="FFFFFF" w:val="clear"/>
          <w:lang w:bidi="ar"/>
        </w:rPr>
        <w:t>发展改革、工业和信息化、公安、财政、交通运输、文化和旅游、乡村振兴等有关部门，按照各自职责负责河湖岸线保护管理相关工作。</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kern w:val="0"/>
          <w:sz w:val="32"/>
          <w:szCs w:val="32"/>
          <w:shd w:fill="FFFFFF" w:val="clear"/>
          <w:lang w:bidi="ar"/>
        </w:rPr>
        <w:t>乡（镇）人民政府按照有关法律、法规和本条例规定负责河湖岸线保护管理相关工作。</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kern w:val="0"/>
          <w:sz w:val="32"/>
          <w:szCs w:val="32"/>
          <w:shd w:fill="FFFFFF" w:val="clear"/>
          <w:lang w:bidi="ar"/>
        </w:rPr>
        <w:t>村（居）民委员会协助做好河湖岸线保护管理相关工作。</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黑体;SimHei"/>
          <w:color w:val="000000"/>
          <w:kern w:val="0"/>
          <w:sz w:val="32"/>
          <w:szCs w:val="32"/>
          <w:shd w:fill="FFFFFF" w:val="clear"/>
          <w:lang w:bidi="ar"/>
        </w:rPr>
        <w:t>第六条</w:t>
      </w:r>
      <w:r>
        <w:rPr>
          <w:rFonts w:ascii="宋体;SimSun" w:hAnsi="宋体;SimSun" w:cs="宋体;SimSun" w:hint="eastAsia" w:eastAsia="仿宋_GB2312"/>
          <w:color w:val="000000"/>
          <w:kern w:val="0"/>
          <w:sz w:val="32"/>
          <w:szCs w:val="32"/>
          <w:shd w:fill="FFFFFF" w:val="clear"/>
          <w:lang w:bidi="ar"/>
        </w:rPr>
        <w:t xml:space="preserve">  全面实行河湖长制，落实各级河湖长工作责任和地方主体责任，将河湖岸线保护管理纳入河湖长制管理目标和考核内容。</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kern w:val="0"/>
          <w:sz w:val="32"/>
          <w:szCs w:val="32"/>
          <w:shd w:fill="FFFFFF" w:val="clear"/>
          <w:lang w:bidi="ar"/>
        </w:rPr>
        <w:t>州、县（市）人民政府应当建立河湖岸线保护管理协调机制，统筹协调河湖岸线保护管理中的重大事项、跨区域事项和重大违法案件查处，协同推进联合执法，具体工作由河湖长工作机构负责。</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黑体;SimHei"/>
          <w:color w:val="000000"/>
          <w:kern w:val="0"/>
          <w:sz w:val="32"/>
          <w:szCs w:val="32"/>
          <w:shd w:fill="FFFFFF" w:val="clear"/>
          <w:lang w:bidi="ar"/>
        </w:rPr>
        <w:t>第七条</w:t>
      </w:r>
      <w:r>
        <w:rPr>
          <w:rFonts w:ascii="宋体;SimSun" w:hAnsi="宋体;SimSun" w:cs="宋体;SimSun" w:hint="eastAsia" w:eastAsia="仿宋_GB2312"/>
          <w:color w:val="000000"/>
          <w:kern w:val="0"/>
          <w:sz w:val="32"/>
          <w:szCs w:val="32"/>
          <w:shd w:fill="FFFFFF" w:val="clear"/>
          <w:lang w:bidi="ar"/>
        </w:rPr>
        <w:t xml:space="preserve">  州、县（市）、乡（镇）人民政府应当加强对河湖岸线保护管理法律、法规的宣传教育，引导公众自觉遵守河湖岸线保护管理的法律、法规。</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kern w:val="0"/>
          <w:sz w:val="32"/>
          <w:szCs w:val="32"/>
          <w:shd w:fill="FFFFFF" w:val="clear"/>
          <w:lang w:bidi="ar"/>
        </w:rPr>
        <w:t>新闻媒体应当采取多种形式开展河湖岸线保护管理的宣传教育和舆论监督。</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kern w:val="0"/>
          <w:sz w:val="32"/>
          <w:szCs w:val="32"/>
          <w:shd w:fill="FFFFFF" w:val="clear"/>
          <w:lang w:bidi="ar"/>
        </w:rPr>
        <w:t>鼓励公民、法人和其他组织参与河湖岸线保护与监督。</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黑体;SimHei"/>
          <w:color w:val="000000"/>
          <w:kern w:val="0"/>
          <w:sz w:val="32"/>
          <w:szCs w:val="32"/>
          <w:shd w:fill="FFFFFF" w:val="clear"/>
          <w:lang w:bidi="ar"/>
        </w:rPr>
        <w:t>第八条</w:t>
      </w:r>
      <w:r>
        <w:rPr>
          <w:rFonts w:ascii="宋体;SimSun" w:hAnsi="宋体;SimSun" w:cs="宋体;SimSun" w:hint="eastAsia" w:eastAsia="仿宋_GB2312"/>
          <w:color w:val="000000"/>
          <w:kern w:val="0"/>
          <w:sz w:val="32"/>
          <w:szCs w:val="32"/>
          <w:shd w:fill="FFFFFF" w:val="clear"/>
          <w:lang w:bidi="ar"/>
        </w:rPr>
        <w:t xml:space="preserve">  州、县（市）水行政主管部门应当会同发展改革、自然资源、生态环境、林业和草原、交通运输等行政主管部门，组织编制河湖岸线保护规划。河湖岸线保护规划应当与国土空间规划、乡村振兴规划、生态环境保护规划、林地保护利用规划、防洪规划、水土保持规划等相衔接。</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kern w:val="0"/>
          <w:sz w:val="32"/>
          <w:szCs w:val="32"/>
          <w:shd w:fill="FFFFFF" w:val="clear"/>
          <w:lang w:bidi="ar"/>
        </w:rPr>
        <w:t>河湖岸线保护规划是河湖岸线保护、利用和管理的依据，经同级人民政府批准后公布实施，任何单位和个人不得擅自变更。确需调整的，应当按照规划编制程序报批。</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kern w:val="0"/>
          <w:sz w:val="32"/>
          <w:szCs w:val="32"/>
          <w:shd w:fill="FFFFFF" w:val="clear"/>
          <w:lang w:bidi="ar"/>
        </w:rPr>
        <w:t>州、县（市）人民政府在批准河湖岸线保护规划前，应当提请同级人民代表大会常务委员会审议。</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黑体;SimHei"/>
          <w:color w:val="000000"/>
          <w:kern w:val="0"/>
          <w:sz w:val="32"/>
          <w:szCs w:val="32"/>
          <w:shd w:fill="FFFFFF" w:val="clear"/>
          <w:lang w:bidi="ar"/>
        </w:rPr>
        <w:t>第九条</w:t>
      </w:r>
      <w:r>
        <w:rPr>
          <w:rFonts w:ascii="宋体;SimSun" w:hAnsi="宋体;SimSun" w:cs="宋体;SimSun" w:hint="eastAsia" w:eastAsia="仿宋_GB2312"/>
          <w:color w:val="000000"/>
          <w:kern w:val="0"/>
          <w:sz w:val="32"/>
          <w:szCs w:val="32"/>
          <w:shd w:fill="FFFFFF" w:val="clear"/>
          <w:lang w:bidi="ar"/>
        </w:rPr>
        <w:t xml:space="preserve">  河湖岸线保护规划应当明确以下内容</w:t>
      </w:r>
      <w:r>
        <w:rPr>
          <w:rFonts w:eastAsia="仿宋_GB2312" w:cs="宋体;SimSun" w:hint="eastAsia" w:ascii="宋体;SimSun" w:hAnsi="宋体;SimSun"/>
          <w:color w:val="000000"/>
          <w:kern w:val="0"/>
          <w:sz w:val="32"/>
          <w:szCs w:val="32"/>
          <w:shd w:fill="FFFFFF" w:val="clear"/>
          <w:lang w:bidi="ar"/>
        </w:rPr>
        <w:t>:</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kern w:val="0"/>
          <w:sz w:val="32"/>
          <w:szCs w:val="32"/>
          <w:shd w:fill="FFFFFF" w:val="clear"/>
          <w:lang w:bidi="ar"/>
        </w:rPr>
        <w:t>（一）保护利用的原则、目标和任务；</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kern w:val="0"/>
          <w:sz w:val="32"/>
          <w:szCs w:val="32"/>
          <w:shd w:fill="FFFFFF" w:val="clear"/>
          <w:lang w:bidi="ar"/>
        </w:rPr>
        <w:t>（二）临水边界线、外缘边界线和功能区划及其保护措施；</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kern w:val="0"/>
          <w:sz w:val="32"/>
          <w:szCs w:val="32"/>
          <w:shd w:fill="FFFFFF" w:val="clear"/>
          <w:lang w:bidi="ar"/>
        </w:rPr>
        <w:t>（三）重点保护区域；</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kern w:val="0"/>
          <w:sz w:val="32"/>
          <w:szCs w:val="32"/>
          <w:shd w:fill="FFFFFF" w:val="clear"/>
          <w:lang w:bidi="ar"/>
        </w:rPr>
        <w:t>（四）其他应当纳入岸线保护规划的内容。</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黑体;SimHei"/>
          <w:color w:val="000000"/>
          <w:kern w:val="0"/>
          <w:sz w:val="32"/>
          <w:szCs w:val="32"/>
          <w:shd w:fill="FFFFFF" w:val="clear"/>
          <w:lang w:bidi="ar"/>
        </w:rPr>
        <w:t>第十条</w:t>
      </w:r>
      <w:r>
        <w:rPr>
          <w:rFonts w:ascii="宋体;SimSun" w:hAnsi="宋体;SimSun" w:cs="宋体;SimSun" w:hint="eastAsia" w:eastAsia="仿宋_GB2312"/>
          <w:color w:val="000000"/>
          <w:kern w:val="0"/>
          <w:sz w:val="32"/>
          <w:szCs w:val="32"/>
          <w:shd w:fill="FFFFFF" w:val="clear"/>
          <w:lang w:bidi="ar"/>
        </w:rPr>
        <w:t xml:space="preserve">  径流面积</w:t>
      </w:r>
      <w:r>
        <w:rPr>
          <w:rFonts w:eastAsia="仿宋_GB2312" w:cs="宋体;SimSun" w:hint="eastAsia" w:ascii="宋体;SimSun" w:hAnsi="宋体;SimSun"/>
          <w:color w:val="000000"/>
          <w:kern w:val="0"/>
          <w:sz w:val="32"/>
          <w:szCs w:val="32"/>
          <w:shd w:fill="FFFFFF" w:val="clear"/>
          <w:lang w:bidi="ar"/>
        </w:rPr>
        <w:t>1</w:t>
      </w:r>
      <w:r>
        <w:rPr>
          <w:rFonts w:ascii="宋体;SimSun" w:hAnsi="宋体;SimSun" w:cs="宋体;SimSun" w:hint="eastAsia" w:eastAsia="仿宋_GB2312"/>
          <w:color w:val="000000"/>
          <w:kern w:val="0"/>
          <w:sz w:val="32"/>
          <w:szCs w:val="32"/>
          <w:shd w:fill="FFFFFF" w:val="clear"/>
          <w:lang w:bidi="ar"/>
        </w:rPr>
        <w:t>千平方千米以上的河流和州管湖泊（水库）岸线保护规划由州水行政主管部门组织编制；城镇公共景观水体岸线保护规划由县（市）住房城乡建设行政主管部门组织编制。其余河湖岸线保护规划由县（市）水行政主管部门组织编制。</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黑体;SimHei"/>
          <w:color w:val="000000"/>
          <w:kern w:val="0"/>
          <w:sz w:val="32"/>
          <w:szCs w:val="32"/>
          <w:shd w:fill="FFFFFF" w:val="clear"/>
          <w:lang w:bidi="ar"/>
        </w:rPr>
        <w:t>第十一条</w:t>
      </w:r>
      <w:r>
        <w:rPr>
          <w:rFonts w:ascii="宋体;SimSun" w:hAnsi="宋体;SimSun" w:cs="宋体;SimSun" w:hint="eastAsia" w:eastAsia="仿宋_GB2312"/>
          <w:color w:val="000000"/>
          <w:kern w:val="0"/>
          <w:sz w:val="32"/>
          <w:szCs w:val="32"/>
          <w:shd w:fill="FFFFFF" w:val="clear"/>
          <w:lang w:bidi="ar"/>
        </w:rPr>
        <w:t xml:space="preserve">  河湖岸线范围通过划定临水边界线和外缘边界线确定；在岸线范围内根据自然属性、经济社会功能属性和保护与利用要求，划分保护区、保留区、控制利用区和开发利用区。城镇公共景观水体岸线范围全部划为保护区。</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kern w:val="0"/>
          <w:sz w:val="32"/>
          <w:szCs w:val="32"/>
          <w:shd w:fill="FFFFFF" w:val="clear"/>
          <w:lang w:bidi="ar"/>
        </w:rPr>
        <w:t>州、县（市）人民政府应当按照本条例划定河湖岸线边界线、功能区，设立界桩和公告牌，载明区域范围以及禁止和限制行为相关事项。</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kern w:val="0"/>
          <w:sz w:val="32"/>
          <w:szCs w:val="32"/>
          <w:shd w:fill="FFFFFF" w:val="clear"/>
          <w:lang w:bidi="ar"/>
        </w:rPr>
        <w:t>划定跨行政区域的河流、湖泊（水库）的岸线范围，应当加强与相邻地区同级人民政府沟通和协商，保障岸线保护管理的协调统一。</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黑体;SimHei"/>
          <w:color w:val="000000"/>
          <w:kern w:val="0"/>
          <w:sz w:val="32"/>
          <w:szCs w:val="32"/>
          <w:shd w:fill="FFFFFF" w:val="clear"/>
          <w:lang w:bidi="ar"/>
        </w:rPr>
        <w:t>第十二条</w:t>
      </w:r>
      <w:r>
        <w:rPr>
          <w:rFonts w:ascii="宋体;SimSun" w:hAnsi="宋体;SimSun" w:cs="宋体;SimSun" w:hint="eastAsia" w:eastAsia="仿宋_GB2312"/>
          <w:color w:val="000000"/>
          <w:kern w:val="0"/>
          <w:sz w:val="32"/>
          <w:szCs w:val="32"/>
          <w:shd w:fill="FFFFFF" w:val="clear"/>
          <w:lang w:bidi="ar"/>
        </w:rPr>
        <w:t xml:space="preserve">  临水边界线是根据稳定河势、保障河道行洪安全和维护河流湖泊生态等基本要求，在河流沿岸临水一侧顺水流方向或湖泊（水库）沿岸周边临水一侧划定的岸线带区内边界线。临水边界线按照下列要求划定：</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kern w:val="0"/>
          <w:sz w:val="32"/>
          <w:szCs w:val="32"/>
          <w:shd w:fill="FFFFFF" w:val="clear"/>
          <w:lang w:bidi="ar"/>
        </w:rPr>
        <w:t>（一）有堤防工程的河段，以设计水位线作为临水边界线；</w:t>
      </w:r>
    </w:p>
    <w:p>
      <w:pPr>
        <w:pStyle w:val="Normal"/>
        <w:shd w:fill="FFFFFF" w:val="clear"/>
        <w:tabs>
          <w:tab w:val="clear" w:pos="420"/>
          <w:tab w:val="left" w:pos="1470" w:leader="none"/>
        </w:tabs>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kern w:val="0"/>
          <w:sz w:val="32"/>
          <w:szCs w:val="32"/>
          <w:shd w:fill="FFFFFF" w:val="clear"/>
          <w:lang w:bidi="ar"/>
        </w:rPr>
        <w:t>（二）无堤防的河段，以常年水位线或者设计水位线作为临水边界线；</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kern w:val="0"/>
          <w:sz w:val="32"/>
          <w:szCs w:val="32"/>
          <w:shd w:fill="FFFFFF" w:val="clear"/>
          <w:lang w:bidi="ar"/>
        </w:rPr>
        <w:t>（三）水库库区一般以正常蓄水位与岸边的分界线或者水库移民迁建线作为临水边界线；</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kern w:val="0"/>
          <w:sz w:val="32"/>
          <w:szCs w:val="32"/>
          <w:shd w:fill="FFFFFF" w:val="clear"/>
          <w:lang w:bidi="ar"/>
        </w:rPr>
        <w:t>（四）城镇公共景观水体以正常蓄水位或者设计水位线作为临水边界线。</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黑体;SimHei"/>
          <w:color w:val="000000"/>
          <w:kern w:val="0"/>
          <w:sz w:val="32"/>
          <w:szCs w:val="32"/>
          <w:shd w:fill="FFFFFF" w:val="clear"/>
          <w:lang w:bidi="ar"/>
        </w:rPr>
        <w:t>第十三条</w:t>
      </w:r>
      <w:r>
        <w:rPr>
          <w:rFonts w:ascii="宋体;SimSun" w:hAnsi="宋体;SimSun" w:cs="宋体;SimSun" w:hint="eastAsia" w:eastAsia="仿宋_GB2312"/>
          <w:color w:val="000000"/>
          <w:kern w:val="0"/>
          <w:sz w:val="32"/>
          <w:szCs w:val="32"/>
          <w:shd w:fill="FFFFFF" w:val="clear"/>
          <w:lang w:bidi="ar"/>
        </w:rPr>
        <w:t xml:space="preserve">  外缘边界线是根据河流湖泊岸线管理保护、维护河流功能等管控要求，在河流沿岸陆域一侧或湖泊（水库）沿岸周边陆域一侧划定的岸线带区外边界线。外缘边界线按照下列要求划定：</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kern w:val="0"/>
          <w:sz w:val="32"/>
          <w:szCs w:val="32"/>
          <w:shd w:fill="FFFFFF" w:val="clear"/>
          <w:lang w:bidi="ar"/>
        </w:rPr>
        <w:t>（一）有堤防的河段，中型堤防以堤身和堤脚外延</w:t>
      </w:r>
      <w:r>
        <w:rPr>
          <w:rFonts w:eastAsia="仿宋_GB2312" w:cs="宋体;SimSun" w:hint="eastAsia" w:ascii="宋体;SimSun" w:hAnsi="宋体;SimSun"/>
          <w:color w:val="000000"/>
          <w:kern w:val="0"/>
          <w:sz w:val="32"/>
          <w:szCs w:val="32"/>
          <w:shd w:fill="FFFFFF" w:val="clear"/>
          <w:lang w:bidi="ar"/>
        </w:rPr>
        <w:t>120</w:t>
      </w:r>
      <w:r>
        <w:rPr>
          <w:rFonts w:ascii="宋体;SimSun" w:hAnsi="宋体;SimSun" w:cs="宋体;SimSun" w:hint="eastAsia" w:eastAsia="仿宋_GB2312"/>
          <w:color w:val="000000"/>
          <w:kern w:val="0"/>
          <w:sz w:val="32"/>
          <w:szCs w:val="32"/>
          <w:shd w:fill="FFFFFF" w:val="clear"/>
          <w:lang w:bidi="ar"/>
        </w:rPr>
        <w:t>米至</w:t>
      </w:r>
      <w:r>
        <w:rPr>
          <w:rFonts w:eastAsia="仿宋_GB2312" w:cs="宋体;SimSun" w:hint="eastAsia" w:ascii="宋体;SimSun" w:hAnsi="宋体;SimSun"/>
          <w:color w:val="000000"/>
          <w:kern w:val="0"/>
          <w:sz w:val="32"/>
          <w:szCs w:val="32"/>
          <w:shd w:fill="FFFFFF" w:val="clear"/>
          <w:lang w:bidi="ar"/>
        </w:rPr>
        <w:t>260</w:t>
      </w:r>
      <w:r>
        <w:rPr>
          <w:rFonts w:ascii="宋体;SimSun" w:hAnsi="宋体;SimSun" w:cs="宋体;SimSun" w:hint="eastAsia" w:eastAsia="仿宋_GB2312"/>
          <w:color w:val="000000"/>
          <w:kern w:val="0"/>
          <w:sz w:val="32"/>
          <w:szCs w:val="32"/>
          <w:shd w:fill="FFFFFF" w:val="clear"/>
          <w:lang w:bidi="ar"/>
        </w:rPr>
        <w:t>米；小型堤防以堤身和堤脚外延</w:t>
      </w:r>
      <w:r>
        <w:rPr>
          <w:rFonts w:eastAsia="仿宋_GB2312" w:cs="宋体;SimSun" w:hint="eastAsia" w:ascii="宋体;SimSun" w:hAnsi="宋体;SimSun"/>
          <w:color w:val="000000"/>
          <w:kern w:val="0"/>
          <w:sz w:val="32"/>
          <w:szCs w:val="32"/>
          <w:shd w:fill="FFFFFF" w:val="clear"/>
          <w:lang w:bidi="ar"/>
        </w:rPr>
        <w:t>55</w:t>
      </w:r>
      <w:r>
        <w:rPr>
          <w:rFonts w:ascii="宋体;SimSun" w:hAnsi="宋体;SimSun" w:cs="宋体;SimSun" w:hint="eastAsia" w:eastAsia="仿宋_GB2312"/>
          <w:color w:val="000000"/>
          <w:kern w:val="0"/>
          <w:sz w:val="32"/>
          <w:szCs w:val="32"/>
          <w:shd w:fill="FFFFFF" w:val="clear"/>
          <w:lang w:bidi="ar"/>
        </w:rPr>
        <w:t>米至</w:t>
      </w:r>
      <w:r>
        <w:rPr>
          <w:rFonts w:eastAsia="仿宋_GB2312" w:cs="宋体;SimSun" w:hint="eastAsia" w:ascii="宋体;SimSun" w:hAnsi="宋体;SimSun"/>
          <w:color w:val="000000"/>
          <w:kern w:val="0"/>
          <w:sz w:val="32"/>
          <w:szCs w:val="32"/>
          <w:shd w:fill="FFFFFF" w:val="clear"/>
          <w:lang w:bidi="ar"/>
        </w:rPr>
        <w:t>130</w:t>
      </w:r>
      <w:r>
        <w:rPr>
          <w:rFonts w:ascii="宋体;SimSun" w:hAnsi="宋体;SimSun" w:cs="宋体;SimSun" w:hint="eastAsia" w:eastAsia="仿宋_GB2312"/>
          <w:color w:val="000000"/>
          <w:kern w:val="0"/>
          <w:sz w:val="32"/>
          <w:szCs w:val="32"/>
          <w:shd w:fill="FFFFFF" w:val="clear"/>
          <w:lang w:bidi="ar"/>
        </w:rPr>
        <w:t>米；</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kern w:val="0"/>
          <w:sz w:val="32"/>
          <w:szCs w:val="32"/>
          <w:shd w:fill="FFFFFF" w:val="clear"/>
          <w:lang w:bidi="ar"/>
        </w:rPr>
        <w:t>（二）无堤防的河段，以历史最高洪水位线或者设计洪水位线外延</w:t>
      </w:r>
      <w:r>
        <w:rPr>
          <w:rFonts w:eastAsia="仿宋_GB2312" w:cs="宋体;SimSun" w:hint="eastAsia" w:ascii="宋体;SimSun" w:hAnsi="宋体;SimSun"/>
          <w:color w:val="000000"/>
          <w:kern w:val="0"/>
          <w:sz w:val="32"/>
          <w:szCs w:val="32"/>
          <w:shd w:fill="FFFFFF" w:val="clear"/>
          <w:lang w:bidi="ar"/>
        </w:rPr>
        <w:t>5</w:t>
      </w:r>
      <w:r>
        <w:rPr>
          <w:rFonts w:ascii="宋体;SimSun" w:hAnsi="宋体;SimSun" w:cs="宋体;SimSun" w:hint="eastAsia" w:eastAsia="仿宋_GB2312"/>
          <w:color w:val="000000"/>
          <w:kern w:val="0"/>
          <w:sz w:val="32"/>
          <w:szCs w:val="32"/>
          <w:shd w:fill="FFFFFF" w:val="clear"/>
          <w:lang w:bidi="ar"/>
        </w:rPr>
        <w:t>米至</w:t>
      </w:r>
      <w:r>
        <w:rPr>
          <w:rFonts w:eastAsia="仿宋_GB2312" w:cs="宋体;SimSun" w:hint="eastAsia" w:ascii="宋体;SimSun" w:hAnsi="宋体;SimSun"/>
          <w:color w:val="000000"/>
          <w:kern w:val="0"/>
          <w:sz w:val="32"/>
          <w:szCs w:val="32"/>
          <w:shd w:fill="FFFFFF" w:val="clear"/>
          <w:lang w:bidi="ar"/>
        </w:rPr>
        <w:t>30</w:t>
      </w:r>
      <w:r>
        <w:rPr>
          <w:rFonts w:ascii="宋体;SimSun" w:hAnsi="宋体;SimSun" w:cs="宋体;SimSun" w:hint="eastAsia" w:eastAsia="仿宋_GB2312"/>
          <w:color w:val="000000"/>
          <w:kern w:val="0"/>
          <w:sz w:val="32"/>
          <w:szCs w:val="32"/>
          <w:shd w:fill="FFFFFF" w:val="clear"/>
          <w:lang w:bidi="ar"/>
        </w:rPr>
        <w:t>米作为外缘边界线；</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kern w:val="0"/>
          <w:sz w:val="32"/>
          <w:szCs w:val="32"/>
          <w:shd w:fill="FFFFFF" w:val="clear"/>
          <w:lang w:bidi="ar"/>
        </w:rPr>
        <w:t>（三）水库库区以校核洪水位外延</w:t>
      </w:r>
      <w:r>
        <w:rPr>
          <w:rFonts w:eastAsia="仿宋_GB2312" w:cs="宋体;SimSun" w:hint="eastAsia" w:ascii="宋体;SimSun" w:hAnsi="宋体;SimSun"/>
          <w:color w:val="000000"/>
          <w:kern w:val="0"/>
          <w:sz w:val="32"/>
          <w:szCs w:val="32"/>
          <w:shd w:fill="FFFFFF" w:val="clear"/>
          <w:lang w:bidi="ar"/>
        </w:rPr>
        <w:t>100</w:t>
      </w:r>
      <w:r>
        <w:rPr>
          <w:rFonts w:ascii="宋体;SimSun" w:hAnsi="宋体;SimSun" w:cs="宋体;SimSun" w:hint="eastAsia" w:eastAsia="仿宋_GB2312"/>
          <w:color w:val="000000"/>
          <w:kern w:val="0"/>
          <w:sz w:val="32"/>
          <w:szCs w:val="32"/>
          <w:shd w:fill="FFFFFF" w:val="clear"/>
          <w:lang w:bidi="ar"/>
        </w:rPr>
        <w:t>米至</w:t>
      </w:r>
      <w:r>
        <w:rPr>
          <w:rFonts w:eastAsia="仿宋_GB2312" w:cs="宋体;SimSun" w:hint="eastAsia" w:ascii="宋体;SimSun" w:hAnsi="宋体;SimSun"/>
          <w:color w:val="000000"/>
          <w:kern w:val="0"/>
          <w:sz w:val="32"/>
          <w:szCs w:val="32"/>
          <w:shd w:fill="FFFFFF" w:val="clear"/>
          <w:lang w:bidi="ar"/>
        </w:rPr>
        <w:t>300</w:t>
      </w:r>
      <w:r>
        <w:rPr>
          <w:rFonts w:ascii="宋体;SimSun" w:hAnsi="宋体;SimSun" w:cs="宋体;SimSun" w:hint="eastAsia" w:eastAsia="仿宋_GB2312"/>
          <w:color w:val="000000"/>
          <w:kern w:val="0"/>
          <w:sz w:val="32"/>
          <w:szCs w:val="32"/>
          <w:shd w:fill="FFFFFF" w:val="clear"/>
          <w:lang w:bidi="ar"/>
        </w:rPr>
        <w:t>米；</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kern w:val="0"/>
          <w:sz w:val="32"/>
          <w:szCs w:val="32"/>
          <w:shd w:fill="FFFFFF" w:val="clear"/>
          <w:lang w:bidi="ar"/>
        </w:rPr>
        <w:t>（四）大型水库主坝下游坡脚和坝肩外延</w:t>
      </w:r>
      <w:r>
        <w:rPr>
          <w:rFonts w:eastAsia="仿宋_GB2312" w:cs="宋体;SimSun" w:hint="eastAsia" w:ascii="宋体;SimSun" w:hAnsi="宋体;SimSun"/>
          <w:color w:val="000000"/>
          <w:kern w:val="0"/>
          <w:sz w:val="32"/>
          <w:szCs w:val="32"/>
          <w:shd w:fill="FFFFFF" w:val="clear"/>
          <w:lang w:bidi="ar"/>
        </w:rPr>
        <w:t>500</w:t>
      </w:r>
      <w:r>
        <w:rPr>
          <w:rFonts w:ascii="宋体;SimSun" w:hAnsi="宋体;SimSun" w:cs="宋体;SimSun" w:hint="eastAsia" w:eastAsia="仿宋_GB2312"/>
          <w:color w:val="000000"/>
          <w:kern w:val="0"/>
          <w:sz w:val="32"/>
          <w:szCs w:val="32"/>
          <w:shd w:fill="FFFFFF" w:val="clear"/>
          <w:lang w:bidi="ar"/>
        </w:rPr>
        <w:t>米，副坝下游坡脚和坝肩外延</w:t>
      </w:r>
      <w:r>
        <w:rPr>
          <w:rFonts w:eastAsia="仿宋_GB2312" w:cs="宋体;SimSun" w:hint="eastAsia" w:ascii="宋体;SimSun" w:hAnsi="宋体;SimSun"/>
          <w:color w:val="000000"/>
          <w:kern w:val="0"/>
          <w:sz w:val="32"/>
          <w:szCs w:val="32"/>
          <w:shd w:fill="FFFFFF" w:val="clear"/>
          <w:lang w:bidi="ar"/>
        </w:rPr>
        <w:t>350</w:t>
      </w:r>
      <w:r>
        <w:rPr>
          <w:rFonts w:ascii="宋体;SimSun" w:hAnsi="宋体;SimSun" w:cs="宋体;SimSun" w:hint="eastAsia" w:eastAsia="仿宋_GB2312"/>
          <w:color w:val="000000"/>
          <w:kern w:val="0"/>
          <w:sz w:val="32"/>
          <w:szCs w:val="32"/>
          <w:shd w:fill="FFFFFF" w:val="clear"/>
          <w:lang w:bidi="ar"/>
        </w:rPr>
        <w:t>米；中型水库大坝下游坡脚和坝肩外延</w:t>
      </w:r>
      <w:r>
        <w:rPr>
          <w:rFonts w:eastAsia="仿宋_GB2312" w:cs="宋体;SimSun" w:hint="eastAsia" w:ascii="宋体;SimSun" w:hAnsi="宋体;SimSun"/>
          <w:color w:val="000000"/>
          <w:kern w:val="0"/>
          <w:sz w:val="32"/>
          <w:szCs w:val="32"/>
          <w:shd w:fill="FFFFFF" w:val="clear"/>
          <w:lang w:bidi="ar"/>
        </w:rPr>
        <w:t>300</w:t>
      </w:r>
      <w:r>
        <w:rPr>
          <w:rFonts w:ascii="宋体;SimSun" w:hAnsi="宋体;SimSun" w:cs="宋体;SimSun" w:hint="eastAsia" w:eastAsia="仿宋_GB2312"/>
          <w:color w:val="000000"/>
          <w:kern w:val="0"/>
          <w:sz w:val="32"/>
          <w:szCs w:val="32"/>
          <w:shd w:fill="FFFFFF" w:val="clear"/>
          <w:lang w:bidi="ar"/>
        </w:rPr>
        <w:t>米；小型水库大坝下游坡脚和坝肩外延</w:t>
      </w:r>
      <w:r>
        <w:rPr>
          <w:rFonts w:eastAsia="仿宋_GB2312" w:cs="宋体;SimSun" w:hint="eastAsia" w:ascii="宋体;SimSun" w:hAnsi="宋体;SimSun"/>
          <w:color w:val="000000"/>
          <w:kern w:val="0"/>
          <w:sz w:val="32"/>
          <w:szCs w:val="32"/>
          <w:shd w:fill="FFFFFF" w:val="clear"/>
          <w:lang w:bidi="ar"/>
        </w:rPr>
        <w:t>150</w:t>
      </w:r>
      <w:r>
        <w:rPr>
          <w:rFonts w:ascii="宋体;SimSun" w:hAnsi="宋体;SimSun" w:cs="宋体;SimSun" w:hint="eastAsia" w:eastAsia="仿宋_GB2312"/>
          <w:color w:val="000000"/>
          <w:kern w:val="0"/>
          <w:sz w:val="32"/>
          <w:szCs w:val="32"/>
          <w:shd w:fill="FFFFFF" w:val="clear"/>
          <w:lang w:bidi="ar"/>
        </w:rPr>
        <w:t>米至</w:t>
      </w:r>
      <w:r>
        <w:rPr>
          <w:rFonts w:eastAsia="仿宋_GB2312" w:cs="宋体;SimSun" w:hint="eastAsia" w:ascii="宋体;SimSun" w:hAnsi="宋体;SimSun"/>
          <w:color w:val="000000"/>
          <w:kern w:val="0"/>
          <w:sz w:val="32"/>
          <w:szCs w:val="32"/>
          <w:shd w:fill="FFFFFF" w:val="clear"/>
          <w:lang w:bidi="ar"/>
        </w:rPr>
        <w:t>200</w:t>
      </w:r>
      <w:r>
        <w:rPr>
          <w:rFonts w:ascii="宋体;SimSun" w:hAnsi="宋体;SimSun" w:cs="宋体;SimSun" w:hint="eastAsia" w:eastAsia="仿宋_GB2312"/>
          <w:color w:val="000000"/>
          <w:kern w:val="0"/>
          <w:sz w:val="32"/>
          <w:szCs w:val="32"/>
          <w:shd w:fill="FFFFFF" w:val="clear"/>
          <w:lang w:bidi="ar"/>
        </w:rPr>
        <w:t>米；溢洪道、泄水涵、消力池等附属建筑物两侧各外延</w:t>
      </w:r>
      <w:r>
        <w:rPr>
          <w:rFonts w:eastAsia="仿宋_GB2312" w:cs="宋体;SimSun" w:hint="eastAsia" w:ascii="宋体;SimSun" w:hAnsi="宋体;SimSun"/>
          <w:color w:val="000000"/>
          <w:kern w:val="0"/>
          <w:sz w:val="32"/>
          <w:szCs w:val="32"/>
          <w:shd w:fill="FFFFFF" w:val="clear"/>
          <w:lang w:bidi="ar"/>
        </w:rPr>
        <w:t>60</w:t>
      </w:r>
      <w:r>
        <w:rPr>
          <w:rFonts w:ascii="宋体;SimSun" w:hAnsi="宋体;SimSun" w:cs="宋体;SimSun" w:hint="eastAsia" w:eastAsia="仿宋_GB2312"/>
          <w:color w:val="000000"/>
          <w:kern w:val="0"/>
          <w:sz w:val="32"/>
          <w:szCs w:val="32"/>
          <w:shd w:fill="FFFFFF" w:val="clear"/>
          <w:lang w:bidi="ar"/>
        </w:rPr>
        <w:t>米至</w:t>
      </w:r>
      <w:r>
        <w:rPr>
          <w:rFonts w:eastAsia="仿宋_GB2312" w:cs="宋体;SimSun" w:hint="eastAsia" w:ascii="宋体;SimSun" w:hAnsi="宋体;SimSun"/>
          <w:color w:val="000000"/>
          <w:kern w:val="0"/>
          <w:sz w:val="32"/>
          <w:szCs w:val="32"/>
          <w:shd w:fill="FFFFFF" w:val="clear"/>
          <w:lang w:bidi="ar"/>
        </w:rPr>
        <w:t>220</w:t>
      </w:r>
      <w:r>
        <w:rPr>
          <w:rFonts w:ascii="宋体;SimSun" w:hAnsi="宋体;SimSun" w:cs="宋体;SimSun" w:hint="eastAsia" w:eastAsia="仿宋_GB2312"/>
          <w:color w:val="000000"/>
          <w:kern w:val="0"/>
          <w:sz w:val="32"/>
          <w:szCs w:val="32"/>
          <w:shd w:fill="FFFFFF" w:val="clear"/>
          <w:lang w:bidi="ar"/>
        </w:rPr>
        <w:t>米；</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kern w:val="0"/>
          <w:sz w:val="32"/>
          <w:szCs w:val="32"/>
          <w:shd w:fill="FFFFFF" w:val="clear"/>
          <w:lang w:bidi="ar"/>
        </w:rPr>
        <w:t>（五）城镇公共景观水体所在绿地外沿线作为外缘边界线。</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黑体;SimHei"/>
          <w:color w:val="000000"/>
          <w:kern w:val="0"/>
          <w:sz w:val="32"/>
          <w:szCs w:val="32"/>
          <w:shd w:fill="FFFFFF" w:val="clear"/>
          <w:lang w:bidi="ar"/>
        </w:rPr>
        <w:t>第十四条</w:t>
      </w:r>
      <w:r>
        <w:rPr>
          <w:rFonts w:ascii="宋体;SimSun" w:hAnsi="宋体;SimSun" w:cs="宋体;SimSun" w:hint="eastAsia" w:eastAsia="仿宋_GB2312"/>
          <w:color w:val="000000"/>
          <w:kern w:val="0"/>
          <w:sz w:val="32"/>
          <w:szCs w:val="32"/>
          <w:shd w:fill="FFFFFF" w:val="clear"/>
          <w:lang w:bidi="ar"/>
        </w:rPr>
        <w:t xml:space="preserve">  河湖岸线保护区是指岸线开发利用可能对防洪安全、河势稳定、供水安全、生态环境、重要枢纽和涉水工程安全等有明显不利影响的岸段。下列区域应当划为保护区：</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kern w:val="0"/>
          <w:sz w:val="32"/>
          <w:szCs w:val="32"/>
          <w:shd w:fill="FFFFFF" w:val="clear"/>
          <w:lang w:bidi="ar"/>
        </w:rPr>
        <w:t>（一）不稳定的河岸敏感区；</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kern w:val="0"/>
          <w:sz w:val="32"/>
          <w:szCs w:val="32"/>
          <w:shd w:fill="FFFFFF" w:val="clear"/>
          <w:lang w:bidi="ar"/>
        </w:rPr>
        <w:t>（二）饮用水水源一级保护区；</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kern w:val="0"/>
          <w:sz w:val="32"/>
          <w:szCs w:val="32"/>
          <w:shd w:fill="FFFFFF" w:val="clear"/>
          <w:lang w:bidi="ar"/>
        </w:rPr>
        <w:t>（三）位于国家公园、自然保护区、风景名胜区的严格保护区域等生态敏感区；法律、法规有禁止性规定的、需要实施严格保护的各类保护地；</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kern w:val="0"/>
          <w:sz w:val="32"/>
          <w:szCs w:val="32"/>
          <w:shd w:fill="FFFFFF" w:val="clear"/>
          <w:lang w:bidi="ar"/>
        </w:rPr>
        <w:t>（四）重要湿地等生态功能保护区；</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kern w:val="0"/>
          <w:sz w:val="32"/>
          <w:szCs w:val="32"/>
          <w:shd w:fill="FFFFFF" w:val="clear"/>
          <w:lang w:bidi="ar"/>
        </w:rPr>
        <w:t>（五）重要的水产种质资源保护区核心区；</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kern w:val="0"/>
          <w:sz w:val="32"/>
          <w:szCs w:val="32"/>
          <w:shd w:fill="FFFFFF" w:val="clear"/>
          <w:lang w:bidi="ar"/>
        </w:rPr>
        <w:t>（六）城镇公共景观水体岸线全部区域；</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kern w:val="0"/>
          <w:sz w:val="32"/>
          <w:szCs w:val="32"/>
          <w:shd w:fill="FFFFFF" w:val="clear"/>
          <w:lang w:bidi="ar"/>
        </w:rPr>
        <w:t>（七）位于永久基本农田保护红线、生态保护红线范围内的其他区域。</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黑体;SimHei"/>
          <w:color w:val="000000"/>
          <w:kern w:val="0"/>
          <w:sz w:val="32"/>
          <w:szCs w:val="32"/>
          <w:shd w:fill="FFFFFF" w:val="clear"/>
          <w:lang w:bidi="ar"/>
        </w:rPr>
        <w:t>第十五条</w:t>
      </w:r>
      <w:r>
        <w:rPr>
          <w:rFonts w:ascii="宋体;SimSun" w:hAnsi="宋体;SimSun" w:cs="宋体;SimSun" w:hint="eastAsia" w:eastAsia="仿宋_GB2312"/>
          <w:color w:val="000000"/>
          <w:kern w:val="0"/>
          <w:sz w:val="32"/>
          <w:szCs w:val="32"/>
          <w:shd w:fill="FFFFFF" w:val="clear"/>
          <w:lang w:bidi="ar"/>
        </w:rPr>
        <w:t xml:space="preserve">  河湖岸线保留区是指规划期内暂时不宜开发利用或者尚不具备开发利用条件、为生态保护预留的岸段。下列区域应当划为保留区：</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kern w:val="0"/>
          <w:sz w:val="32"/>
          <w:szCs w:val="32"/>
          <w:shd w:fill="FFFFFF" w:val="clear"/>
          <w:lang w:bidi="ar"/>
        </w:rPr>
        <w:t>（一）河势变化剧烈、岸线开发利用条件较差，河道治理和河势调整方案尚未确定或者尚未实施等暂不具备开发利用条件的区域；虽具备开发利用条件，但经济社会发展水平相对较低，规划期内暂无开发利用需求的区域；</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kern w:val="0"/>
          <w:sz w:val="32"/>
          <w:szCs w:val="32"/>
          <w:shd w:fill="FFFFFF" w:val="clear"/>
          <w:lang w:bidi="ar"/>
        </w:rPr>
        <w:t>（二）饮用水水源二级保护区；</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kern w:val="0"/>
          <w:sz w:val="32"/>
          <w:szCs w:val="32"/>
          <w:shd w:fill="FFFFFF" w:val="clear"/>
          <w:lang w:bidi="ar"/>
        </w:rPr>
        <w:t>（三）已列入县级以上水安全保障规划，尚未实施的防洪保留区、水资源保护区、供水水源地；</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kern w:val="0"/>
          <w:sz w:val="32"/>
          <w:szCs w:val="32"/>
          <w:shd w:fill="FFFFFF" w:val="clear"/>
          <w:lang w:bidi="ar"/>
        </w:rPr>
        <w:t>（四）水产种质资源保护区、地质公园地质遗迹保护区等未纳入永久基本农田保护红线、生态保护红线范围内的区域；</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kern w:val="0"/>
          <w:sz w:val="32"/>
          <w:szCs w:val="32"/>
          <w:shd w:fill="FFFFFF" w:val="clear"/>
          <w:lang w:bidi="ar"/>
        </w:rPr>
        <w:t>（五）生态建设需要预留的区域。</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黑体;SimHei"/>
          <w:color w:val="000000"/>
          <w:kern w:val="0"/>
          <w:sz w:val="32"/>
          <w:szCs w:val="32"/>
          <w:shd w:fill="FFFFFF" w:val="clear"/>
          <w:lang w:bidi="ar"/>
        </w:rPr>
        <w:t>第十六条</w:t>
      </w:r>
      <w:r>
        <w:rPr>
          <w:rFonts w:ascii="宋体;SimSun" w:hAnsi="宋体;SimSun" w:cs="宋体;SimSun" w:hint="eastAsia" w:eastAsia="仿宋_GB2312"/>
          <w:color w:val="000000"/>
          <w:kern w:val="0"/>
          <w:sz w:val="32"/>
          <w:szCs w:val="32"/>
          <w:shd w:fill="FFFFFF" w:val="clear"/>
          <w:lang w:bidi="ar"/>
        </w:rPr>
        <w:t xml:space="preserve">  河湖岸线控制利用区是指岸线开发利用程度较高，或者开发利用对防洪安全、河势稳定、供水安全、生态环境可能造成一定影响，需要控制其开发利用强度、调整开发利用方式或者开发利用用途的岸段。下列区域应当划为控制利用区：</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kern w:val="0"/>
          <w:sz w:val="32"/>
          <w:szCs w:val="32"/>
          <w:shd w:fill="FFFFFF" w:val="clear"/>
          <w:lang w:bidi="ar"/>
        </w:rPr>
        <w:t>（一）开发利用程度相对较高，需要控制或减少其开发利用强度，避免对防洪安全、河势稳定、供水安全、航道稳定等造成不利影响的区域；</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kern w:val="0"/>
          <w:sz w:val="32"/>
          <w:szCs w:val="32"/>
          <w:shd w:fill="FFFFFF" w:val="clear"/>
          <w:lang w:bidi="ar"/>
        </w:rPr>
        <w:t>（二）重要险工险段、重要涉水工程及设施、河势变化敏感区、地质灾害易发区、水土流失严重区等需要控制开发利用的区域；</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kern w:val="0"/>
          <w:sz w:val="32"/>
          <w:szCs w:val="32"/>
          <w:shd w:fill="FFFFFF" w:val="clear"/>
          <w:lang w:bidi="ar"/>
        </w:rPr>
        <w:t>（三）位于国家公园、自然保护区、风景名胜区的一般管控区域，一般湿地等未纳入生态红线范围，但需要控制开发利用的区域。</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黑体;SimHei"/>
          <w:color w:val="000000"/>
          <w:kern w:val="0"/>
          <w:sz w:val="32"/>
          <w:szCs w:val="32"/>
          <w:shd w:fill="FFFFFF" w:val="clear"/>
          <w:lang w:bidi="ar"/>
        </w:rPr>
        <w:t>第十七条</w:t>
      </w:r>
      <w:r>
        <w:rPr>
          <w:rFonts w:ascii="宋体;SimSun" w:hAnsi="宋体;SimSun" w:cs="宋体;SimSun" w:hint="eastAsia" w:eastAsia="仿宋_GB2312"/>
          <w:color w:val="000000"/>
          <w:kern w:val="0"/>
          <w:sz w:val="32"/>
          <w:szCs w:val="32"/>
          <w:shd w:fill="FFFFFF" w:val="clear"/>
          <w:lang w:bidi="ar"/>
        </w:rPr>
        <w:t xml:space="preserve">  河湖岸线开发利用区是指河势基本稳定、岸线利用条件较好，岸线开发利用对防洪安全、河势稳定、供水安全以及生态环境影响较小的岸段。保护区、保留区、控制利用区以外的区域划为开发利用区。</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黑体;SimHei"/>
          <w:color w:val="000000"/>
          <w:kern w:val="0"/>
          <w:sz w:val="32"/>
          <w:szCs w:val="32"/>
          <w:shd w:fill="FFFFFF" w:val="clear"/>
          <w:lang w:bidi="ar"/>
        </w:rPr>
        <w:t>第十八条</w:t>
      </w:r>
      <w:r>
        <w:rPr>
          <w:rFonts w:ascii="宋体;SimSun" w:hAnsi="宋体;SimSun" w:cs="宋体;SimSun" w:hint="eastAsia" w:eastAsia="仿宋_GB2312"/>
          <w:color w:val="000000"/>
          <w:kern w:val="0"/>
          <w:sz w:val="32"/>
          <w:szCs w:val="32"/>
          <w:shd w:fill="FFFFFF" w:val="clear"/>
          <w:lang w:bidi="ar"/>
        </w:rPr>
        <w:t xml:space="preserve">  河湖岸线开发利用区内禁止下列行为：</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kern w:val="0"/>
          <w:sz w:val="32"/>
          <w:szCs w:val="32"/>
          <w:shd w:fill="FFFFFF" w:val="clear"/>
          <w:lang w:bidi="ar"/>
        </w:rPr>
        <w:t>（一）新建、改建、扩建化工园区和化工项目，以及违反生态环境准入清单规定的其他生产建设活动；</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kern w:val="0"/>
          <w:sz w:val="32"/>
          <w:szCs w:val="32"/>
          <w:shd w:fill="FFFFFF" w:val="clear"/>
          <w:lang w:bidi="ar"/>
        </w:rPr>
        <w:t>（二）新建、改建、扩建尾矿库，但是以提升安全、生态环境保护水平为目的的改建除外；</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kern w:val="0"/>
          <w:sz w:val="32"/>
          <w:szCs w:val="32"/>
          <w:shd w:fill="FFFFFF" w:val="clear"/>
          <w:lang w:bidi="ar"/>
        </w:rPr>
        <w:t>（三）建设影响防洪安全、河势稳定、设施安全、岸坡稳定的桥梁、取水工程等活动；</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kern w:val="0"/>
          <w:sz w:val="32"/>
          <w:szCs w:val="32"/>
          <w:shd w:fill="FFFFFF" w:val="clear"/>
          <w:lang w:bidi="ar"/>
        </w:rPr>
        <w:t>（四）倾倒、堆放、掩埋、焚烧、排放有毒有害等污染物；</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kern w:val="0"/>
          <w:sz w:val="32"/>
          <w:szCs w:val="32"/>
          <w:shd w:fill="FFFFFF" w:val="clear"/>
          <w:lang w:bidi="ar"/>
        </w:rPr>
        <w:t>（五）爆破、开采矿产资源等破坏自然资源和生态环境的行为；</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kern w:val="0"/>
          <w:sz w:val="32"/>
          <w:szCs w:val="32"/>
          <w:shd w:fill="FFFFFF" w:val="clear"/>
          <w:lang w:bidi="ar"/>
        </w:rPr>
        <w:t>（六）毁损或者擅自拆除、迁移古建筑、古桥梁等文物古迹；</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kern w:val="0"/>
          <w:sz w:val="32"/>
          <w:szCs w:val="32"/>
          <w:shd w:fill="FFFFFF" w:val="clear"/>
          <w:lang w:bidi="ar"/>
        </w:rPr>
        <w:t>（七）擅自烧荒、采伐林木；</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kern w:val="0"/>
          <w:sz w:val="32"/>
          <w:szCs w:val="32"/>
          <w:shd w:fill="FFFFFF" w:val="clear"/>
          <w:lang w:bidi="ar"/>
        </w:rPr>
        <w:t>（八）法律、法规禁止的其他行为。</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黑体;SimHei"/>
          <w:color w:val="000000"/>
          <w:kern w:val="0"/>
          <w:sz w:val="32"/>
          <w:szCs w:val="32"/>
          <w:shd w:fill="FFFFFF" w:val="clear"/>
          <w:lang w:bidi="ar"/>
        </w:rPr>
        <w:t>第十九条</w:t>
      </w:r>
      <w:r>
        <w:rPr>
          <w:rFonts w:ascii="宋体;SimSun" w:hAnsi="宋体;SimSun" w:cs="宋体;SimSun" w:hint="eastAsia" w:eastAsia="仿宋_GB2312"/>
          <w:color w:val="000000"/>
          <w:kern w:val="0"/>
          <w:sz w:val="32"/>
          <w:szCs w:val="32"/>
          <w:shd w:fill="FFFFFF" w:val="clear"/>
          <w:lang w:bidi="ar"/>
        </w:rPr>
        <w:t xml:space="preserve">  河湖岸线控制利用区内除开发利用区禁止的行为外，还禁止下列行为：</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kern w:val="0"/>
          <w:sz w:val="32"/>
          <w:szCs w:val="32"/>
          <w:shd w:fill="FFFFFF" w:val="clear"/>
          <w:lang w:bidi="ar"/>
        </w:rPr>
        <w:t>（一）除景观开发、绿化美化和堤顶道路等经依法批准外的项目开发；</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kern w:val="0"/>
          <w:sz w:val="32"/>
          <w:szCs w:val="32"/>
          <w:shd w:fill="FFFFFF" w:val="clear"/>
          <w:lang w:bidi="ar"/>
        </w:rPr>
        <w:t>（二）在重要险工险段、重要涉水工程及设施、河势变化敏感区、地质灾害易发区、水土流失严重区新建、改建、扩建与岸线保护管理无关的建筑物、构筑物；</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kern w:val="0"/>
          <w:sz w:val="32"/>
          <w:szCs w:val="32"/>
          <w:shd w:fill="FFFFFF" w:val="clear"/>
          <w:lang w:bidi="ar"/>
        </w:rPr>
        <w:t>（三）擅自猎捕、采集列入保护名录的野生动植物；</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kern w:val="0"/>
          <w:sz w:val="32"/>
          <w:szCs w:val="32"/>
          <w:shd w:fill="FFFFFF" w:val="clear"/>
          <w:lang w:bidi="ar"/>
        </w:rPr>
        <w:t>（四）在自然保护区的一般管控区域开展与保护方向不一致的旅游和生产经营活动；</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kern w:val="0"/>
          <w:sz w:val="32"/>
          <w:szCs w:val="32"/>
          <w:shd w:fill="FFFFFF" w:val="clear"/>
          <w:lang w:bidi="ar"/>
        </w:rPr>
        <w:t>（五）擅自填埋自然湿地。</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黑体;SimHei"/>
          <w:color w:val="000000"/>
          <w:kern w:val="0"/>
          <w:sz w:val="32"/>
          <w:szCs w:val="32"/>
          <w:shd w:fill="FFFFFF" w:val="clear"/>
          <w:lang w:bidi="ar"/>
        </w:rPr>
        <w:t>第二十条</w:t>
      </w:r>
      <w:r>
        <w:rPr>
          <w:rFonts w:ascii="宋体;SimSun" w:hAnsi="宋体;SimSun" w:cs="宋体;SimSun" w:hint="eastAsia" w:eastAsia="仿宋_GB2312"/>
          <w:color w:val="000000"/>
          <w:kern w:val="0"/>
          <w:sz w:val="32"/>
          <w:szCs w:val="32"/>
          <w:shd w:fill="FFFFFF" w:val="clear"/>
          <w:lang w:bidi="ar"/>
        </w:rPr>
        <w:t xml:space="preserve">  河湖岸线保留区内除控制利用区、开发利用区禁止的行为外，还禁止下列行为：</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kern w:val="0"/>
          <w:sz w:val="32"/>
          <w:szCs w:val="32"/>
          <w:shd w:fill="FFFFFF" w:val="clear"/>
          <w:lang w:bidi="ar"/>
        </w:rPr>
        <w:t>（一）新建、改建、扩建住宅、生产用房、商业用房等与岸线保护管理无关的建筑物、构筑物和其他未经批准的建设活动；</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kern w:val="0"/>
          <w:sz w:val="32"/>
          <w:szCs w:val="32"/>
          <w:shd w:fill="FFFFFF" w:val="clear"/>
          <w:lang w:bidi="ar"/>
        </w:rPr>
        <w:t>（二）将预留的防洪工程、生态公园、河滩风光带等规划用地用于其他建设项目；</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kern w:val="0"/>
          <w:sz w:val="32"/>
          <w:szCs w:val="32"/>
          <w:shd w:fill="FFFFFF" w:val="clear"/>
          <w:lang w:bidi="ar"/>
        </w:rPr>
        <w:t>（三）在饮用水水源二级保护区内新建、改建、扩建排放污染物的建设项目；</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kern w:val="0"/>
          <w:sz w:val="32"/>
          <w:szCs w:val="32"/>
          <w:shd w:fill="FFFFFF" w:val="clear"/>
          <w:lang w:bidi="ar"/>
        </w:rPr>
        <w:t>（四）在河道、湖泊（水库）管理范围内建设妨碍行洪的建筑物、构筑物，从事影响河势稳定、危害河岸堤防安全和其他妨碍河道行洪的活动；</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kern w:val="0"/>
          <w:sz w:val="32"/>
          <w:szCs w:val="32"/>
          <w:shd w:fill="FFFFFF" w:val="clear"/>
          <w:lang w:bidi="ar"/>
        </w:rPr>
        <w:t>（五）在地质公园地质遗迹保护区开采、损坏硅木化石、放牧、开垦荒地。</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黑体;SimHei"/>
          <w:color w:val="000000"/>
          <w:kern w:val="0"/>
          <w:sz w:val="32"/>
          <w:szCs w:val="32"/>
          <w:shd w:fill="FFFFFF" w:val="clear"/>
          <w:lang w:bidi="ar"/>
        </w:rPr>
        <w:t>第二十一条</w:t>
      </w:r>
      <w:r>
        <w:rPr>
          <w:rFonts w:ascii="宋体;SimSun" w:hAnsi="宋体;SimSun" w:cs="宋体;SimSun" w:hint="eastAsia" w:eastAsia="仿宋_GB2312"/>
          <w:color w:val="000000"/>
          <w:kern w:val="0"/>
          <w:sz w:val="32"/>
          <w:szCs w:val="32"/>
          <w:shd w:fill="FFFFFF" w:val="clear"/>
          <w:lang w:bidi="ar"/>
        </w:rPr>
        <w:t xml:space="preserve">  河湖岸线保护区内除保留区、控制利用区、开发利用区禁止的行为外，还禁止下列行为：</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kern w:val="0"/>
          <w:sz w:val="32"/>
          <w:szCs w:val="32"/>
          <w:shd w:fill="FFFFFF" w:val="clear"/>
          <w:lang w:bidi="ar"/>
        </w:rPr>
        <w:t>（一）擅自进入自然保护区的严格保护区域；</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kern w:val="0"/>
          <w:sz w:val="32"/>
          <w:szCs w:val="32"/>
          <w:shd w:fill="FFFFFF" w:val="clear"/>
          <w:lang w:bidi="ar"/>
        </w:rPr>
        <w:t>（二）在饮用水水源一级保护区内新建、改建、扩建与供水设施和保护水源无关的建设项目；</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kern w:val="0"/>
          <w:sz w:val="32"/>
          <w:szCs w:val="32"/>
          <w:shd w:fill="FFFFFF" w:val="clear"/>
          <w:lang w:bidi="ar"/>
        </w:rPr>
        <w:t>（三）在永久基本农田保护区内建房、挖塘养鱼或者进行其他破坏基本农田的活动。</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黑体;SimHei"/>
          <w:color w:val="000000"/>
          <w:kern w:val="0"/>
          <w:sz w:val="32"/>
          <w:szCs w:val="32"/>
          <w:shd w:fill="FFFFFF" w:val="clear"/>
          <w:lang w:bidi="ar"/>
        </w:rPr>
        <w:t>第二十二条</w:t>
      </w:r>
      <w:r>
        <w:rPr>
          <w:rFonts w:ascii="宋体;SimSun" w:hAnsi="宋体;SimSun" w:cs="宋体;SimSun" w:hint="eastAsia" w:eastAsia="仿宋_GB2312"/>
          <w:color w:val="000000"/>
          <w:kern w:val="0"/>
          <w:sz w:val="32"/>
          <w:szCs w:val="32"/>
          <w:shd w:fill="FFFFFF" w:val="clear"/>
          <w:lang w:bidi="ar"/>
        </w:rPr>
        <w:t xml:space="preserve">  城镇公共景观水体岸线范围内禁止下列行为：</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kern w:val="0"/>
          <w:sz w:val="32"/>
          <w:szCs w:val="32"/>
          <w:shd w:fill="FFFFFF" w:val="clear"/>
          <w:lang w:bidi="ar"/>
        </w:rPr>
        <w:t>（一）新建、改建、扩建商品房、生产用房、商业用房等与岸线保护管理无关的建筑物；</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kern w:val="0"/>
          <w:sz w:val="32"/>
          <w:szCs w:val="32"/>
          <w:shd w:fill="FFFFFF" w:val="clear"/>
          <w:lang w:bidi="ar"/>
        </w:rPr>
        <w:t>（二）侵占或者缩小城镇公共景观水体及绿地；</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kern w:val="0"/>
          <w:sz w:val="32"/>
          <w:szCs w:val="32"/>
          <w:shd w:fill="FFFFFF" w:val="clear"/>
          <w:lang w:bidi="ar"/>
        </w:rPr>
        <w:t>（三）损毁公共景观设施、花草、树木；</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kern w:val="0"/>
          <w:sz w:val="32"/>
          <w:szCs w:val="32"/>
          <w:shd w:fill="FFFFFF" w:val="clear"/>
          <w:lang w:bidi="ar"/>
        </w:rPr>
        <w:t>（四）排放污水，堆放、倾倒垃圾；</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kern w:val="0"/>
          <w:sz w:val="32"/>
          <w:szCs w:val="32"/>
          <w:shd w:fill="FFFFFF" w:val="clear"/>
          <w:lang w:bidi="ar"/>
        </w:rPr>
        <w:t>（五）擅自拆除、移动、封闭、挪用或者损坏环境卫生设施；</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kern w:val="0"/>
          <w:sz w:val="32"/>
          <w:szCs w:val="32"/>
          <w:shd w:fill="FFFFFF" w:val="clear"/>
          <w:lang w:bidi="ar"/>
        </w:rPr>
        <w:t>（六）法律、法规禁止的其他行为。</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黑体;SimHei"/>
          <w:color w:val="000000"/>
          <w:kern w:val="0"/>
          <w:sz w:val="32"/>
          <w:szCs w:val="32"/>
          <w:shd w:fill="FFFFFF" w:val="clear"/>
          <w:lang w:bidi="ar"/>
        </w:rPr>
        <w:t>第二十三条</w:t>
      </w:r>
      <w:r>
        <w:rPr>
          <w:rFonts w:ascii="宋体;SimSun" w:hAnsi="宋体;SimSun" w:cs="宋体;SimSun" w:hint="eastAsia" w:eastAsia="仿宋_GB2312"/>
          <w:color w:val="000000"/>
          <w:kern w:val="0"/>
          <w:sz w:val="32"/>
          <w:szCs w:val="32"/>
          <w:shd w:fill="FFFFFF" w:val="clear"/>
          <w:lang w:bidi="ar"/>
        </w:rPr>
        <w:t xml:space="preserve">  国家重大基础设施、重大民生保障项目建设等确需占用河湖岸线，或者在保护区内实施污染治理、生态保护修复治理项目，建设生态景观、农业水利设施，以及跨河、穿河、穿堤、临河的桥梁、道路、管道、缆线等设施，或者临时占用河湖岸线的，应当依法办理有关手续，有关部门审核审批时，应当事先征求水行政主管部门的意见。</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黑体;SimHei"/>
          <w:color w:val="000000"/>
          <w:kern w:val="0"/>
          <w:sz w:val="32"/>
          <w:szCs w:val="32"/>
          <w:shd w:fill="FFFFFF" w:val="clear"/>
          <w:lang w:bidi="ar"/>
        </w:rPr>
        <w:t>第二十四条</w:t>
      </w:r>
      <w:r>
        <w:rPr>
          <w:rFonts w:ascii="宋体;SimSun" w:hAnsi="宋体;SimSun" w:cs="宋体;SimSun" w:hint="eastAsia" w:eastAsia="仿宋_GB2312"/>
          <w:color w:val="000000"/>
          <w:kern w:val="0"/>
          <w:sz w:val="32"/>
          <w:szCs w:val="32"/>
          <w:shd w:fill="FFFFFF" w:val="clear"/>
          <w:lang w:bidi="ar"/>
        </w:rPr>
        <w:t xml:space="preserve">  州、县（市）人民政府及其相关部门，应当按照河湖岸线保护规划、修复规范和指标要求，强化生态容量管控，通过绿化美化、湿地修复、野生动植物保护等措施加强岸线生态保护。</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kern w:val="0"/>
          <w:sz w:val="32"/>
          <w:szCs w:val="32"/>
          <w:shd w:fill="FFFFFF" w:val="clear"/>
          <w:lang w:bidi="ar"/>
        </w:rPr>
        <w:t>对河湖岸线范围内退化和自然灾害造成破坏的湿地，由县（市）人民政府组织有关部门进行科学评估，并采取野生动物栖息地营造、湿地植物群落恢复、水源补充、水体交换、污染防治、生物防控等措施进行修复。</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kern w:val="0"/>
          <w:sz w:val="32"/>
          <w:szCs w:val="32"/>
          <w:shd w:fill="FFFFFF" w:val="clear"/>
          <w:lang w:bidi="ar"/>
        </w:rPr>
        <w:t>鼓励采取清淤疏浚、植被种植与恢复、生态廊道建设等相关措施对受损岸线进行修复。</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黑体;SimHei"/>
          <w:color w:val="000000"/>
          <w:kern w:val="0"/>
          <w:sz w:val="32"/>
          <w:szCs w:val="32"/>
          <w:shd w:fill="FFFFFF" w:val="clear"/>
          <w:lang w:bidi="ar"/>
        </w:rPr>
        <w:t>第二十五条</w:t>
      </w:r>
      <w:r>
        <w:rPr>
          <w:rFonts w:ascii="宋体;SimSun" w:hAnsi="宋体;SimSun" w:cs="宋体;SimSun" w:hint="eastAsia" w:eastAsia="仿宋_GB2312"/>
          <w:color w:val="000000"/>
          <w:kern w:val="0"/>
          <w:sz w:val="32"/>
          <w:szCs w:val="32"/>
          <w:shd w:fill="FFFFFF" w:val="clear"/>
          <w:lang w:bidi="ar"/>
        </w:rPr>
        <w:t xml:space="preserve">  河湖岸线的利用，应当树立在保护中合理利用、在利用中促进保护的理念。</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kern w:val="0"/>
          <w:sz w:val="32"/>
          <w:szCs w:val="32"/>
          <w:shd w:fill="FFFFFF" w:val="clear"/>
          <w:lang w:bidi="ar"/>
        </w:rPr>
        <w:t>支持依法依规划建设滨河公园、文体广场、绿地、湿地、人文景观、服务驿站、步行道、骑游道、无障碍通道等公共服务设施。</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黑体;SimHei"/>
          <w:color w:val="000000"/>
          <w:kern w:val="0"/>
          <w:sz w:val="32"/>
          <w:szCs w:val="32"/>
          <w:shd w:fill="FFFFFF" w:val="clear"/>
          <w:lang w:bidi="ar"/>
        </w:rPr>
        <w:t>第二十六条</w:t>
      </w:r>
      <w:r>
        <w:rPr>
          <w:rFonts w:ascii="宋体;SimSun" w:hAnsi="宋体;SimSun" w:cs="宋体;SimSun" w:hint="eastAsia" w:eastAsia="仿宋_GB2312"/>
          <w:color w:val="000000"/>
          <w:kern w:val="0"/>
          <w:sz w:val="32"/>
          <w:szCs w:val="32"/>
          <w:shd w:fill="FFFFFF" w:val="clear"/>
          <w:lang w:bidi="ar"/>
        </w:rPr>
        <w:t xml:space="preserve">  州、县（市）人民政府负责建立河湖岸线管理信息系统，组织本级水行政主管部门和相关部门联动实施，对河湖岸线保护和利用状况进行信息化动态管理。</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黑体;SimHei"/>
          <w:color w:val="000000"/>
          <w:kern w:val="0"/>
          <w:sz w:val="32"/>
          <w:szCs w:val="32"/>
          <w:shd w:fill="FFFFFF" w:val="clear"/>
          <w:lang w:bidi="ar"/>
        </w:rPr>
        <w:t>第二十七条</w:t>
      </w:r>
      <w:r>
        <w:rPr>
          <w:rFonts w:ascii="宋体;SimSun" w:hAnsi="宋体;SimSun" w:cs="宋体;SimSun" w:hint="eastAsia" w:eastAsia="仿宋_GB2312"/>
          <w:color w:val="000000"/>
          <w:kern w:val="0"/>
          <w:sz w:val="32"/>
          <w:szCs w:val="32"/>
          <w:shd w:fill="FFFFFF" w:val="clear"/>
          <w:lang w:bidi="ar"/>
        </w:rPr>
        <w:t xml:space="preserve">  州、县（市）、乡（镇）人民政府及其有关部门应当依法公开河湖岸线保护、利用和管理相关信息，提高政务工作透明度，充分发挥政府信息对人民群众生产、生活和经济社会活动的服务作用。</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黑体;SimHei"/>
          <w:color w:val="000000"/>
          <w:kern w:val="0"/>
          <w:sz w:val="32"/>
          <w:szCs w:val="32"/>
          <w:shd w:fill="FFFFFF" w:val="clear"/>
          <w:lang w:bidi="ar"/>
        </w:rPr>
        <w:t>第二十八条</w:t>
      </w:r>
      <w:r>
        <w:rPr>
          <w:rFonts w:ascii="宋体;SimSun" w:hAnsi="宋体;SimSun" w:cs="宋体;SimSun" w:hint="eastAsia" w:eastAsia="仿宋_GB2312"/>
          <w:color w:val="000000"/>
          <w:kern w:val="0"/>
          <w:sz w:val="32"/>
          <w:szCs w:val="32"/>
          <w:shd w:fill="FFFFFF" w:val="clear"/>
          <w:lang w:bidi="ar"/>
        </w:rPr>
        <w:t xml:space="preserve">  州、县（市）、乡（镇）人民政府应当建立健全监督检查制度和日常巡查机制，加强对河湖岸线保护、利用和管理的检查、巡查。</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kern w:val="0"/>
          <w:sz w:val="32"/>
          <w:szCs w:val="32"/>
          <w:shd w:fill="FFFFFF" w:val="clear"/>
          <w:lang w:bidi="ar"/>
        </w:rPr>
        <w:t>有关部门发现破坏河湖岸线保护的行为或者接到举报，应当及时处理；对不属于职责范围内的，及时移送有权部门处理。</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黑体;SimHei"/>
          <w:color w:val="000000"/>
          <w:kern w:val="0"/>
          <w:sz w:val="32"/>
          <w:szCs w:val="32"/>
          <w:shd w:fill="FFFFFF" w:val="clear"/>
          <w:lang w:bidi="ar"/>
        </w:rPr>
        <w:t>第二十九条</w:t>
      </w:r>
      <w:r>
        <w:rPr>
          <w:rFonts w:ascii="宋体;SimSun" w:hAnsi="宋体;SimSun" w:cs="宋体;SimSun" w:hint="eastAsia" w:eastAsia="仿宋_GB2312"/>
          <w:color w:val="000000"/>
          <w:kern w:val="0"/>
          <w:sz w:val="32"/>
          <w:szCs w:val="32"/>
          <w:shd w:fill="FFFFFF" w:val="clear"/>
          <w:lang w:bidi="ar"/>
        </w:rPr>
        <w:t xml:space="preserve">  乡（镇）人民政府应当支持村（居）民委员会、村（居）民小组将河湖岸线保护管理纳入村规民约，引导村（居）民自觉保护河湖岸线生态环境，对破坏河湖岸线等违法行为进行监督和举报。</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黑体;SimHei"/>
          <w:color w:val="000000"/>
          <w:kern w:val="0"/>
          <w:sz w:val="32"/>
          <w:szCs w:val="32"/>
          <w:shd w:fill="FFFFFF" w:val="clear"/>
          <w:lang w:bidi="ar"/>
        </w:rPr>
        <w:t>第三十条</w:t>
      </w:r>
      <w:r>
        <w:rPr>
          <w:rFonts w:ascii="宋体;SimSun" w:hAnsi="宋体;SimSun" w:cs="宋体;SimSun" w:hint="eastAsia" w:eastAsia="仿宋_GB2312"/>
          <w:color w:val="000000"/>
          <w:kern w:val="0"/>
          <w:sz w:val="32"/>
          <w:szCs w:val="32"/>
          <w:shd w:fill="FFFFFF" w:val="clear"/>
          <w:lang w:bidi="ar"/>
        </w:rPr>
        <w:t xml:space="preserve">  州、县（市）人民政府应当定期向本级人民代表大会常务委员会报告本行政区域内河湖岸线保护管理工作情况。</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黑体;SimHei"/>
          <w:color w:val="000000"/>
          <w:kern w:val="0"/>
          <w:sz w:val="32"/>
          <w:szCs w:val="32"/>
          <w:shd w:fill="FFFFFF" w:val="clear"/>
          <w:lang w:bidi="ar"/>
        </w:rPr>
        <w:t>第三十一条</w:t>
      </w:r>
      <w:r>
        <w:rPr>
          <w:rFonts w:ascii="宋体;SimSun" w:hAnsi="宋体;SimSun" w:cs="宋体;SimSun" w:hint="eastAsia" w:eastAsia="仿宋_GB2312"/>
          <w:color w:val="000000"/>
          <w:kern w:val="0"/>
          <w:sz w:val="32"/>
          <w:szCs w:val="32"/>
          <w:shd w:fill="FFFFFF" w:val="clear"/>
          <w:lang w:bidi="ar"/>
        </w:rPr>
        <w:t xml:space="preserve">  国家机关及其工作人员违反本条例规定，有下列情形之一的，由法律、法规规定的相关主管部门责令改正；情节严重的，对直接负责的主管人员和其他直接责任人员依法给予处分；构成犯罪的，依法追究刑事责任：</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kern w:val="0"/>
          <w:sz w:val="32"/>
          <w:szCs w:val="32"/>
          <w:shd w:fill="FFFFFF" w:val="clear"/>
          <w:lang w:bidi="ar"/>
        </w:rPr>
        <w:t>（一）未按照规定编制河湖岸线保护规划，擅自变更保护规划或者违反保护规划批准建设项目的；</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kern w:val="0"/>
          <w:sz w:val="32"/>
          <w:szCs w:val="32"/>
          <w:shd w:fill="FFFFFF" w:val="clear"/>
          <w:lang w:bidi="ar"/>
        </w:rPr>
        <w:t>（二）未履行监督检查、日常巡查等职责的；</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kern w:val="0"/>
          <w:sz w:val="32"/>
          <w:szCs w:val="32"/>
          <w:shd w:fill="FFFFFF" w:val="clear"/>
          <w:lang w:bidi="ar"/>
        </w:rPr>
        <w:t>（三）发现违法行为不及时依法查处的；</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kern w:val="0"/>
          <w:sz w:val="32"/>
          <w:szCs w:val="32"/>
          <w:shd w:fill="FFFFFF" w:val="clear"/>
          <w:lang w:bidi="ar"/>
        </w:rPr>
        <w:t>（四）接到举报不及时依法处理的；</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kern w:val="0"/>
          <w:sz w:val="32"/>
          <w:szCs w:val="32"/>
          <w:shd w:fill="FFFFFF" w:val="clear"/>
          <w:lang w:bidi="ar"/>
        </w:rPr>
        <w:t>（五）其他滥用职权、玩忽职守、徇私舞弊的。</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黑体;SimHei"/>
          <w:color w:val="000000"/>
          <w:kern w:val="0"/>
          <w:sz w:val="32"/>
          <w:szCs w:val="32"/>
          <w:shd w:fill="FFFFFF" w:val="clear"/>
          <w:lang w:bidi="ar"/>
        </w:rPr>
        <w:t>第三十二条</w:t>
      </w:r>
      <w:r>
        <w:rPr>
          <w:rFonts w:ascii="宋体;SimSun" w:hAnsi="宋体;SimSun" w:cs="宋体;SimSun" w:hint="eastAsia" w:eastAsia="仿宋_GB2312"/>
          <w:color w:val="000000"/>
          <w:kern w:val="0"/>
          <w:sz w:val="32"/>
          <w:szCs w:val="32"/>
          <w:shd w:fill="FFFFFF" w:val="clear"/>
          <w:lang w:bidi="ar"/>
        </w:rPr>
        <w:t xml:space="preserve">  违反本条例规定，有下列情形之一的，由水行政主管部门、林业和草原主管部门、自然资源主管部门按照职责分工责令停止违法行为，限期拆除并恢复原状，所需费用由违法者承担，有违法所得的，没收违法所得；情节严重的，并处</w:t>
      </w:r>
      <w:r>
        <w:rPr>
          <w:rFonts w:eastAsia="仿宋_GB2312" w:cs="宋体;SimSun" w:hint="eastAsia" w:ascii="宋体;SimSun" w:hAnsi="宋体;SimSun"/>
          <w:color w:val="000000"/>
          <w:kern w:val="0"/>
          <w:sz w:val="32"/>
          <w:szCs w:val="32"/>
          <w:shd w:fill="FFFFFF" w:val="clear"/>
          <w:lang w:bidi="ar"/>
        </w:rPr>
        <w:t>1</w:t>
      </w:r>
      <w:r>
        <w:rPr>
          <w:rFonts w:ascii="宋体;SimSun" w:hAnsi="宋体;SimSun" w:cs="宋体;SimSun" w:hint="eastAsia" w:eastAsia="仿宋_GB2312"/>
          <w:color w:val="000000"/>
          <w:kern w:val="0"/>
          <w:sz w:val="32"/>
          <w:szCs w:val="32"/>
          <w:shd w:fill="FFFFFF" w:val="clear"/>
          <w:lang w:bidi="ar"/>
        </w:rPr>
        <w:t>万元以上</w:t>
      </w:r>
      <w:r>
        <w:rPr>
          <w:rFonts w:eastAsia="仿宋_GB2312" w:cs="宋体;SimSun" w:hint="eastAsia" w:ascii="宋体;SimSun" w:hAnsi="宋体;SimSun"/>
          <w:color w:val="000000"/>
          <w:kern w:val="0"/>
          <w:sz w:val="32"/>
          <w:szCs w:val="32"/>
          <w:shd w:fill="FFFFFF" w:val="clear"/>
          <w:lang w:bidi="ar"/>
        </w:rPr>
        <w:t>10</w:t>
      </w:r>
      <w:r>
        <w:rPr>
          <w:rFonts w:ascii="宋体;SimSun" w:hAnsi="宋体;SimSun" w:cs="宋体;SimSun" w:hint="eastAsia" w:eastAsia="仿宋_GB2312"/>
          <w:color w:val="000000"/>
          <w:kern w:val="0"/>
          <w:sz w:val="32"/>
          <w:szCs w:val="32"/>
          <w:shd w:fill="FFFFFF" w:val="clear"/>
          <w:lang w:bidi="ar"/>
        </w:rPr>
        <w:t>万元以下罚款。</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kern w:val="0"/>
          <w:sz w:val="32"/>
          <w:szCs w:val="32"/>
          <w:shd w:fill="FFFFFF" w:val="clear"/>
          <w:lang w:bidi="ar"/>
        </w:rPr>
        <w:t>（一）在河湖岸线控制利用区内进行除景观开发、绿化美化和堤顶道路等经依法批准外的项目开发；</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kern w:val="0"/>
          <w:sz w:val="32"/>
          <w:szCs w:val="32"/>
          <w:shd w:fill="FFFFFF" w:val="clear"/>
          <w:lang w:bidi="ar"/>
        </w:rPr>
        <w:t>（二）在河湖岸线控制利用区内重要险工险段、重要涉水工程及设施、河势变化敏感区、地质灾害易发区、水土流失严重区新建、改建、扩建与岸线保护管理无关的建筑物、构筑物；</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kern w:val="0"/>
          <w:sz w:val="32"/>
          <w:szCs w:val="32"/>
          <w:shd w:fill="FFFFFF" w:val="clear"/>
          <w:lang w:bidi="ar"/>
        </w:rPr>
        <w:t>（三）在河湖岸线控制利用区内自然保护区的一般管控区域开展与保护方向不一致的旅游和生产经营活动；</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kern w:val="0"/>
          <w:sz w:val="32"/>
          <w:szCs w:val="32"/>
          <w:shd w:fill="FFFFFF" w:val="clear"/>
          <w:lang w:bidi="ar"/>
        </w:rPr>
        <w:t>（四）在河湖岸线控制利用区内地质公园地质遗迹保护区开采、损坏硅木化石、放牧、开垦荒地；</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kern w:val="0"/>
          <w:sz w:val="32"/>
          <w:szCs w:val="32"/>
          <w:shd w:fill="FFFFFF" w:val="clear"/>
          <w:lang w:bidi="ar"/>
        </w:rPr>
        <w:t>（五）在河湖岸线保留区内将预留的防洪工程、生态公园、河滩风光带等规划用地用于其他建设项目。</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黑体;SimHei"/>
          <w:color w:val="000000"/>
          <w:kern w:val="0"/>
          <w:sz w:val="32"/>
          <w:szCs w:val="32"/>
          <w:shd w:fill="FFFFFF" w:val="clear"/>
          <w:lang w:bidi="ar"/>
        </w:rPr>
        <w:t>第三十三条</w:t>
      </w:r>
      <w:r>
        <w:rPr>
          <w:rFonts w:ascii="宋体;SimSun" w:hAnsi="宋体;SimSun" w:cs="宋体;SimSun" w:hint="eastAsia" w:eastAsia="仿宋_GB2312"/>
          <w:color w:val="000000"/>
          <w:kern w:val="0"/>
          <w:sz w:val="32"/>
          <w:szCs w:val="32"/>
          <w:shd w:fill="FFFFFF" w:val="clear"/>
          <w:lang w:bidi="ar"/>
        </w:rPr>
        <w:t xml:space="preserve">  违反本条例第二十二条第一项规定的，由住房城乡建设主管部门责令停止建设；尚可采取改正措施消除影响的，限期改正，处建设工程造价百分之五以上百分之十以下的罚款；无法采取改正措施消除影响的，限期拆除，不能拆除的，没收实物或者违法收入，可以并处建设工程造价百分之十以下的罚款。</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kern w:val="0"/>
          <w:sz w:val="32"/>
          <w:szCs w:val="32"/>
          <w:shd w:fill="FFFFFF" w:val="clear"/>
          <w:lang w:bidi="ar"/>
        </w:rPr>
        <w:t>违反本条例第二十二条第二项至第五项规定的，由住房城乡建设主管部门责令停止违法行为，限期恢复原状，可以并处</w:t>
      </w:r>
      <w:r>
        <w:rPr>
          <w:rFonts w:eastAsia="仿宋_GB2312" w:cs="宋体;SimSun" w:hint="eastAsia" w:ascii="宋体;SimSun" w:hAnsi="宋体;SimSun"/>
          <w:color w:val="000000"/>
          <w:kern w:val="0"/>
          <w:sz w:val="32"/>
          <w:szCs w:val="32"/>
          <w:shd w:fill="FFFFFF" w:val="clear"/>
          <w:lang w:bidi="ar"/>
        </w:rPr>
        <w:t>100</w:t>
      </w:r>
      <w:r>
        <w:rPr>
          <w:rFonts w:ascii="宋体;SimSun" w:hAnsi="宋体;SimSun" w:cs="宋体;SimSun" w:hint="eastAsia" w:eastAsia="仿宋_GB2312"/>
          <w:color w:val="000000"/>
          <w:kern w:val="0"/>
          <w:sz w:val="32"/>
          <w:szCs w:val="32"/>
          <w:shd w:fill="FFFFFF" w:val="clear"/>
          <w:lang w:bidi="ar"/>
        </w:rPr>
        <w:t>元以上</w:t>
      </w:r>
      <w:r>
        <w:rPr>
          <w:rFonts w:eastAsia="仿宋_GB2312" w:cs="宋体;SimSun" w:hint="eastAsia" w:ascii="宋体;SimSun" w:hAnsi="宋体;SimSun"/>
          <w:color w:val="000000"/>
          <w:kern w:val="0"/>
          <w:sz w:val="32"/>
          <w:szCs w:val="32"/>
          <w:shd w:fill="FFFFFF" w:val="clear"/>
          <w:lang w:bidi="ar"/>
        </w:rPr>
        <w:t>1000</w:t>
      </w:r>
      <w:r>
        <w:rPr>
          <w:rFonts w:ascii="宋体;SimSun" w:hAnsi="宋体;SimSun" w:cs="宋体;SimSun" w:hint="eastAsia" w:eastAsia="仿宋_GB2312"/>
          <w:color w:val="000000"/>
          <w:kern w:val="0"/>
          <w:sz w:val="32"/>
          <w:szCs w:val="32"/>
          <w:shd w:fill="FFFFFF" w:val="clear"/>
          <w:lang w:bidi="ar"/>
        </w:rPr>
        <w:t>元以下罚款；造成损失的，依法承担赔偿责任。</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黑体;SimHei"/>
          <w:color w:val="000000"/>
          <w:kern w:val="0"/>
          <w:sz w:val="32"/>
          <w:szCs w:val="32"/>
          <w:shd w:fill="FFFFFF" w:val="clear"/>
          <w:lang w:bidi="ar"/>
        </w:rPr>
        <w:t>第三十四条</w:t>
      </w:r>
      <w:r>
        <w:rPr>
          <w:rFonts w:ascii="宋体;SimSun" w:hAnsi="宋体;SimSun" w:cs="宋体;SimSun" w:hint="eastAsia" w:eastAsia="仿宋_GB2312"/>
          <w:color w:val="000000"/>
          <w:kern w:val="0"/>
          <w:sz w:val="32"/>
          <w:szCs w:val="32"/>
          <w:shd w:fill="FFFFFF" w:val="clear"/>
          <w:lang w:bidi="ar"/>
        </w:rPr>
        <w:t xml:space="preserve">  违反本条例规定，擅自移动或者损坏河湖岸线界桩、公告牌等标识的，由水行政主管部门责令停止违法行为，限期恢复原状，可以并处</w:t>
      </w:r>
      <w:r>
        <w:rPr>
          <w:rFonts w:eastAsia="仿宋_GB2312" w:cs="宋体;SimSun" w:hint="eastAsia" w:ascii="宋体;SimSun" w:hAnsi="宋体;SimSun"/>
          <w:color w:val="000000"/>
          <w:kern w:val="0"/>
          <w:sz w:val="32"/>
          <w:szCs w:val="32"/>
          <w:shd w:fill="FFFFFF" w:val="clear"/>
          <w:lang w:bidi="ar"/>
        </w:rPr>
        <w:t>500</w:t>
      </w:r>
      <w:r>
        <w:rPr>
          <w:rFonts w:ascii="宋体;SimSun" w:hAnsi="宋体;SimSun" w:cs="宋体;SimSun" w:hint="eastAsia" w:eastAsia="仿宋_GB2312"/>
          <w:color w:val="000000"/>
          <w:kern w:val="0"/>
          <w:sz w:val="32"/>
          <w:szCs w:val="32"/>
          <w:shd w:fill="FFFFFF" w:val="clear"/>
          <w:lang w:bidi="ar"/>
        </w:rPr>
        <w:t>元以上</w:t>
      </w:r>
      <w:r>
        <w:rPr>
          <w:rFonts w:eastAsia="仿宋_GB2312" w:cs="宋体;SimSun" w:hint="eastAsia" w:ascii="宋体;SimSun" w:hAnsi="宋体;SimSun"/>
          <w:color w:val="000000"/>
          <w:kern w:val="0"/>
          <w:sz w:val="32"/>
          <w:szCs w:val="32"/>
          <w:shd w:fill="FFFFFF" w:val="clear"/>
          <w:lang w:bidi="ar"/>
        </w:rPr>
        <w:t>1000</w:t>
      </w:r>
      <w:r>
        <w:rPr>
          <w:rFonts w:ascii="宋体;SimSun" w:hAnsi="宋体;SimSun" w:cs="宋体;SimSun" w:hint="eastAsia" w:eastAsia="仿宋_GB2312"/>
          <w:color w:val="000000"/>
          <w:kern w:val="0"/>
          <w:sz w:val="32"/>
          <w:szCs w:val="32"/>
          <w:shd w:fill="FFFFFF" w:val="clear"/>
          <w:lang w:bidi="ar"/>
        </w:rPr>
        <w:t>元以下罚款。</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黑体;SimHei"/>
          <w:color w:val="000000"/>
          <w:kern w:val="0"/>
          <w:sz w:val="32"/>
          <w:szCs w:val="32"/>
          <w:shd w:fill="FFFFFF" w:val="clear"/>
          <w:lang w:bidi="ar"/>
        </w:rPr>
        <w:t>第三十五条</w:t>
      </w:r>
      <w:r>
        <w:rPr>
          <w:rFonts w:ascii="宋体;SimSun" w:hAnsi="宋体;SimSun" w:cs="宋体;SimSun" w:hint="eastAsia" w:eastAsia="仿宋_GB2312"/>
          <w:color w:val="000000"/>
          <w:kern w:val="0"/>
          <w:sz w:val="32"/>
          <w:szCs w:val="32"/>
          <w:shd w:fill="FFFFFF" w:val="clear"/>
          <w:lang w:bidi="ar"/>
        </w:rPr>
        <w:t xml:space="preserve">  违反本条例规定的其他行为，法律、法规有处罚规定的，从其规定。</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黑体;SimHei"/>
          <w:color w:val="000000"/>
          <w:kern w:val="0"/>
          <w:sz w:val="32"/>
          <w:szCs w:val="32"/>
          <w:shd w:fill="FFFFFF" w:val="clear"/>
          <w:lang w:bidi="ar"/>
        </w:rPr>
        <w:t>第三十六条</w:t>
      </w:r>
      <w:r>
        <w:rPr>
          <w:rFonts w:ascii="宋体;SimSun" w:hAnsi="宋体;SimSun" w:cs="宋体;SimSun" w:hint="eastAsia" w:eastAsia="仿宋_GB2312"/>
          <w:color w:val="000000"/>
          <w:kern w:val="0"/>
          <w:sz w:val="32"/>
          <w:szCs w:val="32"/>
          <w:shd w:fill="FFFFFF" w:val="clear"/>
          <w:lang w:bidi="ar"/>
        </w:rPr>
        <w:t xml:space="preserve">  径流面积</w:t>
      </w:r>
      <w:r>
        <w:rPr>
          <w:rFonts w:eastAsia="仿宋_GB2312" w:cs="宋体;SimSun" w:hint="eastAsia" w:ascii="宋体;SimSun" w:hAnsi="宋体;SimSun"/>
          <w:color w:val="000000"/>
          <w:kern w:val="0"/>
          <w:sz w:val="32"/>
          <w:szCs w:val="32"/>
          <w:shd w:fill="FFFFFF" w:val="clear"/>
          <w:lang w:bidi="ar"/>
        </w:rPr>
        <w:t>50</w:t>
      </w:r>
      <w:r>
        <w:rPr>
          <w:rFonts w:ascii="宋体;SimSun" w:hAnsi="宋体;SimSun" w:cs="宋体;SimSun" w:hint="eastAsia" w:eastAsia="仿宋_GB2312"/>
          <w:color w:val="000000"/>
          <w:kern w:val="0"/>
          <w:sz w:val="32"/>
          <w:szCs w:val="32"/>
          <w:shd w:fill="FFFFFF" w:val="clear"/>
          <w:lang w:bidi="ar"/>
        </w:rPr>
        <w:t>平方千米以下的河流、总库容</w:t>
      </w:r>
      <w:r>
        <w:rPr>
          <w:rFonts w:eastAsia="仿宋_GB2312" w:cs="宋体;SimSun" w:hint="eastAsia" w:ascii="宋体;SimSun" w:hAnsi="宋体;SimSun"/>
          <w:color w:val="000000"/>
          <w:kern w:val="0"/>
          <w:sz w:val="32"/>
          <w:szCs w:val="32"/>
          <w:shd w:fill="FFFFFF" w:val="clear"/>
          <w:lang w:bidi="ar"/>
        </w:rPr>
        <w:t>10</w:t>
      </w:r>
      <w:r>
        <w:rPr>
          <w:rFonts w:ascii="宋体;SimSun" w:hAnsi="宋体;SimSun" w:cs="宋体;SimSun" w:hint="eastAsia" w:eastAsia="仿宋_GB2312"/>
          <w:color w:val="000000"/>
          <w:kern w:val="0"/>
          <w:sz w:val="32"/>
          <w:szCs w:val="32"/>
          <w:shd w:fill="FFFFFF" w:val="clear"/>
          <w:lang w:bidi="ar"/>
        </w:rPr>
        <w:t>万立方米以下的湖泊（坝塘）、水面面积</w:t>
      </w:r>
      <w:r>
        <w:rPr>
          <w:rFonts w:eastAsia="仿宋_GB2312" w:cs="宋体;SimSun" w:hint="eastAsia" w:ascii="宋体;SimSun" w:hAnsi="宋体;SimSun"/>
          <w:color w:val="000000"/>
          <w:kern w:val="0"/>
          <w:sz w:val="32"/>
          <w:szCs w:val="32"/>
          <w:shd w:fill="FFFFFF" w:val="clear"/>
          <w:lang w:bidi="ar"/>
        </w:rPr>
        <w:t>2</w:t>
      </w:r>
      <w:r>
        <w:rPr>
          <w:rFonts w:ascii="宋体;SimSun" w:hAnsi="宋体;SimSun" w:cs="宋体;SimSun" w:hint="eastAsia" w:eastAsia="仿宋_GB2312"/>
          <w:color w:val="000000"/>
          <w:kern w:val="0"/>
          <w:sz w:val="32"/>
          <w:szCs w:val="32"/>
          <w:shd w:fill="FFFFFF" w:val="clear"/>
          <w:lang w:bidi="ar"/>
        </w:rPr>
        <w:t>万平方米以下的城镇公共景观水体岸线保护管理办法由县（市）人民政府制定。</w:t>
      </w:r>
    </w:p>
    <w:p>
      <w:pPr>
        <w:pStyle w:val="Normal"/>
        <w:shd w:fill="FFFFFF" w:val="clear"/>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黑体;SimHei"/>
          <w:color w:val="000000"/>
          <w:kern w:val="0"/>
          <w:sz w:val="32"/>
          <w:szCs w:val="32"/>
          <w:shd w:fill="FFFFFF" w:val="clear"/>
          <w:lang w:bidi="ar"/>
        </w:rPr>
        <w:t>第三十七条</w:t>
      </w:r>
      <w:r>
        <w:rPr>
          <w:rFonts w:ascii="宋体;SimSun" w:hAnsi="宋体;SimSun" w:cs="宋体;SimSun" w:hint="eastAsia" w:eastAsia="仿宋_GB2312"/>
          <w:color w:val="000000"/>
          <w:kern w:val="0"/>
          <w:sz w:val="32"/>
          <w:szCs w:val="32"/>
          <w:shd w:fill="FFFFFF" w:val="clear"/>
          <w:lang w:bidi="ar"/>
        </w:rPr>
        <w:t xml:space="preserve">  本条例自</w:t>
      </w:r>
      <w:r>
        <w:rPr>
          <w:rFonts w:eastAsia="仿宋_GB2312" w:cs="宋体;SimSun" w:hint="eastAsia" w:ascii="宋体;SimSun" w:hAnsi="宋体;SimSun"/>
          <w:color w:val="000000"/>
          <w:kern w:val="0"/>
          <w:sz w:val="32"/>
          <w:szCs w:val="32"/>
          <w:shd w:fill="FFFFFF" w:val="clear"/>
          <w:lang w:bidi="ar"/>
        </w:rPr>
        <w:t>2023</w:t>
      </w:r>
      <w:r>
        <w:rPr>
          <w:rFonts w:ascii="宋体;SimSun" w:hAnsi="宋体;SimSun" w:cs="宋体;SimSun" w:hint="eastAsia" w:eastAsia="仿宋_GB2312"/>
          <w:color w:val="000000"/>
          <w:kern w:val="0"/>
          <w:sz w:val="32"/>
          <w:szCs w:val="32"/>
          <w:shd w:fill="FFFFFF" w:val="clear"/>
          <w:lang w:bidi="ar"/>
        </w:rPr>
        <w:t>年</w:t>
      </w:r>
      <w:r>
        <w:rPr>
          <w:rFonts w:eastAsia="仿宋_GB2312" w:cs="宋体;SimSun" w:hint="eastAsia" w:ascii="宋体;SimSun" w:hAnsi="宋体;SimSun"/>
          <w:color w:val="000000"/>
          <w:kern w:val="0"/>
          <w:sz w:val="32"/>
          <w:szCs w:val="32"/>
          <w:shd w:fill="FFFFFF" w:val="clear"/>
          <w:lang w:bidi="ar"/>
        </w:rPr>
        <w:t>1</w:t>
      </w:r>
      <w:r>
        <w:rPr>
          <w:rFonts w:ascii="宋体;SimSun" w:hAnsi="宋体;SimSun" w:cs="宋体;SimSun" w:hint="eastAsia" w:eastAsia="仿宋_GB2312"/>
          <w:color w:val="000000"/>
          <w:kern w:val="0"/>
          <w:sz w:val="32"/>
          <w:szCs w:val="32"/>
          <w:shd w:fill="FFFFFF" w:val="clear"/>
          <w:lang w:bidi="ar"/>
        </w:rPr>
        <w:t>月</w:t>
      </w:r>
      <w:r>
        <w:rPr>
          <w:rFonts w:eastAsia="仿宋_GB2312" w:cs="宋体;SimSun" w:hint="eastAsia" w:ascii="宋体;SimSun" w:hAnsi="宋体;SimSun"/>
          <w:color w:val="000000"/>
          <w:kern w:val="0"/>
          <w:sz w:val="32"/>
          <w:szCs w:val="32"/>
          <w:shd w:fill="FFFFFF" w:val="clear"/>
          <w:lang w:bidi="ar"/>
        </w:rPr>
        <w:t>1</w:t>
      </w:r>
      <w:r>
        <w:rPr>
          <w:rFonts w:ascii="宋体;SimSun" w:hAnsi="宋体;SimSun" w:cs="宋体;SimSun" w:hint="eastAsia" w:eastAsia="仿宋_GB2312"/>
          <w:color w:val="000000"/>
          <w:kern w:val="0"/>
          <w:sz w:val="32"/>
          <w:szCs w:val="32"/>
          <w:shd w:fill="FFFFFF" w:val="clear"/>
          <w:lang w:bidi="ar"/>
        </w:rPr>
        <w:t>日起施行。</w:t>
      </w:r>
    </w:p>
    <w:p>
      <w:pPr>
        <w:pStyle w:val="Normal"/>
        <w:overflowPunct w:val="false"/>
        <w:spacing w:lineRule="exact" w:line="592"/>
        <w:rPr>
          <w:rFonts w:ascii="宋体;SimSun" w:hAnsi="宋体;SimSun" w:eastAsia="仿宋_GB2312" w:cs="宋体;SimSun" w:hint="eastAsia"/>
          <w:color w:val="000000"/>
          <w:sz w:val="32"/>
          <w:szCs w:val="32"/>
        </w:rPr>
      </w:pPr>
      <w:r>
        <w:rPr>
          <w:rFonts w:eastAsia="仿宋_GB2312" w:cs="宋体;SimSun" w:hint="eastAsia" w:ascii="宋体;SimSun" w:hAnsi="宋体;SimSun"/>
          <w:color w:val="000000"/>
          <w:sz w:val="32"/>
          <w:szCs w:val="32"/>
        </w:rPr>
      </w:r>
    </w:p>
    <w:sectPr>
      <w:footerReference w:type="even" r:id="rId2"/>
      <w:footerReference w:type="default" r:id="rId3"/>
      <w:type w:val="nextPage"/>
      <w:pgSz w:w="11906" w:h="16838"/>
      <w:pgMar w:left="1531" w:right="1531" w:gutter="0" w:header="0" w:top="1928" w:footer="1418" w:bottom="187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Light">
    <w:charset w:val="86"/>
    <w:family w:val="auto"/>
    <w:pitch w:val="variable"/>
  </w:font>
  <w:font w:name="黑体">
    <w:altName w:val="SimHei"/>
    <w:charset w:val="86"/>
    <w:family w:val="modern"/>
    <w:pitch w:val="default"/>
  </w:font>
  <w:font w:name="??_GB2312">
    <w:altName w:val="Times New Roman"/>
    <w:charset w:val="00" w:characterSet="windows-1252"/>
    <w:family w:val="roman"/>
    <w:pitch w:val="default"/>
  </w:font>
  <w:font w:name="宋体">
    <w:altName w:val="SimSun"/>
    <w:charset w:val="86"/>
    <w:family w:val="auto"/>
    <w:pitch w:val="variable"/>
  </w:font>
  <w:font w:name="楷体_GB2312">
    <w:charset w:val="86"/>
    <w:family w:val="modern"/>
    <w:pitch w:val="default"/>
  </w:font>
  <w:font w:name="??">
    <w:altName w:val="Times New Roman"/>
    <w:charset w:val="00" w:characterSet="windows-1252"/>
    <w:family w:val="roman"/>
    <w:pitch w:val="default"/>
  </w:font>
  <w:font w:name="Cambria">
    <w:charset w:val="00" w:characterSet="windows-1252"/>
    <w:family w:val="roman"/>
    <w:pitch w:val="variable"/>
  </w:font>
  <w:font w:name="等线">
    <w:altName w:val="DengXian"/>
    <w:charset w:val="86"/>
    <w:family w:val="auto"/>
    <w:pitch w:val="variable"/>
  </w:font>
  <w:font w:name="仿宋_GB2312">
    <w:charset w:val="86"/>
    <w:family w:val="modern"/>
    <w:pitch w:val="default"/>
  </w:font>
  <w:font w:name="方正小标宋简体">
    <w:charset w:val="86"/>
    <w:family w:val="script"/>
    <w:pitch w:val="default"/>
  </w:font>
  <w:font w:name="Calibri">
    <w:charset w:val="00" w:characterSet="windows-1252"/>
    <w:family w:val="swiss"/>
    <w:pitch w:val="variable"/>
  </w:font>
  <w:font w:name="FZ Extra BSK">
    <w:altName w:val="Arial"/>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Fonts w:cs="宋体;SimSun" w:hint="eastAsia" w:ascii="宋体;SimSun" w:hAnsi="宋体;SimSun"/>
        <w:color w:val="FFFFFF"/>
        <w:sz w:val="28"/>
        <w:szCs w:val="28"/>
      </w:rPr>
      <w:t>—</w:t>
    </w:r>
    <w:r>
      <w:rPr>
        <w:rFonts w:cs="宋体;SimSun" w:hint="eastAsia" w:ascii="宋体;SimSun" w:hAnsi="宋体;SimSun"/>
        <w:sz w:val="28"/>
        <w:szCs w:val="28"/>
      </w:rPr>
      <w:t>—</w:t>
    </w:r>
    <w:r>
      <w:rPr>
        <w:rFonts w:cs="宋体;SimSun"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14</w:t>
    </w:r>
    <w:r>
      <w:rPr>
        <w:rFonts w:cs="宋体;SimSun" w:ascii="宋体;SimSun" w:hAnsi="宋体;SimSun"/>
        <w:sz w:val="28"/>
        <w:szCs w:val="28"/>
      </w:rPr>
      <w:fldChar w:fldCharType="end"/>
    </w:r>
    <w:r>
      <w:rPr>
        <w:rFonts w:cs="宋体;SimSun" w:ascii="宋体;SimSun" w:hAnsi="宋体;SimSun"/>
        <w:sz w:val="28"/>
        <w:szCs w:val="28"/>
      </w:rPr>
      <w:t xml:space="preserve"> </w:t>
    </w:r>
    <w:r>
      <w:rPr>
        <w:rFonts w:cs="宋体;SimSun" w:hint="eastAsia" w:ascii="宋体;SimSun" w:hAnsi="宋体;SimSun"/>
        <w:sz w:val="28"/>
        <w:szCs w:val="28"/>
      </w:rPr>
      <w:t>—</w:t>
    </w:r>
    <w:r>
      <w:rPr>
        <w:rFonts w:cs="宋体;SimSun" w:hint="eastAsia" w:ascii="宋体;SimSun" w:hAnsi="宋体;SimSun"/>
        <w:color w:val="FFFFFF"/>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cs="宋体;SimSun" w:hint="eastAsia" w:ascii="宋体;SimSun" w:hAnsi="宋体;SimSun"/>
        <w:color w:val="FFFFFF"/>
        <w:sz w:val="28"/>
        <w:szCs w:val="28"/>
      </w:rPr>
      <w:t>—</w:t>
    </w:r>
    <w:r>
      <w:rPr>
        <w:rFonts w:cs="宋体;SimSun" w:hint="eastAsia" w:ascii="宋体;SimSun" w:hAnsi="宋体;SimSun"/>
        <w:sz w:val="28"/>
        <w:szCs w:val="28"/>
      </w:rPr>
      <w:t>—</w:t>
    </w:r>
    <w:r>
      <w:rPr>
        <w:rFonts w:cs="宋体;SimSun"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15</w:t>
    </w:r>
    <w:r>
      <w:rPr>
        <w:rFonts w:cs="宋体;SimSun" w:ascii="宋体;SimSun" w:hAnsi="宋体;SimSun"/>
        <w:sz w:val="28"/>
        <w:szCs w:val="28"/>
      </w:rPr>
      <w:fldChar w:fldCharType="end"/>
    </w:r>
    <w:r>
      <w:rPr>
        <w:rFonts w:cs="宋体;SimSun" w:ascii="宋体;SimSun" w:hAnsi="宋体;SimSun"/>
        <w:sz w:val="28"/>
        <w:szCs w:val="28"/>
      </w:rPr>
      <w:t xml:space="preserve"> </w:t>
    </w:r>
    <w:r>
      <w:rPr>
        <w:rFonts w:cs="宋体;SimSun" w:hint="eastAsia" w:ascii="宋体;SimSun" w:hAnsi="宋体;SimSun"/>
        <w:sz w:val="28"/>
        <w:szCs w:val="28"/>
      </w:rPr>
      <w:t>—</w:t>
    </w:r>
    <w:r>
      <w:rPr>
        <w:rFonts w:cs="宋体;SimSun" w:hint="eastAsia" w:ascii="宋体;SimSun" w:hAnsi="宋体;SimSun"/>
        <w:color w:val="FFFFFF"/>
        <w:sz w:val="28"/>
        <w:szCs w:val="28"/>
      </w:rPr>
      <w:t>—</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9"/>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等线 Light" w:hAnsi="等线 Light" w:eastAsia="等线 Light" w:cs="等线 Light"/>
      <w:b/>
      <w:bCs/>
      <w:sz w:val="32"/>
      <w:szCs w:val="32"/>
    </w:rPr>
  </w:style>
  <w:style w:type="paragraph" w:styleId="Heading3">
    <w:name w:val="heading 3"/>
    <w:basedOn w:val="Normal"/>
    <w:next w:val="Normal"/>
    <w:qFormat/>
    <w:pPr>
      <w:keepNext w:val="true"/>
      <w:keepLines/>
      <w:numPr>
        <w:ilvl w:val="2"/>
        <w:numId w:val="1"/>
      </w:numPr>
      <w:spacing w:lineRule="auto" w:line="415" w:before="260" w:after="260"/>
      <w:outlineLvl w:val="2"/>
    </w:pPr>
    <w:rPr>
      <w:b/>
      <w:bCs/>
      <w:sz w:val="32"/>
      <w:szCs w:val="32"/>
    </w:rPr>
  </w:style>
  <w:style w:type="character" w:styleId="WW8Num1z0">
    <w:name w:val="WW8Num1z0"/>
    <w:qFormat/>
    <w:rPr>
      <w:rFonts w:hint="eastAsia"/>
    </w:rPr>
  </w:style>
  <w:style w:type="character" w:styleId="WW8Num2z0">
    <w:name w:val="WW8Num2z0"/>
    <w:qFormat/>
    <w:rPr>
      <w:rFonts w:hint="eastAsia"/>
    </w:rPr>
  </w:style>
  <w:style w:type="character" w:styleId="WW8Num5z0">
    <w:name w:val="WW8Num5z0"/>
    <w:qFormat/>
    <w:rPr>
      <w:rFonts w:cs="Times New Roman"/>
    </w:rPr>
  </w:style>
  <w:style w:type="character" w:styleId="WW8Num7z0">
    <w:name w:val="WW8Num7z0"/>
    <w:qFormat/>
    <w:rPr>
      <w:rFonts w:cs="Times New Roman"/>
    </w:rPr>
  </w:style>
  <w:style w:type="character" w:styleId="WW8Num9z0">
    <w:name w:val="WW8Num9z0"/>
    <w:qFormat/>
    <w:rPr>
      <w:rFonts w:hint="eastAsia"/>
    </w:rPr>
  </w:style>
  <w:style w:type="character" w:styleId="Style11">
    <w:name w:val="默认段落字体"/>
    <w:qFormat/>
    <w:rPr/>
  </w:style>
  <w:style w:type="character" w:styleId="1CharChar">
    <w:name w:val="样式1 Char Char"/>
    <w:qFormat/>
    <w:rPr>
      <w:rFonts w:ascii="黑体;SimHei" w:hAnsi="黑体;SimHei" w:eastAsia="黑体;SimHei" w:cs="Courier New"/>
      <w:kern w:val="2"/>
      <w:sz w:val="32"/>
      <w:szCs w:val="32"/>
      <w:lang w:bidi="ar-SA"/>
    </w:rPr>
  </w:style>
  <w:style w:type="character" w:styleId="ca-41">
    <w:name w:val="ca-41"/>
    <w:qFormat/>
    <w:rPr>
      <w:rFonts w:ascii="??_GB2312;Times New Roman" w:hAnsi="??_GB2312;Times New Roman" w:eastAsia="??_GB2312;Times New Roman"/>
      <w:b w:val="false"/>
      <w:bCs w:val="false"/>
      <w:i w:val="false"/>
      <w:iCs w:val="false"/>
      <w:color w:val="000000"/>
      <w:sz w:val="32"/>
      <w:szCs w:val="32"/>
    </w:rPr>
  </w:style>
  <w:style w:type="character" w:styleId="ca-01">
    <w:name w:val="ca-01"/>
    <w:qFormat/>
    <w:rPr>
      <w:rFonts w:ascii="Times New Roman" w:hAnsi="Times New Roman" w:cs="Times New Roman"/>
      <w:b/>
      <w:bCs/>
      <w:i w:val="false"/>
      <w:iCs w:val="false"/>
      <w:color w:val="000000"/>
      <w:spacing w:val="-20"/>
      <w:sz w:val="44"/>
      <w:szCs w:val="44"/>
    </w:rPr>
  </w:style>
  <w:style w:type="character" w:styleId="CharChar1">
    <w:name w:val=" Char Char1"/>
    <w:qFormat/>
    <w:rPr>
      <w:rFonts w:ascii="宋体;SimSun" w:hAnsi="宋体;SimSun" w:eastAsia="宋体;SimSun" w:cs="Courier New"/>
      <w:kern w:val="2"/>
      <w:sz w:val="21"/>
      <w:szCs w:val="21"/>
      <w:lang w:bidi="ar-SA"/>
    </w:rPr>
  </w:style>
  <w:style w:type="character" w:styleId="CharChar2">
    <w:name w:val=" Char Char2"/>
    <w:qFormat/>
    <w:rPr>
      <w:rFonts w:ascii="黑体;SimHei" w:hAnsi="黑体;SimHei" w:eastAsia="黑体;SimHei"/>
      <w:sz w:val="32"/>
      <w:szCs w:val="24"/>
      <w:lang w:bidi="ar-SA"/>
    </w:rPr>
  </w:style>
  <w:style w:type="character" w:styleId="1Char">
    <w:name w:val="样式1 Char"/>
    <w:qFormat/>
    <w:rPr>
      <w:rFonts w:ascii="黑体;SimHei" w:hAnsi="黑体;SimHei" w:eastAsia="黑体;SimHei" w:cs="Courier New"/>
      <w:kern w:val="2"/>
      <w:sz w:val="32"/>
      <w:szCs w:val="32"/>
      <w:lang w:bidi="ar-SA"/>
    </w:rPr>
  </w:style>
  <w:style w:type="character" w:styleId="Char">
    <w:name w:val="纯文本 Char"/>
    <w:qFormat/>
    <w:rPr>
      <w:rFonts w:ascii="宋体;SimSun" w:hAnsi="宋体;SimSun" w:eastAsia="宋体;SimSun" w:cs="Courier New"/>
      <w:kern w:val="2"/>
      <w:sz w:val="21"/>
      <w:szCs w:val="21"/>
      <w:lang w:bidi="ar-SA"/>
    </w:rPr>
  </w:style>
  <w:style w:type="character" w:styleId="2Char">
    <w:name w:val="样式2 Char"/>
    <w:qFormat/>
    <w:rPr>
      <w:rFonts w:ascii="楷体_GB2312" w:hAnsi="楷体_GB2312" w:eastAsia="楷体_GB2312" w:cs="Courier New"/>
      <w:kern w:val="2"/>
      <w:sz w:val="32"/>
      <w:szCs w:val="32"/>
      <w:lang w:bidi="ar-SA"/>
    </w:rPr>
  </w:style>
  <w:style w:type="character" w:styleId="Strong">
    <w:name w:val="Strong"/>
    <w:qFormat/>
    <w:rPr>
      <w:rFonts w:eastAsia="仿宋_GB2312"/>
      <w:sz w:val="32"/>
      <w:szCs w:val="32"/>
    </w:rPr>
  </w:style>
  <w:style w:type="character" w:styleId="CharChar7">
    <w:name w:val=" Char Char7"/>
    <w:qFormat/>
    <w:rPr>
      <w:rFonts w:ascii="宋体;SimSun" w:hAnsi="宋体;SimSun" w:eastAsia="宋体;SimSun" w:cs="Courier New" w:hint="eastAsia"/>
      <w:kern w:val="2"/>
      <w:sz w:val="21"/>
      <w:szCs w:val="21"/>
      <w:lang w:bidi="ar"/>
    </w:rPr>
  </w:style>
  <w:style w:type="character" w:styleId="CharChar">
    <w:name w:val=" Char Char"/>
    <w:qFormat/>
    <w:rPr>
      <w:rFonts w:ascii="宋体;SimSun" w:hAnsi="宋体;SimSun" w:eastAsia="宋体;SimSun" w:cs="Courier New"/>
      <w:kern w:val="2"/>
      <w:sz w:val="21"/>
      <w:szCs w:val="21"/>
      <w:lang w:bidi="ar-SA"/>
    </w:rPr>
  </w:style>
  <w:style w:type="character" w:styleId="PageNumber">
    <w:name w:val="page number"/>
    <w:basedOn w:val="Style11"/>
    <w:rPr/>
  </w:style>
  <w:style w:type="character" w:styleId="CharChar10">
    <w:name w:val=" Char Char10"/>
    <w:qFormat/>
    <w:rPr>
      <w:rFonts w:eastAsia="华文中宋"/>
      <w:kern w:val="2"/>
      <w:sz w:val="44"/>
      <w:szCs w:val="24"/>
      <w:lang w:bidi="ar-SA"/>
    </w:rPr>
  </w:style>
  <w:style w:type="character" w:styleId="ca-11">
    <w:name w:val="ca-11"/>
    <w:qFormat/>
    <w:rPr>
      <w:rFonts w:ascii="??;Times New Roman" w:hAnsi="??;Times New Roman" w:eastAsia="??;Times New Roman"/>
      <w:b/>
      <w:bCs/>
      <w:i w:val="false"/>
      <w:iCs w:val="false"/>
      <w:color w:val="000000"/>
      <w:spacing w:val="-20"/>
      <w:sz w:val="44"/>
      <w:szCs w:val="44"/>
    </w:rPr>
  </w:style>
  <w:style w:type="character" w:styleId="CharChar6">
    <w:name w:val=" Char Char6"/>
    <w:qFormat/>
    <w:rPr>
      <w:rFonts w:ascii="Cambria" w:hAnsi="Cambria" w:eastAsia="宋体;SimSun" w:cs="Cambria"/>
      <w:b/>
      <w:bCs/>
      <w:sz w:val="32"/>
      <w:szCs w:val="32"/>
      <w:lang w:bidi="ar-SA"/>
    </w:rPr>
  </w:style>
  <w:style w:type="character" w:styleId="apple-converted-space">
    <w:name w:val="apple-converted-space"/>
    <w:basedOn w:val="Style11"/>
    <w:qFormat/>
    <w:rPr/>
  </w:style>
  <w:style w:type="character" w:styleId="Hyperlink">
    <w:name w:val="Hyperlink"/>
    <w:rPr>
      <w:color w:val="0000FF"/>
      <w:u w:val="single"/>
    </w:rPr>
  </w:style>
  <w:style w:type="character" w:styleId="CharChar5">
    <w:name w:val=" Char Char5"/>
    <w:qFormat/>
    <w:rPr>
      <w:kern w:val="2"/>
      <w:sz w:val="18"/>
      <w:szCs w:val="18"/>
    </w:rPr>
  </w:style>
  <w:style w:type="character" w:styleId="CharChar8">
    <w:name w:val=" Char Char8"/>
    <w:qFormat/>
    <w:rPr>
      <w:kern w:val="2"/>
      <w:sz w:val="18"/>
      <w:szCs w:val="18"/>
    </w:rPr>
  </w:style>
  <w:style w:type="character" w:styleId="CharChar12">
    <w:name w:val=" Char Char12"/>
    <w:qFormat/>
    <w:rPr>
      <w:rFonts w:ascii="等线 Light" w:hAnsi="等线 Light" w:eastAsia="等线 Light" w:cs="等线 Light"/>
      <w:b/>
      <w:bCs/>
      <w:kern w:val="2"/>
      <w:sz w:val="32"/>
      <w:szCs w:val="32"/>
    </w:rPr>
  </w:style>
  <w:style w:type="character" w:styleId="CharChar11">
    <w:name w:val=" Char Char11"/>
    <w:qFormat/>
    <w:rPr>
      <w:b/>
      <w:bCs/>
      <w:kern w:val="2"/>
      <w:sz w:val="32"/>
      <w:szCs w:val="32"/>
    </w:rPr>
  </w:style>
  <w:style w:type="character" w:styleId="CharChar13">
    <w:name w:val=" Char Char13"/>
    <w:qFormat/>
    <w:rPr>
      <w:b/>
      <w:bCs/>
      <w:kern w:val="2"/>
      <w:sz w:val="44"/>
      <w:szCs w:val="44"/>
    </w:rPr>
  </w:style>
  <w:style w:type="character" w:styleId="CharChar4">
    <w:name w:val=" Char Char4"/>
    <w:qFormat/>
    <w:rPr>
      <w:kern w:val="2"/>
      <w:sz w:val="21"/>
      <w:szCs w:val="24"/>
    </w:rPr>
  </w:style>
  <w:style w:type="character" w:styleId="CharChar9">
    <w:name w:val=" Char Char9"/>
    <w:qFormat/>
    <w:rPr>
      <w:rFonts w:eastAsia="仿宋_GB2312"/>
      <w:color w:val="000000"/>
      <w:kern w:val="2"/>
      <w:sz w:val="32"/>
      <w:szCs w:val="32"/>
      <w:lang w:val="zh-CN"/>
    </w:rPr>
  </w:style>
  <w:style w:type="character" w:styleId="CharChar3">
    <w:name w:val=" Char Char3"/>
    <w:qFormat/>
    <w:rPr>
      <w:rFonts w:ascii="等线;DengXian" w:hAnsi="等线;DengXian" w:eastAsia="等线;DengXian" w:cs="等线;DengXian"/>
      <w:color w:val="000000"/>
      <w:kern w:val="2"/>
      <w:sz w:val="21"/>
      <w:szCs w:val="22"/>
      <w:lang w:val="zh-CN"/>
    </w:rPr>
  </w:style>
  <w:style w:type="character" w:styleId="1">
    <w:name w:val="纯文本 字符1"/>
    <w:qFormat/>
    <w:rPr>
      <w:rFonts w:ascii="宋体;SimSun" w:hAnsi="宋体;SimSun" w:eastAsia="宋体;SimSun" w:cs="Times New Roman"/>
      <w:sz w:val="21"/>
    </w:rPr>
  </w:style>
  <w:style w:type="paragraph" w:styleId="Heading">
    <w:name w:val="Heading"/>
    <w:basedOn w:val="Normal"/>
    <w:next w:val="Normal"/>
    <w:qFormat/>
    <w:pPr>
      <w:spacing w:before="240" w:after="60"/>
      <w:jc w:val="center"/>
      <w:outlineLvl w:val="0"/>
    </w:pPr>
    <w:rPr>
      <w:rFonts w:ascii="Cambria" w:hAnsi="Cambria" w:cs="Cambria"/>
      <w:b/>
      <w:bCs/>
      <w:kern w:val="0"/>
      <w:sz w:val="32"/>
      <w:szCs w:val="32"/>
      <w:lang w:val="en-US" w:eastAsia="en-US"/>
    </w:rPr>
  </w:style>
  <w:style w:type="paragraph" w:styleId="BodyText">
    <w:name w:val="Body Text"/>
    <w:basedOn w:val="Normal"/>
    <w:pPr>
      <w:spacing w:lineRule="atLeast" w:line="100"/>
      <w:jc w:val="center"/>
    </w:pPr>
    <w:rPr>
      <w:rFonts w:eastAsia="华文中宋"/>
      <w:sz w:val="44"/>
    </w:rPr>
  </w:style>
  <w:style w:type="paragraph" w:styleId="List">
    <w:name w:val="List"/>
    <w:basedOn w:val="Normal"/>
    <w:pPr>
      <w:ind w:hangingChars="200" w:startChars="0" w:start="0" w:endChars="0" w:end="0"/>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ewNewNewNewNewNewNewNewNewNewNewNewNewNewNewNewNewNewNewNewNewNewNewNewNewNewNewNewNewNewNewNewNewNewNewNewNewNewNewNewNewNewNewNewNewNewNewNewNewNewNewNewNewNewNewNewNewNewNewNewNewNewNe">
    <w:name w:val="正文 New New New New New New New New New New New New New New New New New New New New New New New New New New New New New New New New New New New New New New New New New New New New New New New New New New New New New New New New New New New New New New Ne"/>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2">
    <w:name w:val="正文文本 2"/>
    <w:basedOn w:val="Normal"/>
    <w:qFormat/>
    <w:pPr>
      <w:spacing w:lineRule="auto" w:line="480" w:before="0" w:after="120"/>
    </w:pPr>
    <w:rPr/>
  </w:style>
  <w:style w:type="paragraph" w:styleId="p0">
    <w:name w:val="p0"/>
    <w:basedOn w:val="Normal"/>
    <w:qFormat/>
    <w:pPr>
      <w:widowControl/>
      <w:spacing w:lineRule="atLeast" w:line="365"/>
      <w:ind w:hanging="0" w:start="1" w:end="0"/>
      <w:textAlignment w:val="bottom"/>
    </w:pPr>
    <w:rPr>
      <w:kern w:val="0"/>
      <w:sz w:val="20"/>
      <w:szCs w:val="20"/>
    </w:rPr>
  </w:style>
  <w:style w:type="paragraph" w:styleId="Style12">
    <w:name w:val="纯文本"/>
    <w:basedOn w:val="Normal"/>
    <w:qFormat/>
    <w:pPr/>
    <w:rPr>
      <w:rFonts w:ascii="宋体;SimSun" w:hAnsi="宋体;SimSun" w:cs="Courier New"/>
      <w:szCs w:val="21"/>
    </w:rPr>
  </w:style>
  <w:style w:type="paragraph" w:styleId="21">
    <w:name w:val="样式2"/>
    <w:basedOn w:val="Style12"/>
    <w:qFormat/>
    <w:pPr>
      <w:snapToGrid w:val="false"/>
      <w:spacing w:lineRule="exact" w:line="610"/>
      <w:ind w:firstLineChars="200" w:startChars="0" w:start="0" w:endChars="0" w:end="0"/>
    </w:pPr>
    <w:rPr>
      <w:rFonts w:ascii="楷体_GB2312" w:hAnsi="楷体_GB2312" w:eastAsia="楷体_GB2312" w:cs="Times New Roman"/>
      <w:kern w:val="0"/>
      <w:sz w:val="32"/>
      <w:szCs w:val="32"/>
    </w:rPr>
  </w:style>
  <w:style w:type="paragraph" w:styleId="Char1">
    <w:name w:val="Char"/>
    <w:basedOn w:val="Normal"/>
    <w:qFormat/>
    <w:pPr/>
    <w:rPr/>
  </w:style>
  <w:style w:type="paragraph" w:styleId="p16">
    <w:name w:val="p16"/>
    <w:basedOn w:val="Normal"/>
    <w:qFormat/>
    <w:pPr>
      <w:widowControl/>
    </w:pPr>
    <w:rPr>
      <w:kern w:val="0"/>
      <w:szCs w:val="21"/>
    </w:rPr>
  </w:style>
  <w:style w:type="paragraph" w:styleId="Style13">
    <w:name w:val="日期"/>
    <w:basedOn w:val="Normal"/>
    <w:next w:val="Normal"/>
    <w:qFormat/>
    <w:pPr>
      <w:ind w:firstLineChars="0" w:firstLine="0" w:startChars="2500" w:endChars="0" w:end="0"/>
    </w:pPr>
    <w:rPr>
      <w:rFonts w:ascii="仿宋_GB2312" w:hAnsi="仿宋_GB2312" w:eastAsia="仿宋_GB2312"/>
      <w:sz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11">
    <w:name w:val="样式1"/>
    <w:basedOn w:val="Style12"/>
    <w:qFormat/>
    <w:pPr>
      <w:snapToGrid w:val="false"/>
      <w:spacing w:lineRule="exact" w:line="610"/>
      <w:ind w:firstLineChars="200" w:startChars="0" w:start="0" w:endChars="0" w:end="0"/>
    </w:pPr>
    <w:rPr>
      <w:rFonts w:ascii="黑体;SimHei" w:hAnsi="黑体;SimHei" w:eastAsia="黑体;SimHei"/>
      <w:sz w:val="32"/>
      <w:szCs w:val="32"/>
    </w:rPr>
  </w:style>
  <w:style w:type="paragraph" w:styleId="BodyTextIndent">
    <w:name w:val="Body Text Indent"/>
    <w:basedOn w:val="Normal"/>
    <w:pPr>
      <w:ind w:firstLineChars="200" w:startChars="0" w:start="0" w:endChars="0" w:end="0"/>
    </w:pPr>
    <w:rPr>
      <w:rFonts w:eastAsia="仿宋_GB2312"/>
      <w:color w:val="000000"/>
      <w:sz w:val="32"/>
      <w:szCs w:val="32"/>
      <w:lang w:val="zh-CN"/>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4">
    <w:name w:val="普通(网站)"/>
    <w:basedOn w:val="Normal"/>
    <w:qFormat/>
    <w:pPr>
      <w:keepNext w:val="false"/>
      <w:keepLines w:val="false"/>
      <w:widowControl/>
      <w:spacing w:before="280" w:after="280"/>
      <w:ind w:hanging="0" w:start="0" w:end="0"/>
      <w:jc w:val="start"/>
    </w:pPr>
    <w:rPr>
      <w:rFonts w:ascii="宋体;SimSun" w:hAnsi="宋体;SimSun" w:eastAsia="宋体;SimSun" w:cs="宋体;SimSun" w:hint="eastAsia"/>
      <w:kern w:val="0"/>
      <w:sz w:val="24"/>
      <w:szCs w:val="24"/>
      <w:lang w:bidi="ar"/>
    </w:rPr>
  </w:style>
  <w:style w:type="paragraph" w:styleId="CharCharCharCharCharCharCharCharCharChar">
    <w:name w:val="Char Char Char Char Char Char Char Char Char Char"/>
    <w:basedOn w:val="Normal"/>
    <w:qFormat/>
    <w:pPr/>
    <w:rPr/>
  </w:style>
  <w:style w:type="paragraph" w:styleId="content-parag">
    <w:name w:val="content-parag"/>
    <w:basedOn w:val="Normal"/>
    <w:qFormat/>
    <w:pPr>
      <w:keepNext w:val="false"/>
      <w:keepLines w:val="false"/>
      <w:widowControl/>
      <w:spacing w:before="280" w:after="280"/>
      <w:ind w:hanging="0" w:start="0" w:end="0"/>
      <w:jc w:val="start"/>
    </w:pPr>
    <w:rPr>
      <w:rFonts w:ascii="宋体;SimSun" w:hAnsi="宋体;SimSun" w:eastAsia="宋体;SimSun" w:cs="宋体;SimSun" w:hint="eastAsia"/>
      <w:kern w:val="0"/>
      <w:sz w:val="24"/>
      <w:szCs w:val="24"/>
      <w:lang w:bidi="ar"/>
    </w:rPr>
  </w:style>
  <w:style w:type="paragraph" w:styleId="New">
    <w:name w:val="纯文本 New"/>
    <w:basedOn w:val="Normal"/>
    <w:qFormat/>
    <w:pPr/>
    <w:rPr>
      <w:rFonts w:ascii="宋体;SimSun" w:hAnsi="宋体;SimSun" w:cs="Courier New" w:hint="eastAsia"/>
      <w:szCs w:val="20"/>
    </w:rPr>
  </w:style>
  <w:style w:type="paragraph" w:styleId="5">
    <w:name w:val="样式5"/>
    <w:basedOn w:val="11"/>
    <w:qFormat/>
    <w:pPr>
      <w:ind w:firstLineChars="0" w:firstLine="0" w:startChars="0" w:start="0" w:endChars="0" w:end="0"/>
      <w:jc w:val="center"/>
    </w:pPr>
    <w:rPr/>
  </w:style>
  <w:style w:type="paragraph" w:styleId="Style15">
    <w:name w:val="列出段落"/>
    <w:basedOn w:val="Normal"/>
    <w:qFormat/>
    <w:pPr>
      <w:ind w:firstLineChars="200" w:startChars="0" w:start="0" w:endChars="0" w:end="0"/>
    </w:pPr>
    <w:rPr/>
  </w:style>
  <w:style w:type="paragraph" w:styleId="NewNewNewNewNewNewNew">
    <w:name w:val="正文 New New New New New New New"/>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New1">
    <w:name w:val="正文 New"/>
    <w:qFormat/>
    <w:pPr>
      <w:widowControl w:val="false"/>
      <w:bidi w:val="0"/>
      <w:jc w:val="both"/>
    </w:pPr>
    <w:rPr>
      <w:rFonts w:ascii="Times New Roman" w:hAnsi="Times New Roman" w:eastAsia="宋体;SimSun" w:cs="Times New Roman"/>
      <w:color w:val="auto"/>
      <w:kern w:val="2"/>
      <w:sz w:val="21"/>
      <w:szCs w:val="22"/>
      <w:lang w:bidi="ar-SA" w:val="en-US" w:eastAsia="zh-CN"/>
    </w:rPr>
  </w:style>
  <w:style w:type="paragraph" w:styleId="CharCharCharCharCharCharChar">
    <w:name w:val="Char Char Char Char Char Char Char"/>
    <w:basedOn w:val="Normal"/>
    <w:qFormat/>
    <w:pPr/>
    <w:rPr/>
  </w:style>
  <w:style w:type="paragraph" w:styleId="Char2">
    <w:name w:val=" Char"/>
    <w:basedOn w:val="Normal"/>
    <w:qFormat/>
    <w:pPr/>
    <w:rPr/>
  </w:style>
  <w:style w:type="paragraph" w:styleId="CharCharCharChar">
    <w:name w:val=" Char Char Char Char"/>
    <w:basedOn w:val="Normal"/>
    <w:qFormat/>
    <w:pPr/>
    <w:rPr/>
  </w:style>
  <w:style w:type="paragraph" w:styleId="reader-word-layerreader-word-s1-2">
    <w:name w:val="reader-word-layer reader-word-s1-2"/>
    <w:basedOn w:val="Normal"/>
    <w:qFormat/>
    <w:pPr>
      <w:keepNext w:val="false"/>
      <w:keepLines w:val="false"/>
      <w:widowControl/>
      <w:spacing w:before="280" w:after="280"/>
      <w:ind w:hanging="0" w:start="0" w:end="0"/>
      <w:jc w:val="start"/>
    </w:pPr>
    <w:rPr>
      <w:rFonts w:ascii="宋体;SimSun" w:hAnsi="宋体;SimSun" w:eastAsia="宋体;SimSun" w:cs="宋体;SimSun" w:hint="eastAsia"/>
      <w:kern w:val="0"/>
      <w:sz w:val="24"/>
      <w:szCs w:val="24"/>
      <w:lang w:bidi="ar"/>
    </w:rPr>
  </w:style>
  <w:style w:type="paragraph" w:styleId="NewNewNewNewNewNewNewNewNew">
    <w:name w:val="正文 New New New New New New New New New"/>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CharCharChar">
    <w:name w:val="Char Char Char"/>
    <w:basedOn w:val="Normal"/>
    <w:qFormat/>
    <w:pPr/>
    <w:rPr>
      <w:rFonts w:eastAsia="仿宋_GB2312"/>
      <w:sz w:val="32"/>
      <w:szCs w:val="20"/>
    </w:rPr>
  </w:style>
  <w:style w:type="paragraph" w:styleId="4">
    <w:name w:val="样式4"/>
    <w:basedOn w:val="Style12"/>
    <w:qFormat/>
    <w:pPr>
      <w:snapToGrid w:val="false"/>
      <w:spacing w:lineRule="exact" w:line="610"/>
      <w:jc w:val="center"/>
    </w:pPr>
    <w:rPr>
      <w:rFonts w:ascii="方正小标宋简体" w:hAnsi="方正小标宋简体" w:eastAsia="方正小标宋简体" w:cs="Times New Roman"/>
      <w:kern w:val="0"/>
      <w:sz w:val="44"/>
      <w:szCs w:val="44"/>
    </w:rPr>
  </w:style>
  <w:style w:type="paragraph" w:styleId="NewNewNewNewNewNewNewNewNewNewNewNewNewNewNewNewNewNewNewNewNewNewNewNewNewNewNewNewNewNewNewNewNewNewNew">
    <w:name w:val="正文 New New New New New New New New New New New New New New New New New New New New New New New New New New New New New New New New New New New"/>
    <w:qFormat/>
    <w:pPr>
      <w:widowControl w:val="false"/>
      <w:bidi w:val="0"/>
      <w:jc w:val="both"/>
    </w:pPr>
    <w:rPr>
      <w:rFonts w:ascii="Calibri" w:hAnsi="Calibri" w:eastAsia="方正仿宋_GBK" w:cs="Calibri"/>
      <w:color w:val="auto"/>
      <w:kern w:val="2"/>
      <w:sz w:val="32"/>
      <w:szCs w:val="24"/>
      <w:lang w:bidi="ar-SA" w:val="en-US" w:eastAsia="zh-CN"/>
    </w:rPr>
  </w:style>
  <w:style w:type="paragraph" w:styleId="NewNew">
    <w:name w:val="正文 New New"/>
    <w:qFormat/>
    <w:pPr>
      <w:widowControl w:val="false"/>
      <w:bidi w:val="0"/>
      <w:jc w:val="both"/>
    </w:pPr>
    <w:rPr>
      <w:rFonts w:ascii="Calibri" w:hAnsi="Calibri" w:eastAsia="宋体;SimSun" w:cs="Calibri"/>
      <w:color w:val="auto"/>
      <w:kern w:val="2"/>
      <w:sz w:val="21"/>
      <w:szCs w:val="22"/>
      <w:lang w:bidi="ar-SA" w:val="en-US" w:eastAsia="zh-CN"/>
    </w:rPr>
  </w:style>
  <w:style w:type="paragraph" w:styleId="3">
    <w:name w:val="样式3"/>
    <w:basedOn w:val="Normal"/>
    <w:qFormat/>
    <w:pPr>
      <w:snapToGrid w:val="false"/>
      <w:spacing w:lineRule="exact" w:line="592"/>
      <w:jc w:val="center"/>
    </w:pPr>
    <w:rPr>
      <w:rFonts w:ascii="宋体;SimSun" w:hAnsi="宋体;SimSun" w:cs="宋体;SimSun"/>
      <w:sz w:val="44"/>
      <w:szCs w:val="44"/>
    </w:rPr>
  </w:style>
  <w:style w:type="paragraph" w:styleId="7">
    <w:name w:val="样式7"/>
    <w:basedOn w:val="Normal"/>
    <w:qFormat/>
    <w:pPr>
      <w:snapToGrid w:val="false"/>
      <w:spacing w:lineRule="exact" w:line="592"/>
      <w:ind w:firstLineChars="0" w:firstLine="0" w:startChars="200" w:endChars="200"/>
    </w:pPr>
    <w:rPr>
      <w:rFonts w:eastAsia="楷体_GB2312"/>
      <w:color w:val="222222"/>
      <w:kern w:val="0"/>
      <w:sz w:val="32"/>
      <w:szCs w:val="32"/>
    </w:rPr>
  </w:style>
  <w:style w:type="paragraph" w:styleId="Style16">
    <w:name w:val="引文目录标题"/>
    <w:basedOn w:val="Normal"/>
    <w:next w:val="Normal"/>
    <w:qFormat/>
    <w:pPr>
      <w:spacing w:before="120" w:after="0"/>
    </w:pPr>
    <w:rPr>
      <w:rFonts w:ascii="Arial" w:hAnsi="Arial" w:eastAsia="仿宋_GB2312" w:cs="Arial"/>
      <w:sz w:val="24"/>
    </w:rPr>
  </w:style>
  <w:style w:type="paragraph" w:styleId="NoSpacing1">
    <w:name w:val="No Spacing1"/>
    <w:qFormat/>
    <w:pPr>
      <w:widowControl w:val="false"/>
      <w:bidi w:val="0"/>
      <w:jc w:val="both"/>
    </w:pPr>
    <w:rPr>
      <w:rFonts w:ascii="Times New Roman" w:hAnsi="Times New Roman" w:eastAsia="宋体;SimSun" w:cs="Times New Roman"/>
      <w:color w:val="auto"/>
      <w:kern w:val="2"/>
      <w:sz w:val="30"/>
      <w:szCs w:val="30"/>
      <w:lang w:bidi="ar-SA" w:val="en-US" w:eastAsia="zh-CN"/>
    </w:rPr>
  </w:style>
  <w:style w:type="paragraph" w:styleId="Style17">
    <w:name w:val="批注框文本"/>
    <w:basedOn w:val="Normal"/>
    <w:qFormat/>
    <w:pPr/>
    <w:rPr>
      <w:sz w:val="18"/>
      <w:szCs w:val="18"/>
    </w:rPr>
  </w:style>
  <w:style w:type="paragraph" w:styleId="Style18">
    <w:name w:val="正文缩进"/>
    <w:basedOn w:val="Normal"/>
    <w:qFormat/>
    <w:pPr>
      <w:ind w:firstLineChars="200" w:startChars="0" w:start="0" w:endChars="0" w:end="0"/>
    </w:pPr>
    <w:rPr>
      <w:szCs w:val="22"/>
    </w:rPr>
  </w:style>
  <w:style w:type="paragraph" w:styleId="Style81">
    <w:name w:val="_Style 8"/>
    <w:basedOn w:val="Normal"/>
    <w:qFormat/>
    <w:pPr/>
    <w:rPr/>
  </w:style>
  <w:style w:type="paragraph" w:styleId="Default">
    <w:name w:val="Default"/>
    <w:qFormat/>
    <w:pPr>
      <w:widowControl w:val="false"/>
      <w:autoSpaceDE w:val="false"/>
      <w:bidi w:val="0"/>
    </w:pPr>
    <w:rPr>
      <w:rFonts w:ascii="FZ Extra BSK;Arial" w:hAnsi="FZ Extra BSK;Arial" w:eastAsia="FZ Extra BSK;Arial" w:cs="FZ Extra BSK;Arial"/>
      <w:color w:val="000000"/>
      <w:sz w:val="24"/>
      <w:szCs w:val="24"/>
      <w:lang w:bidi="ar-SA" w:val="en-US" w:eastAsia="zh-CN"/>
    </w:rPr>
  </w:style>
  <w:style w:type="paragraph" w:styleId="CM35">
    <w:name w:val="CM35"/>
    <w:basedOn w:val="Default"/>
    <w:next w:val="Default"/>
    <w:qFormat/>
    <w:pPr>
      <w:spacing w:before="0" w:after="618"/>
    </w:pPr>
    <w:rPr/>
  </w:style>
  <w:style w:type="paragraph" w:styleId="22">
    <w:name w:val="正文文本缩进 2"/>
    <w:basedOn w:val="Normal"/>
    <w:qFormat/>
    <w:pPr>
      <w:spacing w:lineRule="auto" w:line="480" w:before="0" w:after="120"/>
      <w:ind w:firstLineChars="0" w:firstLine="0" w:startChars="200" w:endChars="0" w:end="0"/>
    </w:pPr>
    <w:rPr/>
  </w:style>
  <w:style w:type="paragraph" w:styleId="23">
    <w:name w:val="正文首行缩进 2"/>
    <w:basedOn w:val="BodyTextIndent"/>
    <w:qFormat/>
    <w:pPr>
      <w:spacing w:before="0" w:after="120"/>
      <w:ind w:firstLineChars="200" w:startChars="200" w:endChars="0" w:end="0"/>
    </w:pPr>
    <w:rPr>
      <w:rFonts w:ascii="等线;DengXian" w:hAnsi="等线;DengXian" w:eastAsia="等线;DengXian" w:cs="等线;DengXian"/>
      <w:color w:val="000000"/>
      <w:sz w:val="21"/>
      <w:szCs w:val="22"/>
      <w:lang w:val="en-US"/>
    </w:rPr>
  </w:style>
  <w:style w:type="paragraph" w:styleId="12">
    <w:name w:val="样式Ｌ1"/>
    <w:basedOn w:val="Normal"/>
    <w:qFormat/>
    <w:pPr>
      <w:widowControl/>
      <w:spacing w:lineRule="exact" w:line="540"/>
    </w:pPr>
    <w:rPr>
      <w:rFonts w:ascii="宋体;SimSun" w:hAnsi="宋体;SimSun" w:cs="宋体;SimSun"/>
      <w:color w:val="000000"/>
      <w:kern w:val="0"/>
      <w:szCs w:val="32"/>
    </w:rPr>
  </w:style>
  <w:style w:type="paragraph" w:styleId="13">
    <w:name w:val="正文缩进1"/>
    <w:basedOn w:val="Normal"/>
    <w:qFormat/>
    <w:pPr>
      <w:ind w:firstLineChars="200" w:startChars="0" w:start="0" w:endChars="0" w:end="0"/>
    </w:pPr>
    <w:rPr/>
  </w:style>
  <w:style w:type="paragraph" w:styleId="Style19">
    <w:name w:val="引文目录"/>
    <w:basedOn w:val="Normal"/>
    <w:next w:val="Normal"/>
    <w:qFormat/>
    <w:pPr>
      <w:suppressAutoHyphens w:val="true"/>
      <w:ind w:firstLineChars="0" w:firstLine="0" w:startChars="200" w:endChars="0" w:end="0"/>
    </w:pPr>
    <w:rPr>
      <w:rFonts w:ascii="Calibri" w:hAnsi="Calibri" w:cs="Calibri"/>
    </w:rPr>
  </w:style>
  <w:style w:type="paragraph"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qFormat/>
    <w:pPr>
      <w:widowControl/>
      <w:spacing w:lineRule="exact" w:line="240" w:before="0" w:after="160"/>
      <w:jc w:val="start"/>
    </w:pPr>
    <w:rPr>
      <w:szCs w:val="20"/>
    </w:rPr>
  </w:style>
  <w:style w:type="paragraph" w:styleId="TOC5">
    <w:name w:val="toc 5"/>
    <w:basedOn w:val="Normal"/>
    <w:next w:val="Normal"/>
    <w:pPr>
      <w:spacing w:lineRule="auto" w:line="360"/>
      <w:ind w:firstLineChars="200" w:startChars="800" w:endChars="0" w:end="0"/>
    </w:pPr>
    <w:rPr>
      <w:rFonts w:ascii="Calibri" w:hAnsi="Calibri" w:cs="Calibri"/>
      <w:sz w:val="32"/>
    </w:rPr>
  </w:style>
  <w:style w:type="paragraph" w:styleId="NewNewNewNewNewNewNewNewNewNewNewNewNewNewNewNewNewNewNewNewNewNewNewNewNewNewNewNewNewNewNew">
    <w:name w:val="正文 New New New New New New New New New New New New New New New New New New New New New New New New New New New New New New New"/>
    <w:qFormat/>
    <w:pPr>
      <w:widowControl w:val="false"/>
      <w:bidi w:val="0"/>
      <w:jc w:val="both"/>
    </w:pPr>
    <w:rPr>
      <w:rFonts w:ascii="Calibri" w:hAnsi="Calibri" w:eastAsia="方正仿宋_GBK" w:cs="Calibri"/>
      <w:color w:val="auto"/>
      <w:kern w:val="2"/>
      <w:sz w:val="32"/>
      <w:szCs w:val="24"/>
      <w:lang w:bidi="ar-SA" w:val="en-US" w:eastAsia="zh-CN"/>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2022-12-26T14:37:00Z</dcterms:created>
  <dc:creator>微软用户</dc:creator>
  <dc:description/>
  <cp:keywords/>
  <dc:language>en-US</dc:language>
  <cp:lastModifiedBy>Sky123.Org</cp:lastModifiedBy>
  <cp:lastPrinted>2022-12-14T15:23:00Z</cp:lastPrinted>
  <dcterms:modified xsi:type="dcterms:W3CDTF">2022-12-26T14:37:00Z</dcterms:modified>
  <cp:revision>2</cp:revision>
  <dc:subject/>
  <dc:title>中共云南省人民代表大会常务委员会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2052-10.8.0.5800</vt:lpwstr>
  </property>
</Properties>
</file>