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0"/>
        <w:jc w:val="center"/>
        <w:rPr>
          <w:rFonts w:ascii="宋体" w:hAnsi="宋体" w:eastAsia="宋体" w:cs="宋体" w:hint="eastAsia"/>
          <w:kern w:val="2"/>
          <w:sz w:val="44"/>
          <w:szCs w:val="44"/>
        </w:rPr>
      </w:pPr>
      <w:r>
        <w:rPr>
          <w:rFonts w:eastAsia="宋体" w:cs="宋体" w:hint="eastAsia"/>
          <w:kern w:val="2"/>
          <w:sz w:val="44"/>
          <w:szCs w:val="44"/>
        </w:rPr>
      </w:r>
    </w:p>
    <w:p>
      <w:pPr>
        <w:pStyle w:val="Normal"/>
        <w:snapToGrid w:val="false"/>
        <w:spacing w:lineRule="exact" w:line="570"/>
        <w:jc w:val="center"/>
        <w:rPr>
          <w:rFonts w:ascii="宋体" w:hAnsi="宋体" w:eastAsia="宋体" w:cs="宋体" w:hint="eastAsia"/>
          <w:kern w:val="2"/>
          <w:sz w:val="44"/>
          <w:szCs w:val="44"/>
        </w:rPr>
      </w:pPr>
      <w:r>
        <w:rPr>
          <w:rFonts w:eastAsia="宋体" w:cs="宋体" w:hint="eastAsia"/>
          <w:kern w:val="2"/>
          <w:sz w:val="44"/>
          <w:szCs w:val="44"/>
        </w:rPr>
      </w:r>
    </w:p>
    <w:p>
      <w:pPr>
        <w:pStyle w:val="Normal"/>
        <w:snapToGrid w:val="false"/>
        <w:spacing w:lineRule="exact" w:line="570"/>
        <w:jc w:val="center"/>
        <w:rPr>
          <w:rFonts w:ascii="宋体" w:hAnsi="宋体" w:eastAsia="宋体" w:cs="宋体" w:hint="eastAsia"/>
          <w:kern w:val="2"/>
          <w:sz w:val="44"/>
          <w:szCs w:val="44"/>
        </w:rPr>
      </w:pPr>
      <w:r>
        <w:rPr>
          <w:rFonts w:ascii="宋体" w:hAnsi="宋体" w:cs="宋体" w:hint="eastAsia" w:eastAsia="宋体"/>
          <w:kern w:val="2"/>
          <w:sz w:val="44"/>
          <w:szCs w:val="44"/>
        </w:rPr>
        <w:t>唐山市人民代表大会常务委员会</w:t>
      </w:r>
    </w:p>
    <w:p>
      <w:pPr>
        <w:pStyle w:val="Normal"/>
        <w:spacing w:lineRule="exact" w:line="570"/>
        <w:ind w:firstLineChars="200" w:startChars="0" w:start="0" w:endChars="0" w:end="0"/>
        <w:jc w:val="both"/>
        <w:rPr>
          <w:rFonts w:ascii="宋体" w:hAnsi="宋体" w:eastAsia="宋体" w:cs="宋体" w:hint="eastAsia"/>
          <w:kern w:val="2"/>
          <w:sz w:val="44"/>
          <w:szCs w:val="44"/>
        </w:rPr>
      </w:pPr>
      <w:r>
        <w:rPr>
          <w:rFonts w:ascii="宋体" w:hAnsi="宋体" w:cs="宋体" w:hint="eastAsia" w:eastAsia="宋体"/>
          <w:kern w:val="2"/>
          <w:sz w:val="44"/>
          <w:szCs w:val="44"/>
        </w:rPr>
        <w:t>关于废止《唐山市城镇国有土地使用权</w:t>
      </w:r>
    </w:p>
    <w:p>
      <w:pPr>
        <w:pStyle w:val="Normal"/>
        <w:spacing w:lineRule="exact" w:line="570"/>
        <w:ind w:firstLineChars="200" w:startChars="0" w:start="0" w:endChars="0" w:end="0"/>
        <w:jc w:val="center"/>
        <w:rPr>
          <w:rFonts w:ascii="宋体" w:hAnsi="宋体" w:eastAsia="宋体" w:cs="宋体" w:hint="eastAsia"/>
          <w:kern w:val="2"/>
          <w:sz w:val="44"/>
          <w:szCs w:val="44"/>
        </w:rPr>
      </w:pPr>
      <w:r>
        <w:rPr>
          <w:rFonts w:ascii="宋体" w:hAnsi="宋体" w:cs="宋体" w:hint="eastAsia" w:eastAsia="宋体"/>
          <w:kern w:val="2"/>
          <w:sz w:val="44"/>
          <w:szCs w:val="44"/>
        </w:rPr>
        <w:t>出让转让管理条例》的决定</w:t>
      </w:r>
    </w:p>
    <w:p>
      <w:pPr>
        <w:pStyle w:val="Normal"/>
        <w:spacing w:lineRule="exact" w:line="570"/>
        <w:ind w:firstLineChars="0" w:firstLine="0" w:startChars="0" w:start="0" w:endChars="0" w:end="0"/>
        <w:jc w:val="center"/>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2022</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26</w:t>
      </w:r>
      <w:r>
        <w:rPr>
          <w:rFonts w:ascii="楷体_GB2312" w:hAnsi="楷体_GB2312" w:cs="楷体_GB2312" w:hint="eastAsia" w:eastAsia="楷体_GB2312"/>
        </w:rPr>
        <w:t>日唐山市第十六届人民代表大会</w:t>
      </w:r>
    </w:p>
    <w:p>
      <w:pPr>
        <w:pStyle w:val="Normal"/>
        <w:spacing w:lineRule="exact" w:line="570"/>
        <w:ind w:firstLineChars="0" w:firstLine="0" w:startChars="0" w:start="0" w:endChars="0" w:end="0"/>
        <w:jc w:val="center"/>
        <w:rPr>
          <w:rFonts w:ascii="楷体_GB2312" w:hAnsi="楷体_GB2312" w:eastAsia="楷体_GB2312" w:cs="楷体_GB2312" w:hint="eastAsia"/>
        </w:rPr>
      </w:pPr>
      <w:r>
        <w:rPr>
          <w:rFonts w:ascii="楷体_GB2312" w:hAnsi="楷体_GB2312" w:cs="楷体_GB2312" w:hint="eastAsia" w:eastAsia="楷体_GB2312"/>
        </w:rPr>
        <w:t xml:space="preserve">常务委员会第六次会议通过  </w:t>
      </w:r>
      <w:r>
        <w:rPr>
          <w:rFonts w:eastAsia="楷体_GB2312" w:cs="楷体_GB2312" w:hint="eastAsia" w:ascii="楷体_GB2312" w:hAnsi="楷体_GB2312"/>
        </w:rPr>
        <w:t>2022</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日河北省</w:t>
      </w:r>
    </w:p>
    <w:p>
      <w:pPr>
        <w:pStyle w:val="Normal"/>
        <w:spacing w:lineRule="exact" w:line="570"/>
        <w:ind w:firstLineChars="0" w:firstLine="0" w:startChars="0" w:start="0" w:endChars="0" w:end="0"/>
        <w:jc w:val="center"/>
        <w:rPr>
          <w:rFonts w:ascii="楷体_GB2312" w:hAnsi="楷体_GB2312" w:eastAsia="楷体_GB2312" w:cs="楷体_GB2312" w:hint="eastAsia"/>
        </w:rPr>
      </w:pPr>
      <w:r>
        <w:rPr>
          <w:rFonts w:ascii="楷体_GB2312" w:hAnsi="楷体_GB2312" w:cs="楷体_GB2312" w:hint="eastAsia" w:eastAsia="楷体_GB2312"/>
        </w:rPr>
        <w:t>第十三届人民代表大会常务委员会第三十二次会议批准）</w:t>
      </w:r>
    </w:p>
    <w:p>
      <w:pPr>
        <w:pStyle w:val="Normal"/>
        <w:spacing w:lineRule="exact" w:line="570" w:before="120" w:after="0"/>
        <w:jc w:val="center"/>
        <w:rPr>
          <w:rFonts w:ascii="楷体_GB2312" w:hAnsi="楷体_GB2312" w:eastAsia="楷体_GB2312" w:cs="楷体_GB2312" w:hint="eastAsia"/>
          <w:b/>
          <w:color w:val="000000"/>
          <w:kern w:val="0"/>
          <w:sz w:val="44"/>
          <w:szCs w:val="44"/>
        </w:rPr>
      </w:pPr>
      <w:r>
        <w:rPr>
          <w:rFonts w:eastAsia="楷体_GB2312" w:cs="楷体_GB2312" w:hint="eastAsia" w:ascii="楷体_GB2312" w:hAnsi="楷体_GB2312"/>
          <w:b/>
          <w:color w:val="000000"/>
          <w:kern w:val="0"/>
          <w:sz w:val="44"/>
          <w:szCs w:val="44"/>
        </w:rPr>
      </w:r>
    </w:p>
    <w:p>
      <w:pPr>
        <w:pStyle w:val="Normal"/>
        <w:spacing w:lineRule="exact" w:line="570"/>
        <w:ind w:firstLineChars="200" w:startChars="0" w:start="0" w:endChars="0" w:end="0"/>
        <w:rPr>
          <w:rFonts w:eastAsia="仿宋_GB2312" w:cs="仿宋_GB2312" w:hint="eastAsia"/>
          <w:szCs w:val="32"/>
        </w:rPr>
      </w:pPr>
      <w:r>
        <w:rPr>
          <w:rFonts w:cs="仿宋_GB2312" w:hint="eastAsia" w:eastAsia="仿宋_GB2312"/>
          <w:szCs w:val="32"/>
        </w:rPr>
        <w:t>唐山市第十六届人民代表大会常务委员会第六次会议审议了市人民政府提请审议的《唐山市城镇国有土地使用权出让转让管理条例废止案（草案）》，决定废止《唐山市城镇国有土地使用权出让转让管理条例》（</w:t>
      </w:r>
      <w:r>
        <w:rPr>
          <w:rFonts w:eastAsia="仿宋_GB2312" w:cs="仿宋_GB2312" w:hint="eastAsia"/>
          <w:szCs w:val="32"/>
        </w:rPr>
        <w:t>1995</w:t>
      </w:r>
      <w:r>
        <w:rPr>
          <w:rFonts w:cs="仿宋_GB2312" w:hint="eastAsia" w:eastAsia="仿宋_GB2312"/>
          <w:szCs w:val="32"/>
        </w:rPr>
        <w:t>年</w:t>
      </w:r>
      <w:r>
        <w:rPr>
          <w:rFonts w:eastAsia="仿宋_GB2312" w:cs="仿宋_GB2312" w:hint="eastAsia"/>
          <w:szCs w:val="32"/>
        </w:rPr>
        <w:t>6</w:t>
      </w:r>
      <w:r>
        <w:rPr>
          <w:rFonts w:cs="仿宋_GB2312" w:hint="eastAsia" w:eastAsia="仿宋_GB2312"/>
          <w:szCs w:val="32"/>
        </w:rPr>
        <w:t>月</w:t>
      </w:r>
      <w:r>
        <w:rPr>
          <w:rFonts w:eastAsia="仿宋_GB2312" w:cs="仿宋_GB2312" w:hint="eastAsia"/>
          <w:szCs w:val="32"/>
        </w:rPr>
        <w:t>27</w:t>
      </w:r>
      <w:r>
        <w:rPr>
          <w:rFonts w:cs="仿宋_GB2312" w:hint="eastAsia" w:eastAsia="仿宋_GB2312"/>
          <w:szCs w:val="32"/>
        </w:rPr>
        <w:t>日唐山市第十届人民代表大会常务委员会第十五次会议通过，经</w:t>
      </w:r>
      <w:r>
        <w:rPr>
          <w:rFonts w:eastAsia="仿宋_GB2312" w:cs="仿宋_GB2312" w:hint="eastAsia"/>
          <w:szCs w:val="32"/>
        </w:rPr>
        <w:t>1995</w:t>
      </w:r>
      <w:r>
        <w:rPr>
          <w:rFonts w:cs="仿宋_GB2312" w:hint="eastAsia" w:eastAsia="仿宋_GB2312"/>
          <w:szCs w:val="32"/>
        </w:rPr>
        <w:t>年</w:t>
      </w:r>
      <w:r>
        <w:rPr>
          <w:rFonts w:eastAsia="仿宋_GB2312" w:cs="仿宋_GB2312" w:hint="eastAsia"/>
          <w:szCs w:val="32"/>
        </w:rPr>
        <w:t>9</w:t>
      </w:r>
      <w:r>
        <w:rPr>
          <w:rFonts w:cs="仿宋_GB2312" w:hint="eastAsia" w:eastAsia="仿宋_GB2312"/>
          <w:szCs w:val="32"/>
        </w:rPr>
        <w:t>月</w:t>
      </w:r>
      <w:r>
        <w:rPr>
          <w:rFonts w:eastAsia="仿宋_GB2312" w:cs="仿宋_GB2312" w:hint="eastAsia"/>
          <w:szCs w:val="32"/>
        </w:rPr>
        <w:t>13</w:t>
      </w:r>
      <w:r>
        <w:rPr>
          <w:rFonts w:cs="仿宋_GB2312" w:hint="eastAsia" w:eastAsia="仿宋_GB2312"/>
          <w:szCs w:val="32"/>
        </w:rPr>
        <w:t>日河北省第八届人民代表大会常务委员会第十六次会议批准，于</w:t>
      </w:r>
      <w:r>
        <w:rPr>
          <w:rFonts w:eastAsia="仿宋_GB2312" w:cs="仿宋_GB2312" w:hint="eastAsia"/>
          <w:szCs w:val="32"/>
        </w:rPr>
        <w:t>1995</w:t>
      </w:r>
      <w:r>
        <w:rPr>
          <w:rFonts w:cs="仿宋_GB2312" w:hint="eastAsia" w:eastAsia="仿宋_GB2312"/>
          <w:szCs w:val="32"/>
        </w:rPr>
        <w:t>年</w:t>
      </w:r>
      <w:r>
        <w:rPr>
          <w:rFonts w:eastAsia="仿宋_GB2312" w:cs="仿宋_GB2312" w:hint="eastAsia"/>
          <w:szCs w:val="32"/>
        </w:rPr>
        <w:t>9</w:t>
      </w:r>
      <w:r>
        <w:rPr>
          <w:rFonts w:cs="仿宋_GB2312" w:hint="eastAsia" w:eastAsia="仿宋_GB2312"/>
          <w:szCs w:val="32"/>
        </w:rPr>
        <w:t>月</w:t>
      </w:r>
      <w:r>
        <w:rPr>
          <w:rFonts w:eastAsia="仿宋_GB2312" w:cs="仿宋_GB2312" w:hint="eastAsia"/>
          <w:szCs w:val="32"/>
        </w:rPr>
        <w:t>25</w:t>
      </w:r>
      <w:r>
        <w:rPr>
          <w:rFonts w:cs="仿宋_GB2312" w:hint="eastAsia" w:eastAsia="仿宋_GB2312"/>
          <w:szCs w:val="32"/>
        </w:rPr>
        <w:t>日公布、自</w:t>
      </w:r>
      <w:r>
        <w:rPr>
          <w:rFonts w:eastAsia="仿宋_GB2312" w:cs="仿宋_GB2312" w:hint="eastAsia"/>
          <w:szCs w:val="32"/>
        </w:rPr>
        <w:t>1995</w:t>
      </w:r>
      <w:r>
        <w:rPr>
          <w:rFonts w:cs="仿宋_GB2312" w:hint="eastAsia" w:eastAsia="仿宋_GB2312"/>
          <w:szCs w:val="32"/>
        </w:rPr>
        <w:t>年</w:t>
      </w:r>
      <w:r>
        <w:rPr>
          <w:rFonts w:eastAsia="仿宋_GB2312" w:cs="仿宋_GB2312" w:hint="eastAsia"/>
          <w:szCs w:val="32"/>
        </w:rPr>
        <w:t>11</w:t>
      </w:r>
      <w:r>
        <w:rPr>
          <w:rFonts w:cs="仿宋_GB2312" w:hint="eastAsia" w:eastAsia="仿宋_GB2312"/>
          <w:szCs w:val="32"/>
        </w:rPr>
        <w:t>月</w:t>
      </w:r>
      <w:r>
        <w:rPr>
          <w:rFonts w:eastAsia="仿宋_GB2312" w:cs="仿宋_GB2312" w:hint="eastAsia"/>
          <w:szCs w:val="32"/>
        </w:rPr>
        <w:t>15</w:t>
      </w:r>
      <w:r>
        <w:rPr>
          <w:rFonts w:cs="仿宋_GB2312" w:hint="eastAsia" w:eastAsia="仿宋_GB2312"/>
          <w:szCs w:val="32"/>
        </w:rPr>
        <w:t>日起施行；</w:t>
      </w:r>
      <w:r>
        <w:rPr>
          <w:rFonts w:eastAsia="仿宋_GB2312" w:cs="仿宋_GB2312" w:hint="eastAsia"/>
          <w:szCs w:val="32"/>
        </w:rPr>
        <w:t>1997</w:t>
      </w:r>
      <w:r>
        <w:rPr>
          <w:rFonts w:cs="仿宋_GB2312" w:hint="eastAsia" w:eastAsia="仿宋_GB2312"/>
          <w:szCs w:val="32"/>
        </w:rPr>
        <w:t>年</w:t>
      </w:r>
      <w:r>
        <w:rPr>
          <w:rFonts w:eastAsia="仿宋_GB2312" w:cs="仿宋_GB2312" w:hint="eastAsia"/>
          <w:szCs w:val="32"/>
        </w:rPr>
        <w:t>6</w:t>
      </w:r>
      <w:r>
        <w:rPr>
          <w:rFonts w:cs="仿宋_GB2312" w:hint="eastAsia" w:eastAsia="仿宋_GB2312"/>
          <w:szCs w:val="32"/>
        </w:rPr>
        <w:t>月</w:t>
      </w:r>
      <w:r>
        <w:rPr>
          <w:rFonts w:eastAsia="仿宋_GB2312" w:cs="仿宋_GB2312" w:hint="eastAsia"/>
          <w:szCs w:val="32"/>
        </w:rPr>
        <w:t>25</w:t>
      </w:r>
      <w:r>
        <w:rPr>
          <w:rFonts w:cs="仿宋_GB2312" w:hint="eastAsia" w:eastAsia="仿宋_GB2312"/>
          <w:szCs w:val="32"/>
        </w:rPr>
        <w:t>日唐山市第十届人民代表大会常务委员会第二十八次会议第一次修正，经</w:t>
      </w:r>
      <w:r>
        <w:rPr>
          <w:rFonts w:eastAsia="仿宋_GB2312" w:cs="仿宋_GB2312" w:hint="eastAsia"/>
          <w:szCs w:val="32"/>
        </w:rPr>
        <w:t>1997</w:t>
      </w:r>
      <w:r>
        <w:rPr>
          <w:rFonts w:cs="仿宋_GB2312" w:hint="eastAsia" w:eastAsia="仿宋_GB2312"/>
          <w:szCs w:val="32"/>
        </w:rPr>
        <w:t>年</w:t>
      </w:r>
      <w:r>
        <w:rPr>
          <w:rFonts w:eastAsia="仿宋_GB2312" w:cs="仿宋_GB2312" w:hint="eastAsia"/>
          <w:szCs w:val="32"/>
        </w:rPr>
        <w:t>9</w:t>
      </w:r>
      <w:r>
        <w:rPr>
          <w:rFonts w:cs="仿宋_GB2312" w:hint="eastAsia" w:eastAsia="仿宋_GB2312"/>
          <w:szCs w:val="32"/>
        </w:rPr>
        <w:t>月</w:t>
      </w:r>
      <w:r>
        <w:rPr>
          <w:rFonts w:eastAsia="仿宋_GB2312" w:cs="仿宋_GB2312" w:hint="eastAsia"/>
          <w:szCs w:val="32"/>
        </w:rPr>
        <w:t>3</w:t>
      </w:r>
      <w:r>
        <w:rPr>
          <w:rFonts w:cs="仿宋_GB2312" w:hint="eastAsia" w:eastAsia="仿宋_GB2312"/>
          <w:szCs w:val="32"/>
        </w:rPr>
        <w:t>日河北省第八届人民代表大会常务委员会第二十八次会议批准，于</w:t>
      </w:r>
      <w:r>
        <w:rPr>
          <w:rFonts w:eastAsia="仿宋_GB2312" w:cs="仿宋_GB2312" w:hint="eastAsia"/>
          <w:szCs w:val="32"/>
        </w:rPr>
        <w:t>1997</w:t>
      </w:r>
      <w:r>
        <w:rPr>
          <w:rFonts w:cs="仿宋_GB2312" w:hint="eastAsia" w:eastAsia="仿宋_GB2312"/>
          <w:szCs w:val="32"/>
        </w:rPr>
        <w:t>年</w:t>
      </w:r>
      <w:r>
        <w:rPr>
          <w:rFonts w:eastAsia="仿宋_GB2312" w:cs="仿宋_GB2312" w:hint="eastAsia"/>
          <w:szCs w:val="32"/>
        </w:rPr>
        <w:t>9</w:t>
      </w:r>
      <w:r>
        <w:rPr>
          <w:rFonts w:cs="仿宋_GB2312" w:hint="eastAsia" w:eastAsia="仿宋_GB2312"/>
          <w:szCs w:val="32"/>
        </w:rPr>
        <w:t>月</w:t>
      </w:r>
      <w:r>
        <w:rPr>
          <w:rFonts w:eastAsia="仿宋_GB2312" w:cs="仿宋_GB2312" w:hint="eastAsia"/>
          <w:szCs w:val="32"/>
        </w:rPr>
        <w:t>10</w:t>
      </w:r>
      <w:r>
        <w:rPr>
          <w:rFonts w:cs="仿宋_GB2312" w:hint="eastAsia" w:eastAsia="仿宋_GB2312"/>
          <w:szCs w:val="32"/>
        </w:rPr>
        <w:t>日公布施行；根据</w:t>
      </w:r>
      <w:r>
        <w:rPr>
          <w:rFonts w:eastAsia="仿宋_GB2312" w:cs="仿宋_GB2312" w:hint="eastAsia"/>
          <w:szCs w:val="32"/>
        </w:rPr>
        <w:t>2002</w:t>
      </w:r>
      <w:r>
        <w:rPr>
          <w:rFonts w:cs="仿宋_GB2312" w:hint="eastAsia" w:eastAsia="仿宋_GB2312"/>
          <w:szCs w:val="32"/>
        </w:rPr>
        <w:t>年</w:t>
      </w:r>
      <w:r>
        <w:rPr>
          <w:rFonts w:eastAsia="仿宋_GB2312" w:cs="仿宋_GB2312" w:hint="eastAsia"/>
          <w:szCs w:val="32"/>
        </w:rPr>
        <w:t>5</w:t>
      </w:r>
      <w:r>
        <w:rPr>
          <w:rFonts w:cs="仿宋_GB2312" w:hint="eastAsia" w:eastAsia="仿宋_GB2312"/>
          <w:szCs w:val="32"/>
        </w:rPr>
        <w:t>月</w:t>
      </w:r>
      <w:r>
        <w:rPr>
          <w:rFonts w:eastAsia="仿宋_GB2312" w:cs="仿宋_GB2312" w:hint="eastAsia"/>
          <w:szCs w:val="32"/>
        </w:rPr>
        <w:t>18</w:t>
      </w:r>
      <w:r>
        <w:rPr>
          <w:rFonts w:cs="仿宋_GB2312" w:hint="eastAsia" w:eastAsia="仿宋_GB2312"/>
          <w:szCs w:val="32"/>
        </w:rPr>
        <w:t>日唐山市第十一届人民代表大会常务委员会第三十次会议《关于修改〈唐山市城镇国有土地使用权出让转让管理条例〉的决定》第二次修正，经</w:t>
      </w:r>
      <w:r>
        <w:rPr>
          <w:rFonts w:eastAsia="仿宋_GB2312" w:cs="仿宋_GB2312" w:hint="eastAsia"/>
          <w:szCs w:val="32"/>
        </w:rPr>
        <w:t>2002</w:t>
      </w:r>
      <w:r>
        <w:rPr>
          <w:rFonts w:cs="仿宋_GB2312" w:hint="eastAsia" w:eastAsia="仿宋_GB2312"/>
          <w:szCs w:val="32"/>
        </w:rPr>
        <w:t>年</w:t>
      </w:r>
      <w:r>
        <w:rPr>
          <w:rFonts w:eastAsia="仿宋_GB2312" w:cs="仿宋_GB2312" w:hint="eastAsia"/>
          <w:szCs w:val="32"/>
        </w:rPr>
        <w:t>7</w:t>
      </w:r>
      <w:r>
        <w:rPr>
          <w:rFonts w:cs="仿宋_GB2312" w:hint="eastAsia" w:eastAsia="仿宋_GB2312"/>
          <w:szCs w:val="32"/>
        </w:rPr>
        <w:t>月</w:t>
      </w:r>
      <w:r>
        <w:rPr>
          <w:rFonts w:eastAsia="仿宋_GB2312" w:cs="仿宋_GB2312" w:hint="eastAsia"/>
          <w:szCs w:val="32"/>
        </w:rPr>
        <w:t>30</w:t>
      </w:r>
      <w:r>
        <w:rPr>
          <w:rFonts w:cs="仿宋_GB2312" w:hint="eastAsia" w:eastAsia="仿宋_GB2312"/>
          <w:szCs w:val="32"/>
        </w:rPr>
        <w:t>日河北省第九届人民代表大会常务委员会第二十八次会议批准，于</w:t>
      </w:r>
      <w:r>
        <w:rPr>
          <w:rFonts w:eastAsia="仿宋_GB2312" w:cs="仿宋_GB2312" w:hint="eastAsia"/>
          <w:szCs w:val="32"/>
        </w:rPr>
        <w:t>2002</w:t>
      </w:r>
      <w:r>
        <w:rPr>
          <w:rFonts w:cs="仿宋_GB2312" w:hint="eastAsia" w:eastAsia="仿宋_GB2312"/>
          <w:szCs w:val="32"/>
        </w:rPr>
        <w:t>年</w:t>
      </w:r>
      <w:r>
        <w:rPr>
          <w:rFonts w:eastAsia="仿宋_GB2312" w:cs="仿宋_GB2312" w:hint="eastAsia"/>
          <w:szCs w:val="32"/>
        </w:rPr>
        <w:t>8</w:t>
      </w:r>
      <w:r>
        <w:rPr>
          <w:rFonts w:cs="仿宋_GB2312" w:hint="eastAsia" w:eastAsia="仿宋_GB2312"/>
          <w:szCs w:val="32"/>
        </w:rPr>
        <w:t>月</w:t>
      </w:r>
      <w:r>
        <w:rPr>
          <w:rFonts w:eastAsia="仿宋_GB2312" w:cs="仿宋_GB2312" w:hint="eastAsia"/>
          <w:szCs w:val="32"/>
        </w:rPr>
        <w:t>5</w:t>
      </w:r>
      <w:r>
        <w:rPr>
          <w:rFonts w:cs="仿宋_GB2312" w:hint="eastAsia" w:eastAsia="仿宋_GB2312"/>
          <w:szCs w:val="32"/>
        </w:rPr>
        <w:t>日公布施行；根据</w:t>
      </w:r>
      <w:r>
        <w:rPr>
          <w:rFonts w:eastAsia="仿宋_GB2312" w:cs="仿宋_GB2312" w:hint="eastAsia"/>
          <w:szCs w:val="32"/>
        </w:rPr>
        <w:t>2010</w:t>
      </w:r>
      <w:r>
        <w:rPr>
          <w:rFonts w:cs="仿宋_GB2312" w:hint="eastAsia" w:eastAsia="仿宋_GB2312"/>
          <w:szCs w:val="32"/>
        </w:rPr>
        <w:t>年</w:t>
      </w:r>
      <w:r>
        <w:rPr>
          <w:rFonts w:eastAsia="仿宋_GB2312" w:cs="仿宋_GB2312" w:hint="eastAsia"/>
          <w:szCs w:val="32"/>
        </w:rPr>
        <w:t>8</w:t>
      </w:r>
      <w:r>
        <w:rPr>
          <w:rFonts w:cs="仿宋_GB2312" w:hint="eastAsia" w:eastAsia="仿宋_GB2312"/>
          <w:szCs w:val="32"/>
        </w:rPr>
        <w:t>月</w:t>
      </w:r>
      <w:r>
        <w:rPr>
          <w:rFonts w:eastAsia="仿宋_GB2312" w:cs="仿宋_GB2312" w:hint="eastAsia"/>
          <w:szCs w:val="32"/>
        </w:rPr>
        <w:t>26</w:t>
      </w:r>
      <w:r>
        <w:rPr>
          <w:rFonts w:cs="仿宋_GB2312" w:hint="eastAsia" w:eastAsia="仿宋_GB2312"/>
          <w:szCs w:val="32"/>
        </w:rPr>
        <w:t>日唐山市第十三届人民代表大会常务委员会第二十一次会议关于修改部分地方性法规的决定第三次修正，经</w:t>
      </w:r>
      <w:r>
        <w:rPr>
          <w:rFonts w:eastAsia="仿宋_GB2312" w:cs="仿宋_GB2312" w:hint="eastAsia"/>
          <w:szCs w:val="32"/>
        </w:rPr>
        <w:t>2010</w:t>
      </w:r>
      <w:r>
        <w:rPr>
          <w:rFonts w:cs="仿宋_GB2312" w:hint="eastAsia" w:eastAsia="仿宋_GB2312"/>
          <w:szCs w:val="32"/>
        </w:rPr>
        <w:t>年</w:t>
      </w:r>
      <w:r>
        <w:rPr>
          <w:rFonts w:eastAsia="仿宋_GB2312" w:cs="仿宋_GB2312" w:hint="eastAsia"/>
          <w:szCs w:val="32"/>
        </w:rPr>
        <w:t>9</w:t>
      </w:r>
      <w:r>
        <w:rPr>
          <w:rFonts w:cs="仿宋_GB2312" w:hint="eastAsia" w:eastAsia="仿宋_GB2312"/>
          <w:szCs w:val="32"/>
        </w:rPr>
        <w:t>月</w:t>
      </w:r>
      <w:r>
        <w:rPr>
          <w:rFonts w:eastAsia="仿宋_GB2312" w:cs="仿宋_GB2312" w:hint="eastAsia"/>
          <w:szCs w:val="32"/>
        </w:rPr>
        <w:t>29</w:t>
      </w:r>
      <w:r>
        <w:rPr>
          <w:rFonts w:cs="仿宋_GB2312" w:hint="eastAsia" w:eastAsia="仿宋_GB2312"/>
          <w:szCs w:val="32"/>
        </w:rPr>
        <w:t>日河北省第十一届人民代表大会常务委员会第十九次会议批准，于</w:t>
      </w:r>
      <w:r>
        <w:rPr>
          <w:rFonts w:eastAsia="仿宋_GB2312" w:cs="仿宋_GB2312" w:hint="eastAsia"/>
          <w:szCs w:val="32"/>
        </w:rPr>
        <w:t>2010</w:t>
      </w:r>
      <w:r>
        <w:rPr>
          <w:rFonts w:cs="仿宋_GB2312" w:hint="eastAsia" w:eastAsia="仿宋_GB2312"/>
          <w:szCs w:val="32"/>
        </w:rPr>
        <w:t>年</w:t>
      </w:r>
      <w:r>
        <w:rPr>
          <w:rFonts w:eastAsia="仿宋_GB2312" w:cs="仿宋_GB2312" w:hint="eastAsia"/>
          <w:szCs w:val="32"/>
        </w:rPr>
        <w:t>10</w:t>
      </w:r>
      <w:r>
        <w:rPr>
          <w:rFonts w:cs="仿宋_GB2312" w:hint="eastAsia" w:eastAsia="仿宋_GB2312"/>
          <w:szCs w:val="32"/>
        </w:rPr>
        <w:t>月</w:t>
      </w:r>
      <w:r>
        <w:rPr>
          <w:rFonts w:eastAsia="仿宋_GB2312" w:cs="仿宋_GB2312" w:hint="eastAsia"/>
          <w:szCs w:val="32"/>
        </w:rPr>
        <w:t>8</w:t>
      </w:r>
      <w:r>
        <w:rPr>
          <w:rFonts w:cs="仿宋_GB2312" w:hint="eastAsia" w:eastAsia="仿宋_GB2312"/>
          <w:szCs w:val="32"/>
        </w:rPr>
        <w:t>日公布施行）。</w:t>
      </w:r>
    </w:p>
    <w:p>
      <w:pPr>
        <w:pStyle w:val="Normal"/>
        <w:spacing w:lineRule="exact" w:line="570"/>
        <w:ind w:firstLineChars="200" w:startChars="0" w:start="0" w:endChars="0" w:end="0"/>
        <w:rPr>
          <w:rFonts w:eastAsia="仿宋_GB2312" w:cs="仿宋_GB2312" w:hint="eastAsia"/>
          <w:szCs w:val="32"/>
        </w:rPr>
      </w:pPr>
      <w:r>
        <w:rPr>
          <w:rFonts w:cs="仿宋_GB2312" w:hint="eastAsia" w:eastAsia="仿宋_GB2312"/>
          <w:szCs w:val="32"/>
        </w:rPr>
        <w:t>本决定自公布之日起施行。</w:t>
      </w:r>
    </w:p>
    <w:sectPr>
      <w:headerReference w:type="default" r:id="rId2"/>
      <w:footerReference w:type="default" r:id="rId3"/>
      <w:type w:val="nextPage"/>
      <w:pgSz w:w="11906" w:h="16838"/>
      <w:pgMar w:left="1588" w:right="1474" w:gutter="0" w:header="851" w:top="2098" w:footer="1588"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Arial">
    <w:charset w:val="00" w:characterSet="windows-1252"/>
    <w:family w:val="swiss"/>
    <w:pitch w:val="default"/>
  </w:font>
  <w:font w:name="Times New Roman">
    <w:charset w:val="00" w:characterSet="windows-1252"/>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9309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30910" cy="302260"/>
                      </a:xfrm>
                      <a:prstGeom prst="rect"/>
                      <a:solidFill>
                        <a:srgbClr val="FFFFFF">
                          <a:alpha val="0"/>
                        </a:srgbClr>
                      </a:solidFill>
                    </wps:spPr>
                    <wps:txbx>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73.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end"/>
                      <w:rPr>
                        <w:rStyle w:val="PageNumber"/>
                        <w:rFonts w:hint="eastAsia"/>
                        <w:sz w:val="28"/>
                        <w:szCs w:val="28"/>
                      </w:rPr>
                    </w:pPr>
                    <w:r>
                      <w:rPr>
                        <w:rStyle w:val="PageNumber"/>
                        <w:rFonts w:cs="宋体" w:hint="eastAsia"/>
                        <w:sz w:val="28"/>
                        <w:szCs w:val="28"/>
                      </w:rPr>
                      <w:t xml:space="preserve">  —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rStyle w:val="PageNumber"/>
                        <w:rFonts w:hint="eastAsia"/>
                        <w:sz w:val="28"/>
                        <w:szCs w:val="28"/>
                      </w:rPr>
                      <w:t xml:space="preserve"> </w:t>
                    </w:r>
                    <w:r>
                      <w:rPr>
                        <w:rStyle w:val="PageNumber"/>
                        <w:rFonts w:cs="宋体"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32"/>
  <w:defaultTabStop w:val="420"/>
  <w:autoHyphenation w:val="true"/>
  <w:hyphenationZone w:val="0"/>
  <w:compat>
    <w:doNotExpandShiftReturn/>
    <w:adjustLineHeightInTable/>
    <w:compatSetting w:name="compatibilityMode" w:uri="http://schemas.microsoft.com/office/word" w:val="11"/>
  </w:compat>
  <w:docVars>
    <w:docVar w:name="commondata" w:val="eyJoZGlkIjoiMDgwZTFlYmVjYjJiODMzNjQyZDdhOWU5NTQxYzJlNW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宋体"/>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exact" w:line="570"/>
      <w:jc w:val="center"/>
      <w:outlineLvl w:val="0"/>
    </w:pPr>
    <w:rPr>
      <w:rFonts w:ascii="方正小标宋简体" w:hAnsi="方正小标宋简体" w:eastAsia="方正小标宋简体" w:cs="方正小标宋简体"/>
      <w:kern w:val="2"/>
      <w:sz w:val="40"/>
    </w:rPr>
  </w:style>
  <w:style w:type="paragraph" w:styleId="Heading2">
    <w:name w:val="heading 2"/>
    <w:basedOn w:val="Normal"/>
    <w:next w:val="Normal"/>
    <w:qFormat/>
    <w:pPr>
      <w:keepNext w:val="true"/>
      <w:keepLines/>
      <w:numPr>
        <w:ilvl w:val="1"/>
        <w:numId w:val="1"/>
      </w:numPr>
      <w:spacing w:lineRule="exact" w:line="570" w:before="260" w:after="260"/>
      <w:outlineLvl w:val="1"/>
    </w:pPr>
    <w:rPr>
      <w:rFonts w:ascii="Arial" w:hAnsi="Arial" w:eastAsia="宋体" w:cs="Arial"/>
      <w:b/>
    </w:rPr>
  </w:style>
  <w:style w:type="character" w:styleId="Style12">
    <w:name w:val="默认段落字体"/>
    <w:qFormat/>
    <w:rPr>
      <w:rFonts w:ascii="Times New Roman" w:hAnsi="Times New Roman" w:eastAsia="仿宋_GB2312" w:cs="Times New Roman"/>
      <w:spacing w:val="38"/>
    </w:rPr>
  </w:style>
  <w:style w:type="character" w:styleId="CharChar2">
    <w:name w:val=" Char Char2"/>
    <w:qFormat/>
    <w:rPr>
      <w:rFonts w:ascii="Calibri" w:hAnsi="Calibri" w:cs="Calibri"/>
      <w:kern w:val="2"/>
      <w:sz w:val="21"/>
      <w:szCs w:val="22"/>
    </w:rPr>
  </w:style>
  <w:style w:type="character" w:styleId="CharChar1">
    <w:name w:val=" Char Char1"/>
    <w:qFormat/>
    <w:rPr>
      <w:rFonts w:ascii="宋体" w:hAnsi="宋体" w:eastAsia="方正仿宋简体" w:cs="宋体"/>
      <w:kern w:val="2"/>
      <w:sz w:val="32"/>
      <w:szCs w:val="24"/>
    </w:rPr>
  </w:style>
  <w:style w:type="character" w:styleId="CharChar3">
    <w:name w:val=" Char Char3"/>
    <w:qFormat/>
    <w:rPr>
      <w:rFonts w:ascii="宋体" w:hAnsi="宋体" w:eastAsia="方正仿宋简体" w:cs="宋体"/>
      <w:kern w:val="2"/>
      <w:sz w:val="18"/>
      <w:szCs w:val="18"/>
    </w:rPr>
  </w:style>
  <w:style w:type="character" w:styleId="CharChar4">
    <w:name w:val=" Char Char4"/>
    <w:qFormat/>
    <w:rPr>
      <w:rFonts w:ascii="宋体" w:hAnsi="宋体" w:eastAsia="方正仿宋简体" w:cs="宋体"/>
      <w:kern w:val="2"/>
      <w:sz w:val="18"/>
      <w:szCs w:val="18"/>
    </w:rPr>
  </w:style>
  <w:style w:type="character" w:styleId="CharChar">
    <w:name w:val=" Char Char"/>
    <w:qFormat/>
    <w:rPr>
      <w:rFonts w:ascii="宋体" w:hAnsi="宋体" w:eastAsia="方正仿宋简体" w:cs="宋体"/>
      <w:kern w:val="2"/>
      <w:sz w:val="18"/>
      <w:szCs w:val="18"/>
    </w:rPr>
  </w:style>
  <w:style w:type="character" w:styleId="Strong">
    <w:name w:val="Strong"/>
    <w:qFormat/>
    <w:rPr>
      <w:b/>
    </w:rPr>
  </w:style>
  <w:style w:type="character" w:styleId="PageNumber">
    <w:name w:val="page number"/>
    <w:basedOn w:val="Style12"/>
    <w:rPr/>
  </w:style>
  <w:style w:type="character" w:styleId="FollowedHyperlink">
    <w:name w:val="FollowedHyperlink"/>
    <w:rPr>
      <w:color w:val="000000"/>
      <w:u w:val="none"/>
    </w:rPr>
  </w:style>
  <w:style w:type="character" w:styleId="Hyperlink">
    <w:name w:val="Hyperlink"/>
    <w:rPr>
      <w:color w:val="000000"/>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Calibri" w:hAnsi="Calibri" w:eastAsia="宋体" w:cs="Times New Roman"/>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批注文字"/>
    <w:basedOn w:val="Normal"/>
    <w:qFormat/>
    <w:pPr>
      <w:jc w:val="start"/>
    </w:pPr>
    <w:rPr>
      <w:rFonts w:ascii="Times New Roman" w:hAnsi="Times New Roman" w:eastAsia="仿宋_GB2312" w:cs="Times New Roman"/>
      <w:sz w:val="32"/>
      <w:szCs w:val="24"/>
    </w:rPr>
  </w:style>
  <w:style w:type="paragraph" w:styleId="BodyTextIndent">
    <w:name w:val="Body Text Indent"/>
    <w:basedOn w:val="Normal"/>
    <w:pPr>
      <w:ind w:firstLineChars="200" w:startChars="0" w:start="0" w:endChars="0" w:end="0"/>
    </w:pPr>
    <w:rPr>
      <w:rFonts w:ascii="仿宋_GB2312" w:hAnsi="仿宋_GB2312" w:eastAsia="仿宋_GB2312"/>
      <w:szCs w:val="32"/>
    </w:rPr>
  </w:style>
  <w:style w:type="paragraph" w:styleId="Style14">
    <w:name w:val="纯文本"/>
    <w:basedOn w:val="Normal"/>
    <w:qFormat/>
    <w:pPr/>
    <w:rPr>
      <w:rFonts w:ascii="宋体" w:hAnsi="宋体" w:eastAsia="宋体"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lineRule="auto" w:line="480" w:before="100" w:after="100"/>
      <w:jc w:val="start"/>
    </w:pPr>
    <w:rPr>
      <w:rFonts w:eastAsia="宋体" w:cs="宋体"/>
      <w:kern w:val="0"/>
      <w:sz w:val="18"/>
      <w:szCs w:val="18"/>
    </w:rPr>
  </w:style>
  <w:style w:type="paragraph" w:styleId="Char1CharCharChar">
    <w:name w:val="Char1 Char Char Char"/>
    <w:basedOn w:val="Normal"/>
    <w:qFormat/>
    <w:pPr>
      <w:widowControl/>
      <w:spacing w:lineRule="exact" w:line="240" w:before="0" w:after="160"/>
      <w:jc w:val="start"/>
    </w:pPr>
    <w:rPr>
      <w:rFonts w:ascii="Times New Roman" w:hAnsi="Times New Roman" w:eastAsia="仿宋_GB2312" w:cs="Times New Roman"/>
      <w:spacing w:val="38"/>
    </w:rPr>
  </w:style>
  <w:style w:type="paragraph" w:styleId="Style18">
    <w:name w:val="列出段落"/>
    <w:basedOn w:val="Normal"/>
    <w:qFormat/>
    <w:pPr>
      <w:ind w:firstLineChars="200" w:startChars="0" w:start="0" w:endChars="0" w:end="0"/>
    </w:pPr>
    <w:rPr>
      <w:rFonts w:ascii="Calibri" w:hAnsi="Calibri" w:eastAsia="宋体" w:cs="Times New Roman"/>
      <w:sz w:val="21"/>
      <w:szCs w:val="22"/>
    </w:rPr>
  </w:style>
  <w:style w:type="paragraph" w:styleId="CharCharCharCharCharCharCharCharCharCharCharCharChar">
    <w:name w:val=" Char Char Char Char Char Char Char Char Char Char Char Char Char"/>
    <w:basedOn w:val="Normal"/>
    <w:qFormat/>
    <w:pPr>
      <w:widowControl/>
      <w:spacing w:lineRule="exact" w:line="240" w:before="0" w:after="160"/>
      <w:jc w:val="start"/>
    </w:pPr>
    <w:rPr>
      <w:rFonts w:ascii="Times New Roman" w:hAnsi="Times New Roman" w:eastAsia="宋体" w:cs="Times New Roman"/>
      <w:sz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2020-08-19T17:08:00Z</dcterms:created>
  <dc:creator>Administrator</dc:creator>
  <dc:description/>
  <dc:language>en-US</dc:language>
  <cp:lastModifiedBy>Administrator</cp:lastModifiedBy>
  <cp:lastPrinted>2020-09-28T00:37:00Z</cp:lastPrinted>
  <dcterms:modified xsi:type="dcterms:W3CDTF">2022-08-15T11:19:08Z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8A9C28A5523F4BF38B5EF263C3A0E208</vt:lpwstr>
  </property>
  <property fmtid="{D5CDD505-2E9C-101B-9397-08002B2CF9AE}" pid="3" name="KSOProductBuildVer">
    <vt:lpwstr>2052-11.1.0.11875</vt:lpwstr>
  </property>
</Properties>
</file>