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lineRule="atLeast" w:line="0"/>
        <w:jc w:val="center"/>
        <w:rPr>
          <w:rFonts w:ascii="宋体" w:hAnsi="宋体" w:eastAsia="宋体" w:cs="宋体" w:hint="eastAsia"/>
          <w:position w:val="0"/>
          <w:sz w:val="44"/>
          <w:szCs w:val="44"/>
          <w:vertAlign w:val="baseline"/>
        </w:rPr>
      </w:pPr>
      <w:r>
        <w:rPr>
          <w:rFonts w:ascii="宋体" w:hAnsi="宋体" w:cs="宋体" w:hint="eastAsia" w:eastAsia="宋体"/>
          <w:position w:val="0"/>
          <w:sz w:val="44"/>
          <w:szCs w:val="44"/>
          <w:vertAlign w:val="baseline"/>
        </w:rPr>
        <w:t>沧州市城市建筑垃圾管理条例</w:t>
      </w:r>
    </w:p>
    <w:p>
      <w:pPr>
        <w:pStyle w:val="Normal"/>
        <w:ind w:firstLineChars="200" w:startChars="0" w:start="0" w:endChars="0" w:end="0"/>
        <w:rPr>
          <w:rFonts w:ascii="楷体_GB2312" w:hAnsi="楷体_GB2312" w:eastAsia="楷体_GB2312" w:cs="楷体_GB2312" w:hint="eastAsia"/>
          <w:position w:val="0"/>
          <w:sz w:val="24"/>
          <w:vertAlign w:val="baseline"/>
        </w:rPr>
      </w:pPr>
      <w:r>
        <w:rPr>
          <w:rFonts w:ascii="楷体_GB2312" w:hAnsi="楷体_GB2312" w:cs="楷体_GB2312" w:hint="eastAsia" w:eastAsia="楷体_GB2312"/>
          <w:position w:val="0"/>
          <w:sz w:val="32"/>
          <w:vertAlign w:val="baseline"/>
        </w:rPr>
        <w:t>（</w:t>
      </w:r>
      <w:r>
        <w:rPr>
          <w:rFonts w:eastAsia="楷体_GB2312" w:cs="楷体_GB2312" w:hint="eastAsia" w:ascii="楷体_GB2312" w:hAnsi="楷体_GB2312"/>
          <w:position w:val="0"/>
          <w:sz w:val="32"/>
          <w:vertAlign w:val="baseline"/>
        </w:rPr>
        <w:t>2020</w:t>
      </w:r>
      <w:r>
        <w:rPr>
          <w:rFonts w:ascii="楷体_GB2312" w:hAnsi="楷体_GB2312" w:cs="楷体_GB2312" w:hint="eastAsia" w:eastAsia="楷体_GB2312"/>
          <w:position w:val="0"/>
          <w:sz w:val="32"/>
          <w:vertAlign w:val="baseline"/>
        </w:rPr>
        <w:t>年</w:t>
      </w:r>
      <w:r>
        <w:rPr>
          <w:rFonts w:eastAsia="楷体_GB2312" w:cs="楷体_GB2312" w:hint="eastAsia" w:ascii="楷体_GB2312" w:hAnsi="楷体_GB2312"/>
          <w:position w:val="0"/>
          <w:sz w:val="32"/>
          <w:vertAlign w:val="baseline"/>
        </w:rPr>
        <w:t>6</w:t>
      </w:r>
      <w:r>
        <w:rPr>
          <w:rFonts w:ascii="楷体_GB2312" w:hAnsi="楷体_GB2312" w:cs="楷体_GB2312" w:hint="eastAsia" w:eastAsia="楷体_GB2312"/>
          <w:position w:val="0"/>
          <w:sz w:val="32"/>
          <w:vertAlign w:val="baseline"/>
        </w:rPr>
        <w:t>月</w:t>
      </w:r>
      <w:r>
        <w:rPr>
          <w:rFonts w:eastAsia="楷体_GB2312" w:cs="楷体_GB2312" w:hint="eastAsia" w:ascii="楷体_GB2312" w:hAnsi="楷体_GB2312"/>
          <w:position w:val="0"/>
          <w:sz w:val="32"/>
          <w:vertAlign w:val="baseline"/>
        </w:rPr>
        <w:t>15</w:t>
      </w:r>
      <w:r>
        <w:rPr>
          <w:rFonts w:ascii="楷体_GB2312" w:hAnsi="楷体_GB2312" w:cs="楷体_GB2312" w:hint="eastAsia" w:eastAsia="楷体_GB2312"/>
          <w:position w:val="0"/>
          <w:sz w:val="32"/>
          <w:vertAlign w:val="baseline"/>
        </w:rPr>
        <w:t>日沧州市第十四届人民代表大会常务</w:t>
      </w:r>
    </w:p>
    <w:p>
      <w:pPr>
        <w:pStyle w:val="Normal"/>
        <w:ind w:firstLineChars="200" w:startChars="0" w:start="0" w:endChars="0" w:end="0"/>
        <w:rPr>
          <w:rFonts w:ascii="楷体_GB2312" w:hAnsi="楷体_GB2312" w:eastAsia="楷体_GB2312" w:cs="楷体_GB2312" w:hint="eastAsia"/>
          <w:position w:val="0"/>
          <w:sz w:val="24"/>
          <w:vertAlign w:val="baseline"/>
        </w:rPr>
      </w:pPr>
      <w:r>
        <w:rPr>
          <w:rFonts w:ascii="楷体_GB2312" w:hAnsi="楷体_GB2312" w:cs="楷体_GB2312" w:hint="eastAsia" w:eastAsia="楷体_GB2312"/>
          <w:position w:val="0"/>
          <w:sz w:val="32"/>
          <w:vertAlign w:val="baseline"/>
        </w:rPr>
        <w:t>委员会第二十九次会议通过，</w:t>
      </w:r>
      <w:r>
        <w:rPr>
          <w:rFonts w:eastAsia="楷体_GB2312" w:cs="楷体_GB2312" w:hint="eastAsia" w:ascii="楷体_GB2312" w:hAnsi="楷体_GB2312"/>
          <w:position w:val="0"/>
          <w:sz w:val="32"/>
          <w:vertAlign w:val="baseline"/>
        </w:rPr>
        <w:t>2020</w:t>
      </w:r>
      <w:r>
        <w:rPr>
          <w:rFonts w:ascii="楷体_GB2312" w:hAnsi="楷体_GB2312" w:cs="楷体_GB2312" w:hint="eastAsia" w:eastAsia="楷体_GB2312"/>
          <w:position w:val="0"/>
          <w:sz w:val="32"/>
          <w:vertAlign w:val="baseline"/>
        </w:rPr>
        <w:t>年</w:t>
      </w:r>
      <w:r>
        <w:rPr>
          <w:rFonts w:eastAsia="楷体_GB2312" w:cs="楷体_GB2312" w:hint="eastAsia" w:ascii="楷体_GB2312" w:hAnsi="楷体_GB2312"/>
          <w:position w:val="0"/>
          <w:sz w:val="32"/>
          <w:vertAlign w:val="baseline"/>
        </w:rPr>
        <w:t>9</w:t>
      </w:r>
      <w:r>
        <w:rPr>
          <w:rFonts w:ascii="楷体_GB2312" w:hAnsi="楷体_GB2312" w:cs="楷体_GB2312" w:hint="eastAsia" w:eastAsia="楷体_GB2312"/>
          <w:position w:val="0"/>
          <w:sz w:val="32"/>
          <w:vertAlign w:val="baseline"/>
        </w:rPr>
        <w:t>月</w:t>
      </w:r>
      <w:r>
        <w:rPr>
          <w:rFonts w:eastAsia="楷体_GB2312" w:cs="楷体_GB2312" w:hint="eastAsia" w:ascii="楷体_GB2312" w:hAnsi="楷体_GB2312"/>
          <w:position w:val="0"/>
          <w:sz w:val="32"/>
          <w:vertAlign w:val="baseline"/>
        </w:rPr>
        <w:t>24</w:t>
      </w:r>
      <w:r>
        <w:rPr>
          <w:rFonts w:ascii="楷体_GB2312" w:hAnsi="楷体_GB2312" w:cs="楷体_GB2312" w:hint="eastAsia" w:eastAsia="楷体_GB2312"/>
          <w:position w:val="0"/>
          <w:sz w:val="32"/>
          <w:vertAlign w:val="baseline"/>
        </w:rPr>
        <w:t>日河北省</w:t>
      </w:r>
    </w:p>
    <w:p>
      <w:pPr>
        <w:pStyle w:val="Normal"/>
        <w:ind w:firstLineChars="200" w:startChars="0" w:start="0" w:endChars="0" w:end="0"/>
        <w:rPr>
          <w:rFonts w:ascii="楷体_GB2312" w:hAnsi="楷体_GB2312" w:eastAsia="楷体_GB2312" w:cs="楷体_GB2312" w:hint="eastAsia"/>
          <w:position w:val="0"/>
          <w:sz w:val="24"/>
          <w:vertAlign w:val="baseline"/>
        </w:rPr>
      </w:pPr>
      <w:r>
        <w:rPr>
          <w:rFonts w:ascii="楷体_GB2312" w:hAnsi="楷体_GB2312" w:cs="楷体_GB2312" w:hint="eastAsia" w:eastAsia="楷体_GB2312"/>
          <w:position w:val="0"/>
          <w:sz w:val="32"/>
          <w:vertAlign w:val="baseline"/>
        </w:rPr>
        <w:t>第十三届人民代表大会常务委员会第十九次会议通过）</w:t>
      </w:r>
    </w:p>
    <w:p>
      <w:pPr>
        <w:pStyle w:val="Normal"/>
        <w:rPr>
          <w:rFonts w:ascii="楷体_GB2312" w:hAnsi="楷体_GB2312" w:eastAsia="楷体_GB2312" w:cs="楷体_GB2312" w:hint="eastAsia"/>
          <w:position w:val="0"/>
          <w:sz w:val="24"/>
          <w:vertAlign w:val="baseline"/>
        </w:rPr>
      </w:pPr>
      <w:r>
        <w:rPr>
          <w:rFonts w:eastAsia="楷体_GB2312" w:cs="楷体_GB2312" w:hint="eastAsia" w:ascii="楷体_GB2312" w:hAnsi="楷体_GB2312"/>
          <w:position w:val="0"/>
          <w:sz w:val="24"/>
          <w:vertAlign w:val="baseline"/>
        </w:rPr>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第一条</w:t>
      </w:r>
      <w:r>
        <w:rPr>
          <w:rFonts w:hint="eastAsia"/>
          <w:position w:val="0"/>
          <w:sz w:val="32"/>
          <w:vertAlign w:val="baseline"/>
        </w:rPr>
        <w:t xml:space="preserve">  为了加强建筑垃圾管理，维护城市市容环境，保护和改善生态环境，根据《中华人民共和国固体废物污染环境防治法》《河北省城市市容和环境卫生条例》等有关法律、法规，结合本市实际，制定本条例。</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第二条</w:t>
      </w:r>
      <w:r>
        <w:rPr>
          <w:rFonts w:hint="eastAsia"/>
          <w:position w:val="0"/>
          <w:sz w:val="32"/>
          <w:vertAlign w:val="baseline"/>
        </w:rPr>
        <w:t xml:space="preserve">  本市实行城市化管理区域内建筑垃圾的产生、收集、运输、消纳、利用以及监督管理等活动，适用本条例。</w:t>
      </w:r>
    </w:p>
    <w:p>
      <w:pPr>
        <w:pStyle w:val="Normal"/>
        <w:ind w:firstLineChars="200" w:startChars="0" w:start="0" w:endChars="0" w:end="0"/>
        <w:rPr>
          <w:rFonts w:hint="eastAsia"/>
          <w:position w:val="0"/>
          <w:sz w:val="24"/>
          <w:vertAlign w:val="baseline"/>
        </w:rPr>
      </w:pPr>
      <w:r>
        <w:rPr>
          <w:rFonts w:hint="eastAsia"/>
          <w:position w:val="0"/>
          <w:sz w:val="32"/>
          <w:vertAlign w:val="baseline"/>
        </w:rPr>
        <w:t>实行城市化管理区域的范围，由市、县级人民政府划定并公布。</w:t>
      </w:r>
    </w:p>
    <w:p>
      <w:pPr>
        <w:pStyle w:val="Normal"/>
        <w:ind w:firstLineChars="200" w:startChars="0" w:start="0" w:endChars="0" w:end="0"/>
        <w:rPr>
          <w:rFonts w:hint="eastAsia"/>
          <w:position w:val="0"/>
          <w:sz w:val="24"/>
          <w:vertAlign w:val="baseline"/>
        </w:rPr>
      </w:pPr>
      <w:r>
        <w:rPr>
          <w:rFonts w:hint="eastAsia"/>
          <w:position w:val="0"/>
          <w:sz w:val="32"/>
          <w:vertAlign w:val="baseline"/>
        </w:rPr>
        <w:t>本条例所称建筑垃圾是指建设单位、施工单位新建、改建、扩建和拆除各类建筑物、构筑物、管网等，以及居民装饰装修房屋过程中产生的弃土、弃料和其他固体废物。</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第三条</w:t>
      </w:r>
      <w:r>
        <w:rPr>
          <w:rFonts w:hint="eastAsia"/>
          <w:position w:val="0"/>
          <w:sz w:val="32"/>
          <w:vertAlign w:val="baseline"/>
        </w:rPr>
        <w:t xml:space="preserve">  建筑垃圾处置应当遵循减量化、资源化、无害化和谁产生、谁承担处置责任的原则。</w:t>
      </w:r>
    </w:p>
    <w:p>
      <w:pPr>
        <w:pStyle w:val="Normal"/>
        <w:ind w:firstLineChars="200" w:startChars="0" w:start="0" w:endChars="0" w:end="0"/>
        <w:rPr>
          <w:rFonts w:hint="eastAsia"/>
          <w:position w:val="0"/>
          <w:sz w:val="24"/>
          <w:vertAlign w:val="baseline"/>
        </w:rPr>
      </w:pPr>
      <w:r>
        <w:rPr>
          <w:rFonts w:hint="eastAsia"/>
          <w:position w:val="0"/>
          <w:sz w:val="32"/>
          <w:vertAlign w:val="baseline"/>
        </w:rPr>
        <w:t>鼓励发展新型建造方式，推广绿色建筑、装配式建筑以及商品房全装修，支持使用可再生、可循环利用的绿色建材和施工周转工具，减少建筑垃圾的产生。</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第四条</w:t>
      </w:r>
      <w:r>
        <w:rPr>
          <w:rFonts w:hint="eastAsia"/>
          <w:position w:val="0"/>
          <w:sz w:val="32"/>
          <w:vertAlign w:val="baseline"/>
        </w:rPr>
        <w:t xml:space="preserve">  市、县级人民政府应当将建筑垃圾管理和资源化利用纳入国民经济和社会发展总体规划以及国土空间规划，制定建筑垃圾源头减量措施和综合利用扶持政策，统筹协调建筑垃圾管理工作中的重大事项。</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第五条</w:t>
      </w:r>
      <w:r>
        <w:rPr>
          <w:rFonts w:hint="eastAsia"/>
          <w:position w:val="0"/>
          <w:sz w:val="32"/>
          <w:vertAlign w:val="baseline"/>
        </w:rPr>
        <w:t xml:space="preserve">  城市管理行政主管部门负责建筑垃圾处置的监督管理工作，相关部门按照各自职责和本条例规定共同做好建筑垃圾管理工作。</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第六条</w:t>
      </w:r>
      <w:r>
        <w:rPr>
          <w:rFonts w:hint="eastAsia"/>
          <w:position w:val="0"/>
          <w:sz w:val="32"/>
          <w:vertAlign w:val="baseline"/>
        </w:rPr>
        <w:t xml:space="preserve">  本市实行建筑垃圾分类处理制度。市人民政府应当制定建筑垃圾分类规范，并向社会公布。</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第七条</w:t>
      </w:r>
      <w:r>
        <w:rPr>
          <w:rFonts w:hint="eastAsia"/>
          <w:position w:val="0"/>
          <w:sz w:val="32"/>
          <w:vertAlign w:val="baseline"/>
        </w:rPr>
        <w:t xml:space="preserve">  任何单位和个人不得随意倾倒、抛撒或者堆放建筑垃圾。</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第八条</w:t>
      </w:r>
      <w:r>
        <w:rPr>
          <w:rFonts w:hint="eastAsia"/>
          <w:position w:val="0"/>
          <w:sz w:val="32"/>
          <w:vertAlign w:val="baseline"/>
        </w:rPr>
        <w:t xml:space="preserve">  产生建筑垃圾的建设单位、施工单位或者建筑垃圾运输单位应当向行政审批主管部门提出城市建筑垃圾处置申请，获得核准后方可处置。</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第九条</w:t>
      </w:r>
      <w:r>
        <w:rPr>
          <w:rFonts w:hint="eastAsia"/>
          <w:position w:val="0"/>
          <w:sz w:val="32"/>
          <w:vertAlign w:val="baseline"/>
        </w:rPr>
        <w:t xml:space="preserve">  建设单位可以书面约定施工单位为施工现场建筑垃圾处置责任单位，并约定施工单位在施工现场对建筑垃圾管理的具体要求和相关措施；未明确约定施工单位责任的，建设单位为施工现场建筑垃圾处置责任单位。</w:t>
      </w:r>
    </w:p>
    <w:p>
      <w:pPr>
        <w:pStyle w:val="Normal"/>
        <w:ind w:firstLineChars="200" w:startChars="0" w:start="0" w:endChars="0" w:end="0"/>
        <w:rPr>
          <w:rFonts w:hint="eastAsia"/>
          <w:position w:val="0"/>
          <w:sz w:val="24"/>
          <w:vertAlign w:val="baseline"/>
        </w:rPr>
      </w:pPr>
      <w:r>
        <w:rPr>
          <w:rFonts w:hint="eastAsia"/>
          <w:position w:val="0"/>
          <w:sz w:val="32"/>
          <w:vertAlign w:val="baseline"/>
        </w:rPr>
        <w:t>施工现场建筑垃圾处置责任单位不得将建筑垃圾交给个人或者未经核准从事建筑垃圾运输的单位运输。</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第十条</w:t>
      </w:r>
      <w:r>
        <w:rPr>
          <w:rFonts w:hint="eastAsia"/>
          <w:position w:val="0"/>
          <w:sz w:val="32"/>
          <w:vertAlign w:val="baseline"/>
        </w:rPr>
        <w:t xml:space="preserve">  施工现场建筑垃圾处置责任单位应当遵守下列规定：</w:t>
      </w:r>
    </w:p>
    <w:p>
      <w:pPr>
        <w:pStyle w:val="Normal"/>
        <w:ind w:firstLineChars="200" w:startChars="0" w:start="0" w:endChars="0" w:end="0"/>
        <w:rPr>
          <w:rFonts w:hint="eastAsia"/>
          <w:position w:val="0"/>
          <w:sz w:val="24"/>
          <w:vertAlign w:val="baseline"/>
        </w:rPr>
      </w:pPr>
      <w:r>
        <w:rPr>
          <w:rFonts w:hint="eastAsia"/>
          <w:position w:val="0"/>
          <w:sz w:val="32"/>
          <w:vertAlign w:val="baseline"/>
        </w:rPr>
        <w:t>（一）对施工现场产生的建筑垃圾进行分类，不得混入工业垃圾、生活垃圾和其他有毒有害垃圾；</w:t>
      </w:r>
    </w:p>
    <w:p>
      <w:pPr>
        <w:pStyle w:val="Normal"/>
        <w:ind w:firstLineChars="200" w:startChars="0" w:start="0" w:endChars="0" w:end="0"/>
        <w:rPr>
          <w:rFonts w:hint="eastAsia"/>
          <w:position w:val="0"/>
          <w:sz w:val="24"/>
          <w:vertAlign w:val="baseline"/>
        </w:rPr>
      </w:pPr>
      <w:r>
        <w:rPr>
          <w:rFonts w:hint="eastAsia"/>
          <w:position w:val="0"/>
          <w:sz w:val="32"/>
          <w:vertAlign w:val="baseline"/>
        </w:rPr>
        <w:t>（二）建筑垃圾及时清运，对暂时不能清运的采取覆盖、临时绿化等防尘措施；</w:t>
      </w:r>
    </w:p>
    <w:p>
      <w:pPr>
        <w:pStyle w:val="Normal"/>
        <w:ind w:firstLineChars="200" w:startChars="0" w:start="0" w:endChars="0" w:end="0"/>
        <w:rPr>
          <w:rFonts w:hint="eastAsia"/>
          <w:position w:val="0"/>
          <w:sz w:val="24"/>
          <w:vertAlign w:val="baseline"/>
        </w:rPr>
      </w:pPr>
      <w:r>
        <w:rPr>
          <w:rFonts w:hint="eastAsia"/>
          <w:position w:val="0"/>
          <w:sz w:val="32"/>
          <w:vertAlign w:val="baseline"/>
        </w:rPr>
        <w:t>（三）设置符合要求的车辆冲洗保洁设施，配置专职保洁员，进出施工现场的车辆经冲洗保洁设施处置干净后，方可驶离；</w:t>
      </w:r>
    </w:p>
    <w:p>
      <w:pPr>
        <w:pStyle w:val="Normal"/>
        <w:ind w:firstLineChars="200" w:startChars="0" w:start="0" w:endChars="0" w:end="0"/>
        <w:rPr>
          <w:rFonts w:hint="eastAsia"/>
          <w:position w:val="0"/>
          <w:sz w:val="24"/>
          <w:vertAlign w:val="baseline"/>
        </w:rPr>
      </w:pPr>
      <w:r>
        <w:rPr>
          <w:rFonts w:hint="eastAsia"/>
          <w:position w:val="0"/>
          <w:sz w:val="32"/>
          <w:vertAlign w:val="baseline"/>
        </w:rPr>
        <w:t>（四）配备与监管部门联网的视频监控设施；</w:t>
      </w:r>
    </w:p>
    <w:p>
      <w:pPr>
        <w:pStyle w:val="Normal"/>
        <w:ind w:firstLineChars="200" w:startChars="0" w:start="0" w:endChars="0" w:end="0"/>
        <w:rPr>
          <w:rFonts w:hint="eastAsia"/>
          <w:position w:val="0"/>
          <w:sz w:val="24"/>
          <w:vertAlign w:val="baseline"/>
        </w:rPr>
      </w:pPr>
      <w:r>
        <w:rPr>
          <w:rFonts w:hint="eastAsia"/>
          <w:position w:val="0"/>
          <w:sz w:val="32"/>
          <w:vertAlign w:val="baseline"/>
        </w:rPr>
        <w:t>（五）法律、法规规定的其他要求。</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第十一条</w:t>
      </w:r>
      <w:r>
        <w:rPr>
          <w:rFonts w:hint="eastAsia"/>
          <w:position w:val="0"/>
          <w:sz w:val="32"/>
          <w:vertAlign w:val="baseline"/>
        </w:rPr>
        <w:t xml:space="preserve">  居民家庭装饰装修垃圾应当袋装收集，并分类投放到物业服务企业、街道办事处或者镇人民政府指定的建筑垃圾临时堆放点。</w:t>
      </w:r>
    </w:p>
    <w:p>
      <w:pPr>
        <w:pStyle w:val="Normal"/>
        <w:ind w:firstLineChars="200" w:startChars="0" w:start="0" w:endChars="0" w:end="0"/>
        <w:rPr>
          <w:rFonts w:hint="eastAsia"/>
          <w:position w:val="0"/>
          <w:sz w:val="24"/>
          <w:vertAlign w:val="baseline"/>
        </w:rPr>
      </w:pPr>
      <w:r>
        <w:rPr>
          <w:rFonts w:hint="eastAsia"/>
          <w:position w:val="0"/>
          <w:sz w:val="32"/>
          <w:vertAlign w:val="baseline"/>
        </w:rPr>
        <w:t>城市管理行政主管部门负责统一处置居民家庭装饰装修垃圾，并在建筑垃圾临时堆放点公示便民服务措施。</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第十二条</w:t>
      </w:r>
      <w:r>
        <w:rPr>
          <w:rFonts w:hint="eastAsia"/>
          <w:position w:val="0"/>
          <w:sz w:val="32"/>
          <w:vertAlign w:val="baseline"/>
        </w:rPr>
        <w:t xml:space="preserve">  建筑垃圾运输单位应当遵守下列规定：</w:t>
      </w:r>
    </w:p>
    <w:p>
      <w:pPr>
        <w:pStyle w:val="Normal"/>
        <w:ind w:firstLineChars="200" w:startChars="0" w:start="0" w:endChars="0" w:end="0"/>
        <w:rPr>
          <w:rFonts w:hint="eastAsia"/>
          <w:position w:val="0"/>
          <w:sz w:val="24"/>
          <w:vertAlign w:val="baseline"/>
        </w:rPr>
      </w:pPr>
      <w:r>
        <w:rPr>
          <w:rFonts w:hint="eastAsia"/>
          <w:position w:val="0"/>
          <w:sz w:val="32"/>
          <w:vertAlign w:val="baseline"/>
        </w:rPr>
        <w:t>（一）不得超出核准范围承运建筑垃圾；</w:t>
      </w:r>
    </w:p>
    <w:p>
      <w:pPr>
        <w:pStyle w:val="Normal"/>
        <w:ind w:firstLineChars="200" w:startChars="0" w:start="0" w:endChars="0" w:end="0"/>
        <w:rPr>
          <w:rFonts w:hint="eastAsia"/>
          <w:position w:val="0"/>
          <w:sz w:val="24"/>
          <w:vertAlign w:val="baseline"/>
        </w:rPr>
      </w:pPr>
      <w:r>
        <w:rPr>
          <w:rFonts w:hint="eastAsia"/>
          <w:position w:val="0"/>
          <w:sz w:val="32"/>
          <w:vertAlign w:val="baseline"/>
        </w:rPr>
        <w:t>（二）不得将承运的建筑垃圾转包或者分包；</w:t>
      </w:r>
    </w:p>
    <w:p>
      <w:pPr>
        <w:pStyle w:val="Normal"/>
        <w:ind w:firstLineChars="200" w:startChars="0" w:start="0" w:endChars="0" w:end="0"/>
        <w:rPr>
          <w:rFonts w:hint="eastAsia"/>
          <w:position w:val="0"/>
          <w:sz w:val="24"/>
          <w:vertAlign w:val="baseline"/>
        </w:rPr>
      </w:pPr>
      <w:r>
        <w:rPr>
          <w:rFonts w:hint="eastAsia"/>
          <w:position w:val="0"/>
          <w:sz w:val="32"/>
          <w:vertAlign w:val="baseline"/>
        </w:rPr>
        <w:t>（三）运输车辆驶出施工现场前自觉接受冲洗，车轮不得带泥行驶；</w:t>
      </w:r>
    </w:p>
    <w:p>
      <w:pPr>
        <w:pStyle w:val="Normal"/>
        <w:ind w:firstLineChars="200" w:startChars="0" w:start="0" w:endChars="0" w:end="0"/>
        <w:rPr>
          <w:rFonts w:hint="eastAsia"/>
          <w:position w:val="0"/>
          <w:sz w:val="24"/>
          <w:vertAlign w:val="baseline"/>
        </w:rPr>
      </w:pPr>
      <w:r>
        <w:rPr>
          <w:rFonts w:hint="eastAsia"/>
          <w:position w:val="0"/>
          <w:sz w:val="32"/>
          <w:vertAlign w:val="baseline"/>
        </w:rPr>
        <w:t>（四）密闭运输，不得沿途丢弃、遗撒建筑垃圾；</w:t>
      </w:r>
    </w:p>
    <w:p>
      <w:pPr>
        <w:pStyle w:val="Normal"/>
        <w:ind w:firstLineChars="200" w:startChars="0" w:start="0" w:endChars="0" w:end="0"/>
        <w:rPr>
          <w:rFonts w:hint="eastAsia"/>
          <w:position w:val="0"/>
          <w:sz w:val="24"/>
          <w:vertAlign w:val="baseline"/>
        </w:rPr>
      </w:pPr>
      <w:r>
        <w:rPr>
          <w:rFonts w:hint="eastAsia"/>
          <w:position w:val="0"/>
          <w:sz w:val="32"/>
          <w:vertAlign w:val="baseline"/>
        </w:rPr>
        <w:t>（五）随车携带建筑垃圾处置核准文件，自觉接受监督检查；</w:t>
      </w:r>
    </w:p>
    <w:p>
      <w:pPr>
        <w:pStyle w:val="Normal"/>
        <w:ind w:firstLineChars="200" w:startChars="0" w:start="0" w:endChars="0" w:end="0"/>
        <w:rPr>
          <w:rFonts w:hint="eastAsia"/>
          <w:position w:val="0"/>
          <w:sz w:val="24"/>
          <w:vertAlign w:val="baseline"/>
        </w:rPr>
      </w:pPr>
      <w:r>
        <w:rPr>
          <w:rFonts w:hint="eastAsia"/>
          <w:position w:val="0"/>
          <w:sz w:val="32"/>
          <w:vertAlign w:val="baseline"/>
        </w:rPr>
        <w:t>（六）按照规定的时间、路线和地点运输；</w:t>
      </w:r>
    </w:p>
    <w:p>
      <w:pPr>
        <w:pStyle w:val="Normal"/>
        <w:ind w:firstLineChars="200" w:startChars="0" w:start="0" w:endChars="0" w:end="0"/>
        <w:rPr>
          <w:rFonts w:hint="eastAsia"/>
          <w:position w:val="0"/>
          <w:sz w:val="24"/>
          <w:vertAlign w:val="baseline"/>
        </w:rPr>
      </w:pPr>
      <w:r>
        <w:rPr>
          <w:rFonts w:hint="eastAsia"/>
          <w:position w:val="0"/>
          <w:sz w:val="32"/>
          <w:vertAlign w:val="baseline"/>
        </w:rPr>
        <w:t>（七）规范使用运输车辆行驶记录、卫星定位等电子装置，驾驶人员安全文明行驶；</w:t>
      </w:r>
    </w:p>
    <w:p>
      <w:pPr>
        <w:pStyle w:val="Normal"/>
        <w:ind w:firstLineChars="200" w:startChars="0" w:start="0" w:endChars="0" w:end="0"/>
        <w:rPr>
          <w:rFonts w:hint="eastAsia"/>
          <w:position w:val="0"/>
          <w:sz w:val="24"/>
          <w:vertAlign w:val="baseline"/>
        </w:rPr>
      </w:pPr>
      <w:r>
        <w:rPr>
          <w:rFonts w:hint="eastAsia"/>
          <w:position w:val="0"/>
          <w:sz w:val="32"/>
          <w:vertAlign w:val="baseline"/>
        </w:rPr>
        <w:t>（八）法律、法规规定的其他要求。</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第十三条</w:t>
      </w:r>
      <w:r>
        <w:rPr>
          <w:rFonts w:hint="eastAsia"/>
          <w:position w:val="0"/>
          <w:sz w:val="32"/>
          <w:vertAlign w:val="baseline"/>
        </w:rPr>
        <w:t xml:space="preserve">  城市管理行政主管部门应当会同自然资源和规划、生态环境等部门，根据城市建设和管理需要编制建筑垃圾消纳处置场所设置规划，报同级人民政府批准。</w:t>
      </w:r>
    </w:p>
    <w:p>
      <w:pPr>
        <w:pStyle w:val="Normal"/>
        <w:ind w:firstLineChars="200" w:startChars="0" w:start="0" w:endChars="0" w:end="0"/>
        <w:rPr>
          <w:rFonts w:hint="eastAsia"/>
          <w:position w:val="0"/>
          <w:sz w:val="24"/>
          <w:vertAlign w:val="baseline"/>
        </w:rPr>
      </w:pPr>
      <w:r>
        <w:rPr>
          <w:rFonts w:hint="eastAsia"/>
          <w:position w:val="0"/>
          <w:sz w:val="32"/>
          <w:vertAlign w:val="baseline"/>
        </w:rPr>
        <w:t>市、县级人民政府应当根据建筑垃圾消纳处置场所设置规划，组织建设建筑垃圾消纳处置场所。</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第十四条</w:t>
      </w:r>
      <w:r>
        <w:rPr>
          <w:rFonts w:hint="eastAsia"/>
          <w:position w:val="0"/>
          <w:sz w:val="32"/>
          <w:vertAlign w:val="baseline"/>
        </w:rPr>
        <w:t xml:space="preserve">  任何单位和个人不得在下列区域设置建筑垃圾消纳处置场所：</w:t>
      </w:r>
    </w:p>
    <w:p>
      <w:pPr>
        <w:pStyle w:val="Normal"/>
        <w:ind w:firstLineChars="200" w:startChars="0" w:start="0" w:endChars="0" w:end="0"/>
        <w:rPr>
          <w:rFonts w:hint="eastAsia"/>
          <w:position w:val="0"/>
          <w:sz w:val="24"/>
          <w:vertAlign w:val="baseline"/>
        </w:rPr>
      </w:pPr>
      <w:r>
        <w:rPr>
          <w:rFonts w:hint="eastAsia"/>
          <w:position w:val="0"/>
          <w:sz w:val="32"/>
          <w:vertAlign w:val="baseline"/>
        </w:rPr>
        <w:t>（一）自然保护区、风景名胜区；</w:t>
      </w:r>
    </w:p>
    <w:p>
      <w:pPr>
        <w:pStyle w:val="Normal"/>
        <w:ind w:firstLineChars="200" w:startChars="0" w:start="0" w:endChars="0" w:end="0"/>
        <w:rPr>
          <w:rFonts w:hint="eastAsia"/>
          <w:position w:val="0"/>
          <w:sz w:val="24"/>
          <w:vertAlign w:val="baseline"/>
        </w:rPr>
      </w:pPr>
      <w:r>
        <w:rPr>
          <w:rFonts w:hint="eastAsia"/>
          <w:position w:val="0"/>
          <w:sz w:val="32"/>
          <w:vertAlign w:val="baseline"/>
        </w:rPr>
        <w:t>（二）基本农田和生态公益林地；</w:t>
      </w:r>
    </w:p>
    <w:p>
      <w:pPr>
        <w:pStyle w:val="Normal"/>
        <w:ind w:firstLineChars="200" w:startChars="0" w:start="0" w:endChars="0" w:end="0"/>
        <w:rPr>
          <w:rFonts w:hint="eastAsia"/>
          <w:position w:val="0"/>
          <w:sz w:val="24"/>
          <w:vertAlign w:val="baseline"/>
        </w:rPr>
      </w:pPr>
      <w:r>
        <w:rPr>
          <w:rFonts w:hint="eastAsia"/>
          <w:position w:val="0"/>
          <w:sz w:val="32"/>
          <w:vertAlign w:val="baseline"/>
        </w:rPr>
        <w:t>（三）河流、湖泊、水库、渠道等保护范围；</w:t>
      </w:r>
    </w:p>
    <w:p>
      <w:pPr>
        <w:pStyle w:val="Normal"/>
        <w:ind w:firstLineChars="200" w:startChars="0" w:start="0" w:endChars="0" w:end="0"/>
        <w:rPr>
          <w:rFonts w:hint="eastAsia"/>
          <w:position w:val="0"/>
          <w:sz w:val="24"/>
          <w:vertAlign w:val="baseline"/>
        </w:rPr>
      </w:pPr>
      <w:r>
        <w:rPr>
          <w:rFonts w:hint="eastAsia"/>
          <w:position w:val="0"/>
          <w:sz w:val="32"/>
          <w:vertAlign w:val="baseline"/>
        </w:rPr>
        <w:t>（四）地下水集中供水水源地及补给区；</w:t>
      </w:r>
    </w:p>
    <w:p>
      <w:pPr>
        <w:pStyle w:val="Normal"/>
        <w:ind w:firstLineChars="200" w:startChars="0" w:start="0" w:endChars="0" w:end="0"/>
        <w:rPr>
          <w:rFonts w:hint="eastAsia"/>
          <w:position w:val="0"/>
          <w:sz w:val="24"/>
          <w:vertAlign w:val="baseline"/>
        </w:rPr>
      </w:pPr>
      <w:r>
        <w:rPr>
          <w:rFonts w:hint="eastAsia"/>
          <w:position w:val="0"/>
          <w:sz w:val="32"/>
          <w:vertAlign w:val="baseline"/>
        </w:rPr>
        <w:t>（五）泄洪道及其周边区域；</w:t>
      </w:r>
    </w:p>
    <w:p>
      <w:pPr>
        <w:pStyle w:val="Normal"/>
        <w:ind w:firstLineChars="200" w:startChars="0" w:start="0" w:endChars="0" w:end="0"/>
        <w:rPr>
          <w:rFonts w:hint="eastAsia"/>
          <w:position w:val="0"/>
          <w:sz w:val="24"/>
          <w:vertAlign w:val="baseline"/>
        </w:rPr>
      </w:pPr>
      <w:r>
        <w:rPr>
          <w:rFonts w:hint="eastAsia"/>
          <w:position w:val="0"/>
          <w:sz w:val="32"/>
          <w:vertAlign w:val="baseline"/>
        </w:rPr>
        <w:t>（六）法律、法规规定的其他区域。</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 xml:space="preserve">第十五条 </w:t>
      </w:r>
      <w:r>
        <w:rPr>
          <w:rFonts w:hint="eastAsia"/>
          <w:position w:val="0"/>
          <w:sz w:val="32"/>
          <w:vertAlign w:val="baseline"/>
        </w:rPr>
        <w:t xml:space="preserve"> 建筑垃圾消纳处置场所运营单位应当遵守下列规定：</w:t>
      </w:r>
    </w:p>
    <w:p>
      <w:pPr>
        <w:pStyle w:val="Normal"/>
        <w:ind w:firstLineChars="200" w:startChars="0" w:start="0" w:endChars="0" w:end="0"/>
        <w:rPr>
          <w:rFonts w:hint="eastAsia"/>
          <w:position w:val="0"/>
          <w:sz w:val="24"/>
          <w:vertAlign w:val="baseline"/>
        </w:rPr>
      </w:pPr>
      <w:r>
        <w:rPr>
          <w:rFonts w:hint="eastAsia"/>
          <w:position w:val="0"/>
          <w:sz w:val="32"/>
          <w:vertAlign w:val="baseline"/>
        </w:rPr>
        <w:t>（一）按照规定处置或者利用建筑垃圾，不得消纳工业垃圾、生活垃圾和其他有毒有害垃圾；</w:t>
      </w:r>
    </w:p>
    <w:p>
      <w:pPr>
        <w:pStyle w:val="Normal"/>
        <w:ind w:firstLineChars="200" w:startChars="0" w:start="0" w:endChars="0" w:end="0"/>
        <w:rPr>
          <w:rFonts w:hint="eastAsia"/>
          <w:position w:val="0"/>
          <w:sz w:val="24"/>
          <w:vertAlign w:val="baseline"/>
        </w:rPr>
      </w:pPr>
      <w:r>
        <w:rPr>
          <w:rFonts w:hint="eastAsia"/>
          <w:position w:val="0"/>
          <w:sz w:val="32"/>
          <w:vertAlign w:val="baseline"/>
        </w:rPr>
        <w:t>（二）保持建筑垃圾消纳处置场所相关设备、设施完好，周边环境整洁；</w:t>
      </w:r>
    </w:p>
    <w:p>
      <w:pPr>
        <w:pStyle w:val="Normal"/>
        <w:ind w:firstLineChars="200" w:startChars="0" w:start="0" w:endChars="0" w:end="0"/>
        <w:rPr>
          <w:rFonts w:hint="eastAsia"/>
          <w:position w:val="0"/>
          <w:sz w:val="24"/>
          <w:vertAlign w:val="baseline"/>
        </w:rPr>
      </w:pPr>
      <w:r>
        <w:rPr>
          <w:rFonts w:hint="eastAsia"/>
          <w:position w:val="0"/>
          <w:sz w:val="32"/>
          <w:vertAlign w:val="baseline"/>
        </w:rPr>
        <w:t>（三）离开建筑垃圾消纳处置场所的车辆应当经冲洗保洁设施处置干净后方可驶离；</w:t>
      </w:r>
    </w:p>
    <w:p>
      <w:pPr>
        <w:pStyle w:val="Normal"/>
        <w:ind w:firstLineChars="200" w:startChars="0" w:start="0" w:endChars="0" w:end="0"/>
        <w:rPr>
          <w:rFonts w:hint="eastAsia"/>
          <w:position w:val="0"/>
          <w:sz w:val="24"/>
          <w:vertAlign w:val="baseline"/>
        </w:rPr>
      </w:pPr>
      <w:r>
        <w:rPr>
          <w:rFonts w:hint="eastAsia"/>
          <w:position w:val="0"/>
          <w:sz w:val="32"/>
          <w:vertAlign w:val="baseline"/>
        </w:rPr>
        <w:t>（四）法律、法规规定的其他要求。</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第十六条</w:t>
      </w:r>
      <w:r>
        <w:rPr>
          <w:rFonts w:hint="eastAsia"/>
          <w:position w:val="0"/>
          <w:sz w:val="32"/>
          <w:vertAlign w:val="baseline"/>
        </w:rPr>
        <w:t xml:space="preserve">  建筑垃圾消纳处置场所在运营期间不得擅自关闭或者拒绝消纳处置建筑垃圾。</w:t>
      </w:r>
    </w:p>
    <w:p>
      <w:pPr>
        <w:pStyle w:val="Normal"/>
        <w:ind w:firstLineChars="200" w:startChars="0" w:start="0" w:endChars="0" w:end="0"/>
        <w:rPr>
          <w:rFonts w:hint="eastAsia"/>
          <w:position w:val="0"/>
          <w:sz w:val="24"/>
          <w:vertAlign w:val="baseline"/>
        </w:rPr>
      </w:pPr>
      <w:r>
        <w:rPr>
          <w:rFonts w:hint="eastAsia"/>
          <w:position w:val="0"/>
          <w:sz w:val="32"/>
          <w:vertAlign w:val="baseline"/>
        </w:rPr>
        <w:t>建筑垃圾消纳处置场所达到原设计容量或者因其他原因无法继续消纳处置建筑垃圾的，建筑垃圾消纳处置场所运营单位应当提前告知城市管理行政主管部门，由城市管理行政主管部门向社会公布。</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第十七条</w:t>
      </w:r>
      <w:r>
        <w:rPr>
          <w:rFonts w:hint="eastAsia"/>
          <w:position w:val="0"/>
          <w:sz w:val="32"/>
          <w:vertAlign w:val="baseline"/>
        </w:rPr>
        <w:t xml:space="preserve">  鼓励通过特许经营、投资补助、政府购买服务等多种方式，引导社会资本参与建筑垃圾资源化利用项目，对建筑垃圾资源化利用项目在资金等方面给予扶持。</w:t>
      </w:r>
    </w:p>
    <w:p>
      <w:pPr>
        <w:pStyle w:val="Normal"/>
        <w:ind w:firstLineChars="200" w:startChars="0" w:start="0" w:endChars="0" w:end="0"/>
        <w:rPr>
          <w:rFonts w:hint="eastAsia"/>
          <w:position w:val="0"/>
          <w:sz w:val="24"/>
          <w:vertAlign w:val="baseline"/>
        </w:rPr>
      </w:pPr>
      <w:r>
        <w:rPr>
          <w:rFonts w:hint="eastAsia"/>
          <w:position w:val="0"/>
          <w:sz w:val="32"/>
          <w:vertAlign w:val="baseline"/>
        </w:rPr>
        <w:t>使用财政性资金建设的城市环境卫生设施、市政工程设施、园林绿化设施等项目应当优先使用建筑垃圾综合利用产品。</w:t>
      </w:r>
    </w:p>
    <w:p>
      <w:pPr>
        <w:pStyle w:val="Normal"/>
        <w:ind w:firstLineChars="200" w:startChars="0" w:start="0" w:endChars="0" w:end="0"/>
        <w:rPr>
          <w:rFonts w:hint="eastAsia"/>
          <w:position w:val="0"/>
          <w:sz w:val="24"/>
          <w:vertAlign w:val="baseline"/>
        </w:rPr>
      </w:pPr>
      <w:r>
        <w:rPr>
          <w:rFonts w:hint="eastAsia"/>
          <w:position w:val="0"/>
          <w:sz w:val="32"/>
          <w:vertAlign w:val="baseline"/>
        </w:rPr>
        <w:t>鼓励新建、改建、扩建的各类工程项目在保证工程质量的前提下，优先使用可现场回收利用的建筑垃圾和其他建筑垃圾综合利用产品。</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第十八条</w:t>
      </w:r>
      <w:r>
        <w:rPr>
          <w:rFonts w:hint="eastAsia"/>
          <w:position w:val="0"/>
          <w:sz w:val="32"/>
          <w:vertAlign w:val="baseline"/>
        </w:rPr>
        <w:t xml:space="preserve">  违反本条例规定，除工程施工单位外，其他单位和个人随意倾倒、抛撒或者堆放建筑垃圾的，由城市管理行政主管部门责令限期改正，给予警告，并对单位处以二万元以上五万元以下罚款，对个人处以一百元以上二百元以下罚款。</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第十九条</w:t>
      </w:r>
      <w:r>
        <w:rPr>
          <w:rFonts w:hint="eastAsia"/>
          <w:position w:val="0"/>
          <w:sz w:val="32"/>
          <w:vertAlign w:val="baseline"/>
        </w:rPr>
        <w:t xml:space="preserve">  违反本条例规定，施工现场建筑垃圾处置责任单位将建筑垃圾交给个人或者未经核准从事建筑垃圾运输的单位处置的，由城市管理行政主管部门责令限期改正，给予警告，并处以二万元以上五万元以下罚款；处置建筑垃圾在十立方米以上的，处以五万元以上十万元以下罚款。</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第二十条</w:t>
      </w:r>
      <w:r>
        <w:rPr>
          <w:rFonts w:hint="eastAsia"/>
          <w:position w:val="0"/>
          <w:sz w:val="32"/>
          <w:vertAlign w:val="baseline"/>
        </w:rPr>
        <w:t xml:space="preserve">  违反本条例规定，建筑垃圾消纳处置场所运营单位在运营期间擅自关闭或者拒绝消纳处置建筑垃圾的，由城市管理行政主管部门责令停止违法行为，限期改正，处以二万元以上五万元以下罚款。</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第二十一条</w:t>
      </w:r>
      <w:r>
        <w:rPr>
          <w:rFonts w:hint="eastAsia"/>
          <w:position w:val="0"/>
          <w:sz w:val="32"/>
          <w:vertAlign w:val="baseline"/>
        </w:rPr>
        <w:t xml:space="preserve">  对其他违反本条例规定的行为，法律、法规已有法律责任规定的，从其规定。</w:t>
      </w:r>
    </w:p>
    <w:p>
      <w:pPr>
        <w:pStyle w:val="Normal"/>
        <w:ind w:firstLineChars="200" w:startChars="0" w:start="0" w:endChars="0" w:end="0"/>
        <w:rPr>
          <w:rFonts w:hint="eastAsia"/>
          <w:position w:val="0"/>
          <w:sz w:val="24"/>
          <w:vertAlign w:val="baseline"/>
        </w:rPr>
      </w:pPr>
      <w:r>
        <w:rPr>
          <w:rFonts w:hint="eastAsia"/>
          <w:position w:val="0"/>
          <w:sz w:val="32"/>
          <w:vertAlign w:val="baseline"/>
        </w:rPr>
        <w:t>采用暴力、威胁等手段强行承揽建筑垃圾运输业务，或者拒绝、阻碍执法人员依法执行公务等违反治安管理规定的，由公安机关按照《中华人民共和国治安管理处罚法》的有关规定予以行政处罚；构成犯罪的，依法追究刑事责任。</w:t>
      </w:r>
    </w:p>
    <w:p>
      <w:pPr>
        <w:pStyle w:val="Normal"/>
        <w:ind w:firstLineChars="200" w:startChars="0" w:start="0" w:endChars="0" w:end="0"/>
        <w:rPr>
          <w:rFonts w:hint="eastAsia"/>
          <w:position w:val="0"/>
          <w:sz w:val="24"/>
          <w:vertAlign w:val="baseline"/>
        </w:rPr>
      </w:pPr>
      <w:r>
        <w:rPr>
          <w:rFonts w:ascii="黑体" w:hAnsi="黑体" w:cs="黑体" w:hint="eastAsia" w:eastAsia="黑体"/>
          <w:position w:val="0"/>
          <w:sz w:val="32"/>
          <w:vertAlign w:val="baseline"/>
        </w:rPr>
        <w:t>第二十二条</w:t>
      </w:r>
      <w:r>
        <w:rPr>
          <w:rFonts w:hint="eastAsia"/>
          <w:position w:val="0"/>
          <w:sz w:val="32"/>
          <w:vertAlign w:val="baseline"/>
        </w:rPr>
        <w:t xml:space="preserve">  本市城市化管理区域以外的乡村区域可以参照本条例对建筑垃圾进行处置管理。</w:t>
      </w:r>
    </w:p>
    <w:p>
      <w:pPr>
        <w:pStyle w:val="Normal"/>
        <w:ind w:firstLineChars="200" w:startChars="0" w:start="0" w:endChars="0" w:end="0"/>
        <w:rPr/>
      </w:pPr>
      <w:r>
        <w:rPr>
          <w:rFonts w:ascii="黑体" w:hAnsi="黑体" w:cs="黑体" w:hint="eastAsia" w:eastAsia="黑体"/>
          <w:position w:val="0"/>
          <w:sz w:val="32"/>
          <w:vertAlign w:val="baseline"/>
        </w:rPr>
        <w:t>第二十三条</w:t>
      </w:r>
      <w:r>
        <w:rPr>
          <w:rFonts w:hint="eastAsia"/>
          <w:position w:val="0"/>
          <w:sz w:val="32"/>
          <w:vertAlign w:val="baseline"/>
        </w:rPr>
        <w:t xml:space="preserve">  本条例自</w:t>
      </w:r>
      <w:r>
        <w:rPr>
          <w:rFonts w:hint="eastAsia"/>
          <w:position w:val="0"/>
          <w:sz w:val="32"/>
          <w:vertAlign w:val="baseline"/>
        </w:rPr>
        <w:t>2021</w:t>
      </w:r>
      <w:r>
        <w:rPr>
          <w:rFonts w:hint="eastAsia"/>
          <w:position w:val="0"/>
          <w:sz w:val="32"/>
          <w:vertAlign w:val="baseline"/>
        </w:rPr>
        <w:t>年</w:t>
      </w:r>
      <w:r>
        <w:rPr>
          <w:rFonts w:hint="eastAsia"/>
          <w:position w:val="0"/>
          <w:sz w:val="32"/>
          <w:vertAlign w:val="baseline"/>
        </w:rPr>
        <w:t>1</w:t>
      </w:r>
      <w:r>
        <w:rPr>
          <w:rFonts w:hint="eastAsia"/>
          <w:position w:val="0"/>
          <w:sz w:val="32"/>
          <w:vertAlign w:val="baseline"/>
        </w:rPr>
        <w:t>月</w:t>
      </w:r>
      <w:r>
        <w:rPr>
          <w:rFonts w:hint="eastAsia"/>
          <w:position w:val="0"/>
          <w:sz w:val="32"/>
          <w:vertAlign w:val="baseline"/>
        </w:rPr>
        <w:t>1</w:t>
      </w:r>
      <w:r>
        <w:rPr>
          <w:rFonts w:hint="eastAsia"/>
          <w:position w:val="0"/>
          <w:sz w:val="32"/>
          <w:vertAlign w:val="baseline"/>
        </w:rPr>
        <w:t>日起施行。</w:t>
      </w:r>
    </w:p>
    <w:sectPr>
      <w:footerReference w:type="default" r:id="rId2"/>
      <w:type w:val="nextPage"/>
      <w:pgSz w:w="11906" w:h="16838"/>
      <w:pgMar w:left="1531" w:right="1531" w:gutter="0" w:header="0" w:top="2098" w:footer="1559"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rFonts w:hint="eastAsia"/>
      </w:rPr>
    </w:pPr>
    <w:r>
      <w:rPr>
        <w:rFonts w:hint="eastAsia"/>
      </w:rPr>
      <w:t xml:space="preserve"> </w:t>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position w:val="0"/>
                              <w:sz w:val="28"/>
                              <w:szCs w:val="28"/>
                              <w:vertAlign w:val="baseline"/>
                            </w:rPr>
                          </w:pPr>
                          <w:r>
                            <w:rPr>
                              <w:rFonts w:eastAsia="宋体" w:cs="宋体" w:hint="eastAsia" w:ascii="宋体" w:hAnsi="宋体"/>
                              <w:position w:val="0"/>
                              <w:sz w:val="28"/>
                              <w:szCs w:val="28"/>
                              <w:vertAlign w:val="baseline"/>
                            </w:rPr>
                            <w:fldChar w:fldCharType="begin"/>
                          </w:r>
                          <w:r>
                            <w:rPr>
                              <w:rFonts w:eastAsia="宋体" w:cs="宋体" w:hint="eastAsia" w:ascii="宋体" w:hAnsi="宋体"/>
                              <w:position w:val="0"/>
                              <w:sz w:val="28"/>
                              <w:szCs w:val="28"/>
                              <w:vertAlign w:val="baseline"/>
                            </w:rPr>
                            <w:instrText xml:space="preserve"> PAGE </w:instrText>
                          </w:r>
                          <w:r>
                            <w:rPr>
                              <w:rFonts w:eastAsia="宋体" w:cs="宋体" w:hint="eastAsia" w:ascii="宋体" w:hAnsi="宋体"/>
                              <w:position w:val="0"/>
                              <w:sz w:val="28"/>
                              <w:szCs w:val="28"/>
                              <w:vertAlign w:val="baseline"/>
                            </w:rPr>
                            <w:fldChar w:fldCharType="separate"/>
                          </w:r>
                          <w:r>
                            <w:rPr>
                              <w:rFonts w:eastAsia="宋体" w:cs="宋体" w:hint="eastAsia" w:ascii="宋体" w:hAnsi="宋体"/>
                              <w:position w:val="0"/>
                              <w:sz w:val="28"/>
                              <w:szCs w:val="28"/>
                              <w:vertAlign w:val="baseline"/>
                            </w:rPr>
                            <w:t>6</w:t>
                          </w:r>
                          <w:r>
                            <w:rPr>
                              <w:rFonts w:eastAsia="宋体" w:cs="宋体" w:hint="eastAsia" w:ascii="宋体" w:hAnsi="宋体"/>
                              <w:position w:val="0"/>
                              <w:sz w:val="28"/>
                              <w:szCs w:val="28"/>
                              <w:vertAlign w:val="baseline"/>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position w:val="0"/>
                        <w:sz w:val="28"/>
                        <w:szCs w:val="28"/>
                        <w:vertAlign w:val="baseline"/>
                      </w:rPr>
                    </w:pPr>
                    <w:r>
                      <w:rPr>
                        <w:rFonts w:eastAsia="宋体" w:cs="宋体" w:hint="eastAsia" w:ascii="宋体" w:hAnsi="宋体"/>
                        <w:position w:val="0"/>
                        <w:sz w:val="28"/>
                        <w:szCs w:val="28"/>
                        <w:vertAlign w:val="baseline"/>
                      </w:rPr>
                      <w:fldChar w:fldCharType="begin"/>
                    </w:r>
                    <w:r>
                      <w:rPr>
                        <w:rFonts w:eastAsia="宋体" w:cs="宋体" w:hint="eastAsia" w:ascii="宋体" w:hAnsi="宋体"/>
                        <w:position w:val="0"/>
                        <w:sz w:val="28"/>
                        <w:szCs w:val="28"/>
                        <w:vertAlign w:val="baseline"/>
                      </w:rPr>
                      <w:instrText xml:space="preserve"> PAGE </w:instrText>
                    </w:r>
                    <w:r>
                      <w:rPr>
                        <w:rFonts w:eastAsia="宋体" w:cs="宋体" w:hint="eastAsia" w:ascii="宋体" w:hAnsi="宋体"/>
                        <w:position w:val="0"/>
                        <w:sz w:val="28"/>
                        <w:szCs w:val="28"/>
                        <w:vertAlign w:val="baseline"/>
                      </w:rPr>
                      <w:fldChar w:fldCharType="separate"/>
                    </w:r>
                    <w:r>
                      <w:rPr>
                        <w:rFonts w:eastAsia="宋体" w:cs="宋体" w:hint="eastAsia" w:ascii="宋体" w:hAnsi="宋体"/>
                        <w:position w:val="0"/>
                        <w:sz w:val="28"/>
                        <w:szCs w:val="28"/>
                        <w:vertAlign w:val="baseline"/>
                      </w:rPr>
                      <w:t>6</w:t>
                    </w:r>
                    <w:r>
                      <w:rPr>
                        <w:rFonts w:eastAsia="宋体" w:cs="宋体" w:hint="eastAsia" w:ascii="宋体" w:hAnsi="宋体"/>
                        <w:position w:val="0"/>
                        <w:sz w:val="28"/>
                        <w:szCs w:val="28"/>
                        <w:vertAlign w:val="baseline"/>
                      </w:rPr>
                      <w:fldChar w:fldCharType="end"/>
                    </w:r>
                  </w:p>
                </w:txbxContent>
              </v:textbox>
              <w10:wrap type="none"/>
            </v:rect>
          </w:pict>
        </mc:Fallback>
      </mc:AlternateContent>
    </w:r>
  </w:p>
</w:ftr>
</file>

<file path=word/settings.xml><?xml version="1.0" encoding="utf-8"?>
<w:settings xmlns:w="http://schemas.openxmlformats.org/wordprocessingml/2006/main">
  <w:zoom w:percent="118"/>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bCs/>
      <w:color w:val="000000"/>
      <w:sz w:val="32"/>
      <w:szCs w:val="32"/>
      <w:vertAlign w:val="superscript"/>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style>
  <w:style w:type="paragraph" w:styleId="CharCharChar1Char">
    <w:name w:val="Char Char Char1 Char"/>
    <w:basedOn w:val="Normal"/>
    <w:qFormat/>
    <w:pPr>
      <w:spacing w:lineRule="auto" w:line="360"/>
      <w:ind w:firstLineChars="200" w:startChars="0" w:start="0" w:endChars="0" w:end="0"/>
    </w:pPr>
    <w:rPr>
      <w:rFonts w:eastAsia="宋体"/>
      <w:sz w:val="21"/>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2019-04-09T09:34:00Z</dcterms:created>
  <dc:creator>Administrator</dc:creator>
  <dc:description/>
  <dc:language>en-US</dc:language>
  <cp:lastModifiedBy>张馨之</cp:lastModifiedBy>
  <cp:lastPrinted>2020-09-28T09:52:00Z</cp:lastPrinted>
  <dcterms:modified xsi:type="dcterms:W3CDTF">2020-09-28T09:52:16Z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