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lineRule="atLeast" w:line="0"/>
        <w:jc w:val="center"/>
        <w:rPr>
          <w:rFonts w:ascii="宋体" w:hAnsi="宋体" w:eastAsia="宋体" w:cs="宋体" w:hint="eastAsia"/>
          <w:sz w:val="44"/>
          <w:szCs w:val="44"/>
        </w:rPr>
      </w:pPr>
      <w:r>
        <w:rPr>
          <w:rFonts w:ascii="宋体" w:hAnsi="宋体" w:cs="宋体" w:hint="eastAsia" w:eastAsia="宋体"/>
          <w:sz w:val="44"/>
          <w:szCs w:val="44"/>
        </w:rPr>
        <w:t>沧州市禁止燃放烟花爆竹规定</w:t>
      </w:r>
    </w:p>
    <w:p>
      <w:pPr>
        <w:pStyle w:val="Normal"/>
        <w:spacing w:lineRule="atLeast" w:line="0"/>
        <w:jc w:val="center"/>
        <w:rPr>
          <w:rFonts w:ascii="宋体" w:hAnsi="宋体" w:eastAsia="宋体" w:cs="宋体" w:hint="eastAsia"/>
          <w:sz w:val="44"/>
          <w:szCs w:val="44"/>
        </w:rPr>
      </w:pPr>
      <w:r>
        <w:rPr>
          <w:rFonts w:eastAsia="宋体" w:cs="宋体" w:hint="eastAsia" w:ascii="宋体" w:hAnsi="宋体"/>
          <w:sz w:val="44"/>
          <w:szCs w:val="44"/>
        </w:rPr>
      </w:r>
    </w:p>
    <w:p>
      <w:pPr>
        <w:pStyle w:val="Normal"/>
        <w:ind w:firstLineChars="200" w:startChars="0" w:start="0" w:endChars="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w:t>
      </w:r>
      <w:r>
        <w:rPr>
          <w:rFonts w:eastAsia="楷体_GB2312;楷体" w:cs="楷体_GB2312;楷体" w:hint="eastAsia" w:ascii="楷体_GB2312;楷体" w:hAnsi="楷体_GB2312;楷体"/>
        </w:rPr>
        <w:t>2020</w:t>
      </w:r>
      <w:r>
        <w:rPr>
          <w:rFonts w:ascii="楷体_GB2312;楷体" w:hAnsi="楷体_GB2312;楷体" w:cs="楷体_GB2312;楷体" w:hint="eastAsia" w:eastAsia="楷体_GB2312;楷体"/>
        </w:rPr>
        <w:t>年</w:t>
      </w:r>
      <w:r>
        <w:rPr>
          <w:rFonts w:eastAsia="楷体_GB2312;楷体" w:cs="楷体_GB2312;楷体" w:hint="eastAsia" w:ascii="楷体_GB2312;楷体" w:hAnsi="楷体_GB2312;楷体"/>
        </w:rPr>
        <w:t>10</w:t>
      </w:r>
      <w:r>
        <w:rPr>
          <w:rFonts w:ascii="楷体_GB2312;楷体" w:hAnsi="楷体_GB2312;楷体" w:cs="楷体_GB2312;楷体" w:hint="eastAsia" w:eastAsia="楷体_GB2312;楷体"/>
        </w:rPr>
        <w:t>月</w:t>
      </w:r>
      <w:r>
        <w:rPr>
          <w:rFonts w:eastAsia="楷体_GB2312;楷体" w:cs="楷体_GB2312;楷体" w:hint="eastAsia" w:ascii="楷体_GB2312;楷体" w:hAnsi="楷体_GB2312;楷体"/>
        </w:rPr>
        <w:t>27</w:t>
      </w:r>
      <w:r>
        <w:rPr>
          <w:rFonts w:ascii="楷体_GB2312;楷体" w:hAnsi="楷体_GB2312;楷体" w:cs="楷体_GB2312;楷体" w:hint="eastAsia" w:eastAsia="楷体_GB2312;楷体"/>
        </w:rPr>
        <w:t>日沧州市十四届人民代表大会常务</w:t>
      </w:r>
    </w:p>
    <w:p>
      <w:pPr>
        <w:pStyle w:val="Normal"/>
        <w:ind w:firstLineChars="200" w:startChars="0" w:start="0" w:endChars="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委员会第三十一次会议通过，</w:t>
      </w:r>
      <w:r>
        <w:rPr>
          <w:rFonts w:eastAsia="楷体_GB2312;楷体" w:cs="楷体_GB2312;楷体" w:hint="eastAsia" w:ascii="楷体_GB2312;楷体" w:hAnsi="楷体_GB2312;楷体"/>
        </w:rPr>
        <w:t>2020</w:t>
      </w:r>
      <w:r>
        <w:rPr>
          <w:rFonts w:ascii="楷体_GB2312;楷体" w:hAnsi="楷体_GB2312;楷体" w:cs="楷体_GB2312;楷体" w:hint="eastAsia" w:eastAsia="楷体_GB2312;楷体"/>
        </w:rPr>
        <w:t>年</w:t>
      </w:r>
      <w:r>
        <w:rPr>
          <w:rFonts w:eastAsia="楷体_GB2312;楷体" w:cs="楷体_GB2312;楷体" w:hint="eastAsia" w:ascii="楷体_GB2312;楷体" w:hAnsi="楷体_GB2312;楷体"/>
        </w:rPr>
        <w:t>11</w:t>
      </w:r>
      <w:r>
        <w:rPr>
          <w:rFonts w:ascii="楷体_GB2312;楷体" w:hAnsi="楷体_GB2312;楷体" w:cs="楷体_GB2312;楷体" w:hint="eastAsia" w:eastAsia="楷体_GB2312;楷体"/>
        </w:rPr>
        <w:t>月</w:t>
      </w:r>
      <w:r>
        <w:rPr>
          <w:rFonts w:eastAsia="楷体_GB2312;楷体" w:cs="楷体_GB2312;楷体" w:hint="eastAsia" w:ascii="楷体_GB2312;楷体" w:hAnsi="楷体_GB2312;楷体"/>
        </w:rPr>
        <w:t>27</w:t>
      </w:r>
      <w:r>
        <w:rPr>
          <w:rFonts w:ascii="楷体_GB2312;楷体" w:hAnsi="楷体_GB2312;楷体" w:cs="楷体_GB2312;楷体" w:hint="eastAsia" w:eastAsia="楷体_GB2312;楷体"/>
        </w:rPr>
        <w:t>日河北省</w:t>
      </w:r>
    </w:p>
    <w:p>
      <w:pPr>
        <w:pStyle w:val="Normal"/>
        <w:ind w:firstLineChars="200" w:startChars="0" w:start="0" w:endChars="0" w:end="0"/>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第十三届人民代表大会常务委员会第二十次会议批准）</w:t>
      </w:r>
    </w:p>
    <w:p>
      <w:pPr>
        <w:pStyle w:val="Normal"/>
        <w:rPr>
          <w:rFonts w:ascii="楷体_GB2312;楷体" w:hAnsi="楷体_GB2312;楷体" w:eastAsia="楷体_GB2312;楷体" w:cs="楷体_GB2312;楷体" w:hint="eastAsia"/>
        </w:rPr>
      </w:pPr>
      <w:r>
        <w:rPr>
          <w:rFonts w:eastAsia="楷体_GB2312;楷体" w:cs="楷体_GB2312;楷体" w:hint="eastAsia" w:ascii="楷体_GB2312;楷体" w:hAnsi="楷体_GB2312;楷体"/>
        </w:rPr>
      </w:r>
    </w:p>
    <w:p>
      <w:pPr>
        <w:pStyle w:val="Normal"/>
        <w:autoSpaceDE w:val="false"/>
        <w:ind w:firstLineChars="200" w:startChars="0" w:start="0" w:endChars="0" w:end="0"/>
        <w:rPr/>
      </w:pPr>
      <w:r>
        <w:rPr>
          <w:rFonts w:ascii="黑体" w:hAnsi="黑体" w:cs="黑体" w:hint="eastAsia" w:eastAsia="黑体"/>
        </w:rPr>
        <w:t xml:space="preserve">第一条  </w:t>
      </w:r>
      <w:r>
        <w:rPr>
          <w:rFonts w:hint="eastAsia"/>
        </w:rPr>
        <w:t>为了保障公共安全和人身、财产安全，防治环境污染，加强烟花爆竹燃放管理，根据《中华人民共和国大气污染防治法》《烟花爆竹安全管理条例》等法律法规，结合本市实际，制定本规定。</w:t>
      </w:r>
    </w:p>
    <w:p>
      <w:pPr>
        <w:pStyle w:val="Normal"/>
        <w:autoSpaceDE w:val="false"/>
        <w:ind w:firstLineChars="200" w:startChars="0" w:start="0" w:endChars="0" w:end="0"/>
        <w:rPr>
          <w:rFonts w:hint="eastAsia"/>
        </w:rPr>
      </w:pPr>
      <w:r>
        <w:rPr>
          <w:rFonts w:ascii="黑体" w:hAnsi="黑体" w:cs="黑体" w:hint="eastAsia" w:eastAsia="黑体"/>
        </w:rPr>
        <w:t xml:space="preserve">第二条 </w:t>
      </w:r>
      <w:r>
        <w:rPr>
          <w:rFonts w:hint="eastAsia"/>
        </w:rPr>
        <w:t xml:space="preserve"> 本市行政区域内禁止燃放烟花爆竹及相关监督管理活动，适用本规定。 </w:t>
      </w:r>
    </w:p>
    <w:p>
      <w:pPr>
        <w:pStyle w:val="Normal"/>
        <w:autoSpaceDE w:val="false"/>
        <w:ind w:firstLineChars="200" w:startChars="0" w:start="0" w:endChars="0" w:end="0"/>
        <w:rPr>
          <w:rFonts w:hint="eastAsia"/>
        </w:rPr>
      </w:pPr>
      <w:r>
        <w:rPr>
          <w:rFonts w:ascii="黑体" w:hAnsi="黑体" w:cs="黑体" w:hint="eastAsia" w:eastAsia="黑体"/>
        </w:rPr>
        <w:t xml:space="preserve">第三条 </w:t>
      </w:r>
      <w:r>
        <w:rPr>
          <w:rFonts w:hint="eastAsia"/>
        </w:rPr>
        <w:t xml:space="preserve"> 本市行政区域内，下列区域禁止燃放烟花爆竹：</w:t>
      </w:r>
    </w:p>
    <w:p>
      <w:pPr>
        <w:pStyle w:val="Normal"/>
        <w:autoSpaceDE w:val="false"/>
        <w:ind w:firstLineChars="200" w:startChars="0" w:start="0" w:endChars="0" w:end="0"/>
        <w:rPr>
          <w:rFonts w:hint="eastAsia"/>
        </w:rPr>
      </w:pPr>
      <w:r>
        <w:rPr>
          <w:rFonts w:hint="eastAsia"/>
        </w:rPr>
        <w:t>（一）市中心城区京台高速、石黄高速、廊沧（京沪）高速公路合围区域内；</w:t>
      </w:r>
    </w:p>
    <w:p>
      <w:pPr>
        <w:pStyle w:val="Normal"/>
        <w:autoSpaceDE w:val="false"/>
        <w:ind w:firstLineChars="200" w:startChars="0" w:start="0" w:endChars="0" w:end="0"/>
        <w:rPr>
          <w:rFonts w:hint="eastAsia"/>
        </w:rPr>
      </w:pPr>
      <w:r>
        <w:rPr>
          <w:rFonts w:hint="eastAsia"/>
        </w:rPr>
        <w:t>（二）任丘市、河间市、泊头市、黄骅市、肃宁县、献县、吴桥县、东光县、南皮县、青县、孟村回族自治县、盐山县、海兴县县级人民政府所在地的建成区。</w:t>
      </w:r>
    </w:p>
    <w:p>
      <w:pPr>
        <w:pStyle w:val="Normal"/>
        <w:autoSpaceDE w:val="false"/>
        <w:ind w:firstLineChars="200" w:startChars="0" w:start="0" w:endChars="0" w:end="0"/>
        <w:rPr>
          <w:rFonts w:hint="eastAsia"/>
        </w:rPr>
      </w:pPr>
      <w:r>
        <w:rPr>
          <w:rFonts w:hint="eastAsia"/>
        </w:rPr>
        <w:t xml:space="preserve">市、县级人民政府可以划定本辖区内禁止燃放烟花爆竹前款规定以外的其他区域，并向社会公布。 </w:t>
      </w:r>
    </w:p>
    <w:p>
      <w:pPr>
        <w:pStyle w:val="Normal"/>
        <w:autoSpaceDE w:val="false"/>
        <w:ind w:firstLineChars="200" w:startChars="0" w:start="0" w:endChars="0" w:end="0"/>
        <w:rPr>
          <w:rFonts w:hint="eastAsia"/>
        </w:rPr>
      </w:pPr>
      <w:r>
        <w:rPr>
          <w:rFonts w:ascii="黑体" w:hAnsi="黑体" w:cs="黑体" w:hint="eastAsia" w:eastAsia="黑体"/>
        </w:rPr>
        <w:t xml:space="preserve">第四条 </w:t>
      </w:r>
      <w:r>
        <w:rPr>
          <w:rFonts w:hint="eastAsia"/>
        </w:rPr>
        <w:t xml:space="preserve"> 本市行政区域内，下列地点禁止燃放烟花爆竹：</w:t>
      </w:r>
    </w:p>
    <w:p>
      <w:pPr>
        <w:pStyle w:val="Normal"/>
        <w:autoSpaceDE w:val="false"/>
        <w:ind w:firstLineChars="200" w:startChars="0" w:start="0" w:endChars="0" w:end="0"/>
        <w:rPr>
          <w:rFonts w:hint="eastAsia"/>
        </w:rPr>
      </w:pPr>
      <w:r>
        <w:rPr>
          <w:rFonts w:hint="eastAsia"/>
        </w:rPr>
        <w:t>（一）机关、事业单位办公场所；</w:t>
      </w:r>
    </w:p>
    <w:p>
      <w:pPr>
        <w:pStyle w:val="Normal"/>
        <w:autoSpaceDE w:val="false"/>
        <w:ind w:firstLineChars="200" w:startChars="0" w:start="0" w:endChars="0" w:end="0"/>
        <w:rPr>
          <w:rFonts w:hint="eastAsia"/>
        </w:rPr>
      </w:pPr>
      <w:r>
        <w:rPr>
          <w:rFonts w:hint="eastAsia"/>
        </w:rPr>
        <w:t>（二）文物保护单位、公共文化设施；</w:t>
      </w:r>
    </w:p>
    <w:p>
      <w:pPr>
        <w:pStyle w:val="Normal"/>
        <w:autoSpaceDE w:val="false"/>
        <w:ind w:firstLineChars="200" w:startChars="0" w:start="0" w:endChars="0" w:end="0"/>
        <w:rPr>
          <w:rFonts w:hint="eastAsia"/>
        </w:rPr>
      </w:pPr>
      <w:r>
        <w:rPr>
          <w:rFonts w:hint="eastAsia"/>
        </w:rPr>
        <w:t>（三）车站、码头、飞机场等交通枢纽，高速公路、隧道、高架路、立交桥，轨道交通设施以及铁路线路安全保护区内；</w:t>
      </w:r>
    </w:p>
    <w:p>
      <w:pPr>
        <w:pStyle w:val="Normal"/>
        <w:autoSpaceDE w:val="false"/>
        <w:ind w:firstLineChars="200" w:startChars="0" w:start="0" w:endChars="0" w:end="0"/>
        <w:rPr>
          <w:rFonts w:hint="eastAsia"/>
        </w:rPr>
      </w:pPr>
      <w:r>
        <w:rPr>
          <w:rFonts w:hint="eastAsia"/>
        </w:rPr>
        <w:t>（四）易燃易爆危险物品生产、储存场所；</w:t>
      </w:r>
    </w:p>
    <w:p>
      <w:pPr>
        <w:pStyle w:val="Normal"/>
        <w:autoSpaceDE w:val="false"/>
        <w:ind w:firstLineChars="200" w:startChars="0" w:start="0" w:endChars="0" w:end="0"/>
        <w:rPr>
          <w:rFonts w:hint="eastAsia"/>
        </w:rPr>
      </w:pPr>
      <w:r>
        <w:rPr>
          <w:rFonts w:hint="eastAsia"/>
        </w:rPr>
        <w:t>（五）输变电设施安全保护区内；</w:t>
      </w:r>
    </w:p>
    <w:p>
      <w:pPr>
        <w:pStyle w:val="Normal"/>
        <w:autoSpaceDE w:val="false"/>
        <w:ind w:firstLineChars="200" w:startChars="0" w:start="0" w:endChars="0" w:end="0"/>
        <w:rPr>
          <w:rFonts w:hint="eastAsia"/>
        </w:rPr>
      </w:pPr>
      <w:r>
        <w:rPr>
          <w:rFonts w:hint="eastAsia"/>
        </w:rPr>
        <w:t>（六）医疗机构、养老机构、幼儿园、学校、福利院、殡仪馆；</w:t>
      </w:r>
    </w:p>
    <w:p>
      <w:pPr>
        <w:pStyle w:val="Normal"/>
        <w:autoSpaceDE w:val="false"/>
        <w:ind w:firstLineChars="200" w:startChars="0" w:start="0" w:endChars="0" w:end="0"/>
        <w:rPr>
          <w:rFonts w:hint="eastAsia"/>
        </w:rPr>
      </w:pPr>
      <w:r>
        <w:rPr>
          <w:rFonts w:hint="eastAsia"/>
        </w:rPr>
        <w:t>（七）森林、公共绿地等重点防火区，大中型水库管理区、饮用水水源保护区；</w:t>
      </w:r>
    </w:p>
    <w:p>
      <w:pPr>
        <w:pStyle w:val="Normal"/>
        <w:autoSpaceDE w:val="false"/>
        <w:ind w:firstLineChars="200" w:startChars="0" w:start="0" w:endChars="0" w:end="0"/>
        <w:rPr>
          <w:rFonts w:hint="eastAsia"/>
        </w:rPr>
      </w:pPr>
      <w:r>
        <w:rPr>
          <w:rFonts w:hint="eastAsia"/>
        </w:rPr>
        <w:t>（八）商场、集贸市场、风景名胜区、公园等人员密集场所；</w:t>
      </w:r>
    </w:p>
    <w:p>
      <w:pPr>
        <w:pStyle w:val="Normal"/>
        <w:autoSpaceDE w:val="false"/>
        <w:ind w:firstLineChars="200" w:startChars="0" w:start="0" w:endChars="0" w:end="0"/>
        <w:rPr>
          <w:rFonts w:hint="eastAsia"/>
        </w:rPr>
      </w:pPr>
      <w:r>
        <w:rPr>
          <w:rFonts w:hint="eastAsia"/>
        </w:rPr>
        <w:t>（九）市、县级人民政府规定的其他地点。</w:t>
      </w:r>
    </w:p>
    <w:p>
      <w:pPr>
        <w:pStyle w:val="Normal"/>
        <w:autoSpaceDE w:val="false"/>
        <w:ind w:firstLineChars="200" w:startChars="0" w:start="0" w:endChars="0" w:end="0"/>
        <w:rPr>
          <w:rFonts w:hint="eastAsia"/>
        </w:rPr>
      </w:pPr>
      <w:r>
        <w:rPr>
          <w:rFonts w:hint="eastAsia"/>
        </w:rPr>
        <w:t>前款所列地点，市、县级人民政府应当组织设置禁止燃放烟花爆竹的统一警示标识，并做好安全提示和防范工作。</w:t>
      </w:r>
    </w:p>
    <w:p>
      <w:pPr>
        <w:pStyle w:val="Normal"/>
        <w:autoSpaceDE w:val="false"/>
        <w:ind w:firstLineChars="200" w:startChars="0" w:start="0" w:endChars="0" w:end="0"/>
        <w:rPr>
          <w:rFonts w:hint="eastAsia"/>
        </w:rPr>
      </w:pPr>
      <w:r>
        <w:rPr>
          <w:rFonts w:ascii="黑体" w:hAnsi="黑体" w:cs="黑体" w:hint="eastAsia" w:eastAsia="黑体"/>
        </w:rPr>
        <w:t xml:space="preserve">第五条  </w:t>
      </w:r>
      <w:r>
        <w:rPr>
          <w:rFonts w:hint="eastAsia"/>
        </w:rPr>
        <w:t>重污染天气预警期间，本市实施全区域禁止燃放烟花爆竹等应急响应措施。</w:t>
      </w:r>
    </w:p>
    <w:p>
      <w:pPr>
        <w:pStyle w:val="Normal"/>
        <w:autoSpaceDE w:val="false"/>
        <w:ind w:firstLineChars="200" w:startChars="0" w:start="0" w:endChars="0" w:end="0"/>
        <w:rPr>
          <w:rFonts w:hint="eastAsia"/>
        </w:rPr>
      </w:pPr>
      <w:r>
        <w:rPr>
          <w:rFonts w:hint="eastAsia"/>
        </w:rPr>
        <w:t xml:space="preserve">市人民政府应当依据重污染天气预警级别，按照规定程序，及时启动应急预案，通过媒体向社会发布重污染天气预警信息和禁止燃放烟花爆竹公告。 </w:t>
      </w:r>
    </w:p>
    <w:p>
      <w:pPr>
        <w:pStyle w:val="Normal"/>
        <w:autoSpaceDE w:val="false"/>
        <w:ind w:firstLineChars="200" w:startChars="0" w:start="0" w:endChars="0" w:end="0"/>
        <w:rPr>
          <w:rFonts w:hint="eastAsia"/>
        </w:rPr>
      </w:pPr>
      <w:r>
        <w:rPr>
          <w:rFonts w:ascii="黑体" w:hAnsi="黑体" w:cs="黑体" w:hint="eastAsia" w:eastAsia="黑体"/>
        </w:rPr>
        <w:t xml:space="preserve">第六条  </w:t>
      </w:r>
      <w:r>
        <w:rPr>
          <w:rFonts w:hint="eastAsia"/>
        </w:rPr>
        <w:t xml:space="preserve">市、县级人民政府负责统筹协调禁止燃放烟花爆竹工作。  </w:t>
      </w:r>
    </w:p>
    <w:p>
      <w:pPr>
        <w:pStyle w:val="Normal"/>
        <w:autoSpaceDE w:val="false"/>
        <w:ind w:firstLineChars="200" w:startChars="0" w:start="0" w:endChars="0" w:end="0"/>
        <w:rPr>
          <w:rFonts w:hint="eastAsia"/>
        </w:rPr>
      </w:pPr>
      <w:r>
        <w:rPr>
          <w:rFonts w:hint="eastAsia"/>
        </w:rPr>
        <w:t>乡（镇）人民政府、街道办事处应当将禁止燃放烟花爆竹工作纳入基层社会治安综合治理范围，加强组织协调和指导监督。</w:t>
      </w:r>
    </w:p>
    <w:p>
      <w:pPr>
        <w:pStyle w:val="Normal"/>
        <w:autoSpaceDE w:val="false"/>
        <w:ind w:firstLineChars="200" w:startChars="0" w:start="0" w:endChars="0" w:end="0"/>
        <w:rPr>
          <w:rFonts w:hint="eastAsia"/>
        </w:rPr>
      </w:pPr>
      <w:r>
        <w:rPr>
          <w:rFonts w:hint="eastAsia"/>
        </w:rPr>
        <w:t>市、县、乡级人民政府应当将禁止燃放烟花爆竹的相关经费列入同级财政预算。</w:t>
      </w:r>
    </w:p>
    <w:p>
      <w:pPr>
        <w:pStyle w:val="Normal"/>
        <w:autoSpaceDE w:val="false"/>
        <w:ind w:firstLineChars="200" w:startChars="0" w:start="0" w:endChars="0" w:end="0"/>
        <w:rPr>
          <w:rFonts w:hint="eastAsia"/>
        </w:rPr>
      </w:pPr>
      <w:r>
        <w:rPr>
          <w:rFonts w:ascii="黑体" w:hAnsi="黑体" w:cs="黑体" w:hint="eastAsia" w:eastAsia="黑体"/>
        </w:rPr>
        <w:t xml:space="preserve">第七条  </w:t>
      </w:r>
      <w:r>
        <w:rPr>
          <w:rFonts w:hint="eastAsia"/>
        </w:rPr>
        <w:t>公安机关负责烟花爆竹的公共安全管理，依法查处违法燃放烟花爆竹的行为。</w:t>
      </w:r>
    </w:p>
    <w:p>
      <w:pPr>
        <w:pStyle w:val="Normal"/>
        <w:autoSpaceDE w:val="false"/>
        <w:ind w:firstLineChars="200" w:startChars="0" w:start="0" w:endChars="0" w:end="0"/>
        <w:rPr>
          <w:rFonts w:hint="eastAsia"/>
        </w:rPr>
      </w:pPr>
      <w:r>
        <w:rPr>
          <w:rFonts w:hint="eastAsia"/>
        </w:rPr>
        <w:t xml:space="preserve">应急管理、生态环境、市场监管、城市管理、行政审批、民政、气象、住建、教育等部门应当依照各自职责，加强协作联动，共同做好烟花爆竹燃放管控工作。              </w:t>
      </w:r>
    </w:p>
    <w:p>
      <w:pPr>
        <w:pStyle w:val="Normal"/>
        <w:autoSpaceDE w:val="false"/>
        <w:ind w:firstLineChars="200" w:startChars="0" w:start="0" w:endChars="0" w:end="0"/>
        <w:rPr>
          <w:rFonts w:hint="eastAsia"/>
        </w:rPr>
      </w:pPr>
      <w:r>
        <w:rPr>
          <w:rFonts w:ascii="黑体" w:hAnsi="黑体" w:cs="黑体" w:hint="eastAsia" w:eastAsia="黑体"/>
        </w:rPr>
        <w:t xml:space="preserve">第八条 </w:t>
      </w:r>
      <w:r>
        <w:rPr>
          <w:rFonts w:hint="eastAsia"/>
        </w:rPr>
        <w:t xml:space="preserve"> 市、县、乡级人民政府及其有关部门应当加强禁止燃放烟花爆竹的宣传、教育工作。  </w:t>
      </w:r>
    </w:p>
    <w:p>
      <w:pPr>
        <w:pStyle w:val="Normal"/>
        <w:autoSpaceDE w:val="false"/>
        <w:ind w:firstLineChars="200" w:startChars="0" w:start="0" w:endChars="0" w:end="0"/>
        <w:rPr>
          <w:rFonts w:hint="eastAsia"/>
        </w:rPr>
      </w:pPr>
      <w:r>
        <w:rPr>
          <w:rFonts w:hint="eastAsia"/>
        </w:rPr>
        <w:t xml:space="preserve">居（村）民委员会、业主委员会、物业服务企业应当协助有关部门做好禁止燃放烟花爆竹的相关工作，加强对居（村）民、业主的宣传教育引导。   </w:t>
      </w:r>
    </w:p>
    <w:p>
      <w:pPr>
        <w:pStyle w:val="Normal"/>
        <w:autoSpaceDE w:val="false"/>
        <w:ind w:firstLineChars="200" w:startChars="0" w:start="0" w:endChars="0" w:end="0"/>
        <w:rPr>
          <w:rFonts w:hint="eastAsia"/>
        </w:rPr>
      </w:pPr>
      <w:r>
        <w:rPr>
          <w:rFonts w:hint="eastAsia"/>
        </w:rPr>
        <w:t xml:space="preserve">机关、企业、事业单位和其他社会组织应当在本单位、本行业进行禁止燃放烟花爆竹的宣传教育。     </w:t>
      </w:r>
    </w:p>
    <w:p>
      <w:pPr>
        <w:pStyle w:val="Normal"/>
        <w:autoSpaceDE w:val="false"/>
        <w:ind w:firstLineChars="200" w:startChars="0" w:start="0" w:endChars="0" w:end="0"/>
        <w:rPr>
          <w:rFonts w:hint="eastAsia"/>
        </w:rPr>
      </w:pPr>
      <w:r>
        <w:rPr>
          <w:rFonts w:hint="eastAsia"/>
        </w:rPr>
        <w:t xml:space="preserve">广播、电视、报刊、网络等媒体单位和户外广告经营者、发布者应当开展禁止燃放烟花爆竹的公益宣传和舆论监督。  </w:t>
      </w:r>
    </w:p>
    <w:p>
      <w:pPr>
        <w:pStyle w:val="Normal"/>
        <w:autoSpaceDE w:val="false"/>
        <w:ind w:firstLineChars="200" w:startChars="0" w:start="0" w:endChars="0" w:end="0"/>
        <w:rPr>
          <w:rFonts w:hint="eastAsia"/>
        </w:rPr>
      </w:pPr>
      <w:r>
        <w:rPr>
          <w:rFonts w:hint="eastAsia"/>
        </w:rPr>
        <w:t xml:space="preserve">学校和未成年人的监护人应当对未成年人进行烟花爆竹安全知识和禁止燃放烟花爆竹教育。   </w:t>
      </w:r>
    </w:p>
    <w:p>
      <w:pPr>
        <w:pStyle w:val="Normal"/>
        <w:autoSpaceDE w:val="false"/>
        <w:ind w:firstLineChars="200" w:startChars="0" w:start="0" w:endChars="0" w:end="0"/>
        <w:rPr>
          <w:rFonts w:hint="eastAsia"/>
        </w:rPr>
      </w:pPr>
      <w:r>
        <w:rPr>
          <w:rFonts w:hint="eastAsia"/>
        </w:rPr>
        <w:t xml:space="preserve">鼓励有关社会组织以及志愿者参与禁止燃放烟花爆竹志愿服务活动。 </w:t>
      </w:r>
    </w:p>
    <w:p>
      <w:pPr>
        <w:pStyle w:val="Normal"/>
        <w:autoSpaceDE w:val="false"/>
        <w:ind w:firstLineChars="200" w:startChars="0" w:start="0" w:endChars="0" w:end="0"/>
        <w:rPr>
          <w:rFonts w:hint="eastAsia"/>
        </w:rPr>
      </w:pPr>
      <w:r>
        <w:rPr>
          <w:rFonts w:hint="eastAsia"/>
        </w:rPr>
        <w:t xml:space="preserve">倡导使用安全、环保的烟花爆竹替代性产品。  </w:t>
      </w:r>
    </w:p>
    <w:p>
      <w:pPr>
        <w:pStyle w:val="Normal"/>
        <w:autoSpaceDE w:val="false"/>
        <w:ind w:firstLineChars="200" w:startChars="0" w:start="0" w:endChars="0" w:end="0"/>
        <w:rPr>
          <w:rFonts w:hint="eastAsia"/>
        </w:rPr>
      </w:pPr>
      <w:r>
        <w:rPr>
          <w:rFonts w:ascii="黑体" w:hAnsi="黑体" w:cs="黑体" w:hint="eastAsia" w:eastAsia="黑体"/>
        </w:rPr>
        <w:t>第九条</w:t>
      </w:r>
      <w:r>
        <w:rPr>
          <w:rFonts w:hint="eastAsia"/>
        </w:rPr>
        <w:t xml:space="preserve">  举办焰火晚会以及其他大型焰火燃放活动，主办单位应当按照分级管理的规定，向公安机关提出许可申请。经审查取得《焰火燃放许可证》的，焰火晚会以及其他大型焰火燃放活动燃放作业单位和作业人员应当按照焰火燃放安全规程和经许可的燃放作业方案进行燃放作业。</w:t>
      </w:r>
    </w:p>
    <w:p>
      <w:pPr>
        <w:pStyle w:val="Normal"/>
        <w:autoSpaceDE w:val="false"/>
        <w:ind w:firstLineChars="200" w:startChars="0" w:start="0" w:endChars="0" w:end="0"/>
        <w:rPr>
          <w:rFonts w:hint="eastAsia"/>
        </w:rPr>
      </w:pPr>
      <w:r>
        <w:rPr>
          <w:rFonts w:ascii="黑体" w:hAnsi="黑体" w:cs="黑体" w:hint="eastAsia" w:eastAsia="黑体"/>
        </w:rPr>
        <w:t xml:space="preserve">第十条  </w:t>
      </w:r>
      <w:r>
        <w:rPr>
          <w:rFonts w:hint="eastAsia"/>
        </w:rPr>
        <w:t>在禁止燃放烟花爆竹区域内，提供餐饮、住宿、婚庆典礼、殡葬服务的单位和个人，应当告知服务对象禁止燃放烟花爆竹的有关规定，不得提供代为燃放烟花爆竹的相关服务，并对在其市容和环境卫生责任区内燃放烟花爆竹的行为予以劝阻；对不听劝阻的，应当及时向公安机关报告。</w:t>
      </w:r>
    </w:p>
    <w:p>
      <w:pPr>
        <w:pStyle w:val="Normal"/>
        <w:autoSpaceDE w:val="false"/>
        <w:ind w:firstLineChars="200" w:startChars="0" w:start="0" w:endChars="0" w:end="0"/>
        <w:rPr>
          <w:rFonts w:hint="eastAsia"/>
        </w:rPr>
      </w:pPr>
      <w:r>
        <w:rPr>
          <w:rFonts w:ascii="黑体" w:hAnsi="黑体" w:cs="黑体" w:hint="eastAsia" w:eastAsia="黑体"/>
        </w:rPr>
        <w:t xml:space="preserve">第十一条 </w:t>
      </w:r>
      <w:r>
        <w:rPr>
          <w:rFonts w:hint="eastAsia"/>
        </w:rPr>
        <w:t xml:space="preserve"> 任何单位和个人对违法燃放烟花爆竹的行为，有权向公安机关举报。公安机关应设立专门的举报电话，收到举报后应当按职责权限及时调查处理或移交相关部门处理。</w:t>
      </w:r>
    </w:p>
    <w:p>
      <w:pPr>
        <w:pStyle w:val="Normal"/>
        <w:autoSpaceDE w:val="false"/>
        <w:ind w:firstLineChars="200" w:startChars="0" w:start="0" w:endChars="0" w:end="0"/>
        <w:rPr>
          <w:rFonts w:hint="eastAsia"/>
        </w:rPr>
      </w:pPr>
      <w:r>
        <w:rPr>
          <w:rFonts w:hint="eastAsia"/>
        </w:rPr>
        <w:t xml:space="preserve">举报线索经调查属实的，应当给予奖励，具体办法由市、县级人民政府制定。 </w:t>
      </w:r>
    </w:p>
    <w:p>
      <w:pPr>
        <w:pStyle w:val="Normal"/>
        <w:autoSpaceDE w:val="false"/>
        <w:ind w:firstLineChars="200" w:startChars="0" w:start="0" w:endChars="0" w:end="0"/>
        <w:rPr>
          <w:rFonts w:hint="eastAsia"/>
        </w:rPr>
      </w:pPr>
      <w:r>
        <w:rPr>
          <w:rFonts w:ascii="黑体" w:hAnsi="黑体" w:cs="黑体" w:hint="eastAsia" w:eastAsia="黑体"/>
        </w:rPr>
        <w:t xml:space="preserve">第十二条  </w:t>
      </w:r>
      <w:r>
        <w:rPr>
          <w:rFonts w:hint="eastAsia"/>
        </w:rPr>
        <w:t>任何单位和个人违反本规定并受到行政处罚的，相关信息依法向社会公开。</w:t>
      </w:r>
    </w:p>
    <w:p>
      <w:pPr>
        <w:pStyle w:val="Normal"/>
        <w:autoSpaceDE w:val="false"/>
        <w:ind w:firstLineChars="200" w:startChars="0" w:start="0" w:endChars="0" w:end="0"/>
        <w:rPr>
          <w:rFonts w:hint="eastAsia"/>
        </w:rPr>
      </w:pPr>
      <w:r>
        <w:rPr>
          <w:rFonts w:ascii="黑体" w:hAnsi="黑体" w:cs="黑体" w:hint="eastAsia" w:eastAsia="黑体"/>
        </w:rPr>
        <w:t xml:space="preserve">第十三条  </w:t>
      </w:r>
      <w:r>
        <w:rPr>
          <w:rFonts w:hint="eastAsia"/>
        </w:rPr>
        <w:t>有关行政管理部门及其工作人员在禁止燃放烟花爆竹管理工作中玩忽职守、滥用职权、徇私舞弊的，对直接负责的主管人员和其他直接责任人员依法给予行政处分；构成犯罪的，依法追究刑事责任。</w:t>
      </w:r>
    </w:p>
    <w:p>
      <w:pPr>
        <w:pStyle w:val="Normal"/>
        <w:autoSpaceDE w:val="false"/>
        <w:ind w:firstLineChars="200" w:startChars="0" w:start="0" w:endChars="0" w:end="0"/>
        <w:rPr>
          <w:rFonts w:hint="eastAsia"/>
        </w:rPr>
      </w:pPr>
      <w:r>
        <w:rPr>
          <w:rFonts w:ascii="黑体" w:hAnsi="黑体" w:cs="黑体" w:hint="eastAsia" w:eastAsia="黑体"/>
        </w:rPr>
        <w:t xml:space="preserve">第十四条  </w:t>
      </w:r>
      <w:r>
        <w:rPr>
          <w:rFonts w:hint="eastAsia"/>
        </w:rPr>
        <w:t xml:space="preserve">违反本规定第三条、第四条、第五条规定，在禁止燃放烟花爆竹的区域、地点、期间燃放烟花爆竹的，由公安机关责令停止燃放，处一百元以上五百元以下罚款；构成违反治安管理行为的，依法给予治安管理处罚。   </w:t>
      </w:r>
    </w:p>
    <w:p>
      <w:pPr>
        <w:pStyle w:val="Normal"/>
        <w:autoSpaceDE w:val="false"/>
        <w:ind w:firstLineChars="200" w:startChars="0" w:start="0" w:endChars="0" w:end="0"/>
        <w:rPr>
          <w:rFonts w:hint="eastAsia"/>
        </w:rPr>
      </w:pPr>
      <w:r>
        <w:rPr>
          <w:rFonts w:ascii="黑体" w:hAnsi="黑体" w:cs="黑体" w:hint="eastAsia" w:eastAsia="黑体"/>
        </w:rPr>
        <w:t xml:space="preserve">第十五条 </w:t>
      </w:r>
      <w:r>
        <w:rPr>
          <w:rFonts w:hint="eastAsia"/>
        </w:rPr>
        <w:t xml:space="preserve"> 未经许可举办焰火晚会以及其他大型焰火燃放活动，或者焰火晚会以及其他大型焰火燃放活动燃放作业单位和作业人员违反焰火燃放安全规程、燃放作业方案进行燃放作业的，由公安机关责令停止燃放，对责任单位处一万元以上五万元以下罚款。</w:t>
      </w:r>
    </w:p>
    <w:p>
      <w:pPr>
        <w:pStyle w:val="Normal"/>
        <w:autoSpaceDE w:val="false"/>
        <w:ind w:firstLineChars="200" w:startChars="0" w:start="0" w:endChars="0" w:end="0"/>
        <w:rPr>
          <w:rFonts w:hint="eastAsia"/>
        </w:rPr>
      </w:pPr>
      <w:r>
        <w:rPr>
          <w:rFonts w:ascii="黑体" w:hAnsi="黑体" w:cs="黑体" w:hint="eastAsia" w:eastAsia="黑体"/>
        </w:rPr>
        <w:t xml:space="preserve">第十六条 </w:t>
      </w:r>
      <w:r>
        <w:rPr>
          <w:rFonts w:hint="eastAsia"/>
        </w:rPr>
        <w:t xml:space="preserve"> 违反本规定第十条规定，由公安机关对未履行告知、劝阻或者报告义务的单位或个人处二百元以上五百元以下罚款。</w:t>
      </w:r>
    </w:p>
    <w:p>
      <w:pPr>
        <w:pStyle w:val="Normal"/>
        <w:autoSpaceDE w:val="false"/>
        <w:ind w:firstLineChars="200" w:startChars="0" w:start="0" w:endChars="0" w:end="0"/>
        <w:rPr>
          <w:rFonts w:hint="eastAsia"/>
        </w:rPr>
      </w:pPr>
      <w:r>
        <w:rPr>
          <w:rFonts w:hint="eastAsia"/>
        </w:rPr>
        <w:t>违反本规定第十条规定，在禁止燃放烟花爆竹区域内，提供餐饮、住宿、婚庆典礼、殡葬服务的单位或者个人提供代为燃放烟花爆竹相关服务的，由公安机关责令改正，处一千元以上三千元以下罚款。</w:t>
      </w:r>
    </w:p>
    <w:p>
      <w:pPr>
        <w:pStyle w:val="Normal"/>
        <w:autoSpaceDE w:val="false"/>
        <w:ind w:firstLineChars="200" w:startChars="0" w:start="0" w:endChars="0" w:end="0"/>
        <w:rPr>
          <w:rFonts w:hint="eastAsia"/>
        </w:rPr>
      </w:pPr>
      <w:r>
        <w:rPr>
          <w:rFonts w:ascii="黑体" w:hAnsi="黑体" w:cs="黑体" w:hint="eastAsia" w:eastAsia="黑体"/>
        </w:rPr>
        <w:t xml:space="preserve">第十七条  </w:t>
      </w:r>
      <w:r>
        <w:rPr>
          <w:rFonts w:hint="eastAsia"/>
        </w:rPr>
        <w:t>违反本规定的行为，法律、法规已有处罚规定的，从其规定。</w:t>
      </w:r>
    </w:p>
    <w:p>
      <w:pPr>
        <w:pStyle w:val="Normal"/>
        <w:autoSpaceDE w:val="false"/>
        <w:ind w:firstLineChars="200" w:startChars="0" w:start="0" w:endChars="0" w:end="0"/>
        <w:rPr>
          <w:rFonts w:hint="eastAsia"/>
        </w:rPr>
      </w:pPr>
      <w:r>
        <w:rPr>
          <w:rFonts w:hint="eastAsia"/>
        </w:rPr>
        <w:t>违反本规定，造成人身伤害或者财产损失的，依法承担民事责任；构成违反治安管理行为的，依法给予治安管理处罚；构成犯罪的，依法追究刑事责任。</w:t>
      </w:r>
    </w:p>
    <w:p>
      <w:pPr>
        <w:pStyle w:val="Normal"/>
        <w:autoSpaceDE w:val="false"/>
        <w:ind w:firstLineChars="200" w:startChars="0" w:start="0" w:endChars="0" w:end="0"/>
        <w:rPr/>
      </w:pPr>
      <w:r>
        <w:rPr>
          <w:rFonts w:ascii="黑体" w:hAnsi="黑体" w:cs="黑体" w:hint="eastAsia" w:eastAsia="黑体"/>
        </w:rPr>
        <w:t>第十八条</w:t>
      </w:r>
      <w:r>
        <w:rPr>
          <w:rFonts w:hint="eastAsia"/>
        </w:rPr>
        <w:t xml:space="preserve">  本规定自</w:t>
      </w:r>
      <w:r>
        <w:rPr>
          <w:rFonts w:hint="eastAsia"/>
        </w:rPr>
        <w:t>2021</w:t>
      </w:r>
      <w:r>
        <w:rPr>
          <w:rFonts w:hint="eastAsia"/>
        </w:rPr>
        <w:t>年</w:t>
      </w:r>
      <w:r>
        <w:rPr>
          <w:rFonts w:hint="eastAsia"/>
        </w:rPr>
        <w:t>1</w:t>
      </w:r>
      <w:r>
        <w:rPr>
          <w:rFonts w:hint="eastAsia"/>
        </w:rPr>
        <w:t>月</w:t>
      </w:r>
      <w:r>
        <w:rPr>
          <w:rFonts w:hint="eastAsia"/>
        </w:rPr>
        <w:t>1</w:t>
      </w:r>
      <w:r>
        <w:rPr>
          <w:rFonts w:hint="eastAsia"/>
        </w:rPr>
        <w:t>日起施行。</w:t>
      </w:r>
    </w:p>
    <w:sectPr>
      <w:footerReference w:type="default" r:id="rId2"/>
      <w:type w:val="nextPage"/>
      <w:pgSz w:w="11906" w:h="16838"/>
      <w:pgMar w:left="1531" w:right="1531" w:gutter="0" w:header="0" w:top="2098" w:footer="1559"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rPr>
        <w:rFonts w:hint="eastAsia"/>
      </w:rPr>
    </w:pPr>
    <w:r>
      <w:rPr>
        <w:rFonts w:hint="eastAsia"/>
      </w:rPr>
      <w:t xml:space="preserve"> </w:t>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仿宋" w:hAnsi="仿宋_GB2312;仿宋" w:eastAsia="仿宋_GB2312;仿宋" w:cs="仿宋_GB2312;仿宋"/>
      <w:bCs/>
      <w:color w:val="000000"/>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CharCharChar1Char">
    <w:name w:val="Char Char Char1 Char"/>
    <w:basedOn w:val="Normal"/>
    <w:qFormat/>
    <w:pPr>
      <w:spacing w:lineRule="auto" w:line="360"/>
      <w:ind w:firstLineChars="200" w:startChars="0" w:start="0" w:endChars="0" w:end="0"/>
    </w:pPr>
    <w:rPr>
      <w:rFonts w:eastAsia="宋体"/>
      <w:sz w:val="21"/>
      <w:szCs w:val="20"/>
    </w:rPr>
  </w:style>
  <w:style w:type="paragraph" w:styleId="Style15">
    <w:name w:val="列出段落"/>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2019-04-09T09:34:00Z</dcterms:created>
  <dc:creator>Administrator</dc:creator>
  <dc:description/>
  <dc:language>en-US</dc:language>
  <cp:lastModifiedBy>PC400</cp:lastModifiedBy>
  <cp:lastPrinted>2020-09-28T09:52:00Z</cp:lastPrinted>
  <dcterms:modified xsi:type="dcterms:W3CDTF">2021-07-28T08:46:36Z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BB0690C403E442EBA75204D810DB6AE8</vt:lpwstr>
  </property>
  <property fmtid="{D5CDD505-2E9C-101B-9397-08002B2CF9AE}" pid="3" name="KSOProductBuildVer">
    <vt:lpwstr>2052-11.1.0.10503</vt:lpwstr>
  </property>
</Properties>
</file>